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53" w:rsidRDefault="00E61F53" w:rsidP="00B274A5">
      <w:pPr>
        <w:autoSpaceDE w:val="0"/>
        <w:autoSpaceDN w:val="0"/>
        <w:adjustRightInd w:val="0"/>
        <w:ind w:left="567"/>
        <w:jc w:val="both"/>
        <w:rPr>
          <w:rFonts w:ascii="Times New Roman" w:eastAsia="Calibri" w:hAnsi="Times New Roman"/>
          <w:b/>
          <w:bCs/>
          <w:szCs w:val="24"/>
          <w:lang w:val="en-US" w:eastAsia="en-US"/>
        </w:rPr>
      </w:pPr>
    </w:p>
    <w:p w:rsidR="00432618" w:rsidRDefault="00432618" w:rsidP="00B274A5">
      <w:pPr>
        <w:autoSpaceDE w:val="0"/>
        <w:autoSpaceDN w:val="0"/>
        <w:adjustRightInd w:val="0"/>
        <w:ind w:left="567"/>
        <w:jc w:val="both"/>
        <w:rPr>
          <w:rFonts w:ascii="Times New Roman" w:eastAsia="Calibri" w:hAnsi="Times New Roman"/>
          <w:b/>
          <w:bCs/>
          <w:szCs w:val="24"/>
          <w:lang w:val="en-US" w:eastAsia="en-US"/>
        </w:rPr>
      </w:pPr>
      <w:bookmarkStart w:id="0" w:name="_GoBack"/>
      <w:r>
        <w:rPr>
          <w:rFonts w:ascii="Times New Roman" w:eastAsia="Calibri" w:hAnsi="Times New Roman"/>
          <w:b/>
          <w:bCs/>
          <w:szCs w:val="24"/>
          <w:lang w:val="en-US" w:eastAsia="en-US"/>
        </w:rPr>
        <w:t>INCREASING PLU</w:t>
      </w:r>
      <w:r w:rsidR="00E61F53">
        <w:rPr>
          <w:rFonts w:ascii="Times New Roman" w:eastAsia="Calibri" w:hAnsi="Times New Roman"/>
          <w:b/>
          <w:bCs/>
          <w:szCs w:val="24"/>
          <w:lang w:val="en-US" w:eastAsia="en-US"/>
        </w:rPr>
        <w:t>T</w:t>
      </w:r>
      <w:r>
        <w:rPr>
          <w:rFonts w:ascii="Times New Roman" w:eastAsia="Calibri" w:hAnsi="Times New Roman"/>
          <w:b/>
          <w:bCs/>
          <w:szCs w:val="24"/>
          <w:lang w:val="en-US" w:eastAsia="en-US"/>
        </w:rPr>
        <w:t>ONIUM DISPOSITION RATE IN THE THERMAL REACTORS (VVER AND RBMK)</w:t>
      </w:r>
      <w:bookmarkEnd w:id="0"/>
    </w:p>
    <w:p w:rsidR="00432618" w:rsidRDefault="00432618" w:rsidP="00533262">
      <w:pPr>
        <w:autoSpaceDE w:val="0"/>
        <w:autoSpaceDN w:val="0"/>
        <w:adjustRightInd w:val="0"/>
        <w:ind w:left="567"/>
        <w:jc w:val="both"/>
        <w:rPr>
          <w:rFonts w:ascii="Times New Roman" w:eastAsia="Calibri" w:hAnsi="Times New Roman"/>
          <w:sz w:val="20"/>
          <w:lang w:val="en-US" w:eastAsia="en-US"/>
        </w:rPr>
      </w:pPr>
    </w:p>
    <w:p w:rsidR="00D83E49" w:rsidRPr="00533262" w:rsidRDefault="00D83E49" w:rsidP="00533262">
      <w:pPr>
        <w:autoSpaceDE w:val="0"/>
        <w:autoSpaceDN w:val="0"/>
        <w:adjustRightInd w:val="0"/>
        <w:ind w:left="567"/>
        <w:jc w:val="both"/>
        <w:rPr>
          <w:rFonts w:ascii="Times New Roman" w:eastAsia="Calibri" w:hAnsi="Times New Roman"/>
          <w:sz w:val="20"/>
          <w:lang w:val="en-US" w:eastAsia="en-US"/>
        </w:rPr>
      </w:pPr>
      <w:r w:rsidRPr="00533262">
        <w:rPr>
          <w:rFonts w:ascii="Times New Roman" w:eastAsia="Calibri" w:hAnsi="Times New Roman"/>
          <w:sz w:val="20"/>
          <w:lang w:val="en-US" w:eastAsia="en-US"/>
        </w:rPr>
        <w:t xml:space="preserve">S. </w:t>
      </w:r>
      <w:proofErr w:type="spellStart"/>
      <w:r w:rsidRPr="00533262">
        <w:rPr>
          <w:rFonts w:ascii="Times New Roman" w:eastAsia="Calibri" w:hAnsi="Times New Roman"/>
          <w:sz w:val="20"/>
          <w:lang w:val="en-US" w:eastAsia="en-US"/>
        </w:rPr>
        <w:t>Dawahra</w:t>
      </w:r>
      <w:proofErr w:type="spellEnd"/>
    </w:p>
    <w:p w:rsidR="002B4B03" w:rsidRDefault="00533262" w:rsidP="002B4B03">
      <w:pPr>
        <w:tabs>
          <w:tab w:val="left" w:pos="0"/>
        </w:tabs>
        <w:ind w:left="567"/>
        <w:jc w:val="both"/>
        <w:outlineLvl w:val="0"/>
        <w:rPr>
          <w:rFonts w:ascii="Times New Roman" w:hAnsi="Times New Roman"/>
          <w:sz w:val="20"/>
          <w:lang w:val="en-US"/>
        </w:rPr>
      </w:pPr>
      <w:r w:rsidRPr="00533262">
        <w:rPr>
          <w:rFonts w:ascii="Times New Roman" w:hAnsi="Times New Roman"/>
          <w:sz w:val="20"/>
        </w:rPr>
        <w:t>Nuclear Engineering Department, Atomic Energy Commission</w:t>
      </w:r>
    </w:p>
    <w:p w:rsidR="00533262" w:rsidRPr="00533262" w:rsidRDefault="00533262" w:rsidP="00533262">
      <w:pPr>
        <w:tabs>
          <w:tab w:val="left" w:pos="0"/>
        </w:tabs>
        <w:ind w:left="567"/>
        <w:jc w:val="both"/>
        <w:outlineLvl w:val="0"/>
        <w:rPr>
          <w:rFonts w:ascii="Times New Roman" w:hAnsi="Times New Roman"/>
          <w:sz w:val="20"/>
          <w:lang w:val="en-US"/>
        </w:rPr>
      </w:pPr>
      <w:r w:rsidRPr="00533262">
        <w:rPr>
          <w:rFonts w:ascii="Times New Roman" w:hAnsi="Times New Roman"/>
          <w:sz w:val="20"/>
        </w:rPr>
        <w:t>Damascus, Syria</w:t>
      </w:r>
    </w:p>
    <w:p w:rsidR="00533262" w:rsidRPr="00533262" w:rsidRDefault="00533262" w:rsidP="00533262">
      <w:pPr>
        <w:tabs>
          <w:tab w:val="left" w:pos="0"/>
        </w:tabs>
        <w:ind w:left="567"/>
        <w:jc w:val="both"/>
        <w:outlineLvl w:val="0"/>
        <w:rPr>
          <w:rFonts w:ascii="Times New Roman" w:hAnsi="Times New Roman"/>
          <w:sz w:val="20"/>
          <w:lang w:val="en-US"/>
        </w:rPr>
      </w:pPr>
      <w:r w:rsidRPr="00533262">
        <w:rPr>
          <w:rFonts w:ascii="Times New Roman" w:hAnsi="Times New Roman"/>
          <w:sz w:val="20"/>
          <w:lang w:val="en-US"/>
        </w:rPr>
        <w:t>saldawahrah@aec.org.sy</w:t>
      </w:r>
    </w:p>
    <w:p w:rsidR="00533262" w:rsidRPr="00533262" w:rsidRDefault="00533262" w:rsidP="00533262">
      <w:pPr>
        <w:autoSpaceDE w:val="0"/>
        <w:autoSpaceDN w:val="0"/>
        <w:adjustRightInd w:val="0"/>
        <w:ind w:left="567"/>
        <w:jc w:val="both"/>
        <w:rPr>
          <w:rFonts w:ascii="Times New Roman" w:eastAsia="Calibri" w:hAnsi="Times New Roman"/>
          <w:b/>
          <w:bCs/>
          <w:sz w:val="20"/>
          <w:lang w:eastAsia="en-US"/>
        </w:rPr>
      </w:pPr>
    </w:p>
    <w:p w:rsidR="00D83E49" w:rsidRDefault="00D83E49" w:rsidP="00533262">
      <w:pPr>
        <w:autoSpaceDE w:val="0"/>
        <w:autoSpaceDN w:val="0"/>
        <w:adjustRightInd w:val="0"/>
        <w:ind w:left="567"/>
        <w:rPr>
          <w:rFonts w:ascii="Times New Roman" w:eastAsia="Calibri" w:hAnsi="Times New Roman"/>
          <w:b/>
          <w:bCs/>
          <w:sz w:val="20"/>
          <w:lang w:val="en-US" w:eastAsia="en-US"/>
        </w:rPr>
      </w:pPr>
      <w:r w:rsidRPr="00E61752">
        <w:rPr>
          <w:rFonts w:ascii="Times New Roman" w:eastAsia="Calibri" w:hAnsi="Times New Roman"/>
          <w:b/>
          <w:bCs/>
          <w:sz w:val="20"/>
          <w:lang w:val="en-US" w:eastAsia="en-US"/>
        </w:rPr>
        <w:t>Abstract</w:t>
      </w:r>
    </w:p>
    <w:p w:rsidR="005B16C4" w:rsidRPr="00E61752" w:rsidRDefault="005B16C4" w:rsidP="00533262">
      <w:pPr>
        <w:autoSpaceDE w:val="0"/>
        <w:autoSpaceDN w:val="0"/>
        <w:adjustRightInd w:val="0"/>
        <w:ind w:left="567"/>
        <w:rPr>
          <w:rFonts w:ascii="Times New Roman" w:eastAsia="Calibri" w:hAnsi="Times New Roman"/>
          <w:b/>
          <w:bCs/>
          <w:sz w:val="20"/>
          <w:lang w:val="en-US" w:eastAsia="en-US"/>
        </w:rPr>
      </w:pPr>
    </w:p>
    <w:p w:rsidR="001823E5" w:rsidRPr="00195E16" w:rsidRDefault="001823E5" w:rsidP="00AF6BAA">
      <w:pPr>
        <w:autoSpaceDE w:val="0"/>
        <w:autoSpaceDN w:val="0"/>
        <w:adjustRightInd w:val="0"/>
        <w:ind w:firstLine="567"/>
        <w:jc w:val="both"/>
        <w:rPr>
          <w:rFonts w:ascii="Times New Roman" w:eastAsia="Calibri" w:hAnsi="Times New Roman"/>
          <w:sz w:val="18"/>
          <w:szCs w:val="18"/>
          <w:lang w:val="en-US" w:eastAsia="en-US"/>
        </w:rPr>
      </w:pPr>
      <w:r w:rsidRPr="00195E16">
        <w:rPr>
          <w:rFonts w:ascii="Times New Roman" w:eastAsia="Calibri" w:hAnsi="Times New Roman"/>
          <w:sz w:val="18"/>
          <w:szCs w:val="18"/>
          <w:lang w:val="en-US" w:eastAsia="en-US"/>
        </w:rPr>
        <w:t>Several countries reuse MOX fuel</w:t>
      </w:r>
      <w:r w:rsidR="008F101D">
        <w:rPr>
          <w:rFonts w:ascii="Times New Roman" w:eastAsia="Calibri" w:hAnsi="Times New Roman"/>
          <w:sz w:val="18"/>
          <w:szCs w:val="18"/>
          <w:lang w:val="en-US" w:eastAsia="en-US"/>
        </w:rPr>
        <w:t xml:space="preserve"> (</w:t>
      </w:r>
      <w:r w:rsidR="008F101D" w:rsidRPr="008F101D">
        <w:rPr>
          <w:rFonts w:ascii="Times New Roman" w:eastAsia="Calibri" w:hAnsi="Times New Roman"/>
          <w:sz w:val="18"/>
          <w:szCs w:val="18"/>
          <w:lang w:val="en-US" w:eastAsia="en-US"/>
        </w:rPr>
        <w:t>reactor-grade (RG) and weapons-grade (WG) Pu</w:t>
      </w:r>
      <w:r w:rsidR="008F101D">
        <w:rPr>
          <w:rFonts w:ascii="Times New Roman" w:eastAsia="Calibri" w:hAnsi="Times New Roman"/>
          <w:sz w:val="18"/>
          <w:szCs w:val="18"/>
          <w:lang w:val="en-US" w:eastAsia="en-US"/>
        </w:rPr>
        <w:t>)</w:t>
      </w:r>
      <w:r w:rsidRPr="00195E16">
        <w:rPr>
          <w:rFonts w:ascii="Times New Roman" w:eastAsia="Calibri" w:hAnsi="Times New Roman"/>
          <w:sz w:val="18"/>
          <w:szCs w:val="18"/>
          <w:lang w:val="en-US" w:eastAsia="en-US"/>
        </w:rPr>
        <w:t xml:space="preserve"> </w:t>
      </w:r>
      <w:r w:rsidR="00AE2AF3">
        <w:rPr>
          <w:rFonts w:ascii="Times New Roman" w:eastAsia="Calibri" w:hAnsi="Times New Roman"/>
          <w:sz w:val="18"/>
          <w:szCs w:val="18"/>
          <w:lang w:val="en-US" w:eastAsia="en-US"/>
        </w:rPr>
        <w:t xml:space="preserve">in </w:t>
      </w:r>
      <w:r w:rsidR="008F101D">
        <w:rPr>
          <w:rFonts w:ascii="Times New Roman" w:eastAsia="Calibri" w:hAnsi="Times New Roman"/>
          <w:sz w:val="18"/>
          <w:szCs w:val="18"/>
          <w:lang w:val="en-US" w:eastAsia="en-US"/>
        </w:rPr>
        <w:t xml:space="preserve">the </w:t>
      </w:r>
      <w:r w:rsidR="00AE2AF3">
        <w:rPr>
          <w:rFonts w:ascii="Times New Roman" w:eastAsia="Calibri" w:hAnsi="Times New Roman"/>
          <w:sz w:val="18"/>
          <w:szCs w:val="18"/>
          <w:lang w:val="en-US" w:eastAsia="en-US"/>
        </w:rPr>
        <w:t>thermal reactors</w:t>
      </w:r>
      <w:r w:rsidRPr="00195E16">
        <w:rPr>
          <w:rFonts w:ascii="Times New Roman" w:eastAsia="Calibri" w:hAnsi="Times New Roman"/>
          <w:sz w:val="18"/>
          <w:szCs w:val="18"/>
          <w:lang w:val="en-US" w:eastAsia="en-US"/>
        </w:rPr>
        <w:t>, but within no more than 30% of the total core loading. Many years of operational experience with MOX-</w:t>
      </w:r>
      <w:proofErr w:type="spellStart"/>
      <w:r w:rsidRPr="00195E16">
        <w:rPr>
          <w:rFonts w:ascii="Times New Roman" w:eastAsia="Calibri" w:hAnsi="Times New Roman"/>
          <w:sz w:val="18"/>
          <w:szCs w:val="18"/>
          <w:lang w:val="en-US" w:eastAsia="en-US"/>
        </w:rPr>
        <w:t>fuelled</w:t>
      </w:r>
      <w:proofErr w:type="spellEnd"/>
      <w:r w:rsidRPr="00195E16">
        <w:rPr>
          <w:rFonts w:ascii="Times New Roman" w:eastAsia="Calibri" w:hAnsi="Times New Roman"/>
          <w:sz w:val="18"/>
          <w:szCs w:val="18"/>
          <w:lang w:val="en-US" w:eastAsia="en-US"/>
        </w:rPr>
        <w:t xml:space="preserve"> cores along with well-developed technologies in the management of MOX fuel demonstrate possibilities in extending MOX fuel share in commercial nuclear power plants. Therefore, this paper deals increasing </w:t>
      </w:r>
      <w:r w:rsidR="00AF6BAA" w:rsidRPr="008F101D">
        <w:rPr>
          <w:rFonts w:ascii="Times New Roman" w:eastAsia="Calibri" w:hAnsi="Times New Roman"/>
          <w:sz w:val="18"/>
          <w:szCs w:val="18"/>
          <w:lang w:val="en-US" w:eastAsia="en-US"/>
        </w:rPr>
        <w:t xml:space="preserve">weapons-grade </w:t>
      </w:r>
      <w:r w:rsidRPr="00195E16">
        <w:rPr>
          <w:rFonts w:ascii="Times New Roman" w:eastAsia="Calibri" w:hAnsi="Times New Roman"/>
          <w:sz w:val="18"/>
          <w:szCs w:val="18"/>
          <w:lang w:val="en-US" w:eastAsia="en-US"/>
        </w:rPr>
        <w:t>plutonium disposition rate</w:t>
      </w:r>
      <w:r w:rsidR="00125537" w:rsidRPr="00195E16">
        <w:rPr>
          <w:rFonts w:ascii="Times New Roman" w:eastAsia="Calibri" w:hAnsi="Times New Roman"/>
          <w:sz w:val="18"/>
          <w:szCs w:val="18"/>
          <w:lang w:val="en-US" w:eastAsia="en-US"/>
        </w:rPr>
        <w:t xml:space="preserve"> (</w:t>
      </w:r>
      <w:proofErr w:type="spellStart"/>
      <w:r w:rsidR="00125537" w:rsidRPr="00195E16">
        <w:rPr>
          <w:rFonts w:ascii="Times New Roman" w:eastAsia="Calibri" w:hAnsi="Times New Roman"/>
          <w:sz w:val="18"/>
          <w:szCs w:val="18"/>
          <w:lang w:val="en-US" w:eastAsia="en-US"/>
        </w:rPr>
        <w:t>m</w:t>
      </w:r>
      <w:r w:rsidR="00125537" w:rsidRPr="00195E16">
        <w:rPr>
          <w:rFonts w:ascii="Times New Roman" w:eastAsia="Calibri" w:hAnsi="Times New Roman"/>
          <w:sz w:val="18"/>
          <w:szCs w:val="18"/>
          <w:vertAlign w:val="subscript"/>
          <w:lang w:val="en-US" w:eastAsia="en-US"/>
        </w:rPr>
        <w:t>Pu</w:t>
      </w:r>
      <w:proofErr w:type="spellEnd"/>
      <w:r w:rsidR="00125537" w:rsidRPr="00195E16">
        <w:rPr>
          <w:rFonts w:ascii="Times New Roman" w:eastAsia="Calibri" w:hAnsi="Times New Roman"/>
          <w:sz w:val="18"/>
          <w:szCs w:val="18"/>
          <w:lang w:val="en-US" w:eastAsia="en-US"/>
        </w:rPr>
        <w:t>)</w:t>
      </w:r>
      <w:r w:rsidRPr="00195E16">
        <w:rPr>
          <w:rFonts w:ascii="Times New Roman" w:eastAsia="Calibri" w:hAnsi="Times New Roman"/>
          <w:sz w:val="18"/>
          <w:szCs w:val="18"/>
          <w:lang w:val="en-US" w:eastAsia="en-US"/>
        </w:rPr>
        <w:t xml:space="preserve"> in the </w:t>
      </w:r>
      <w:r w:rsidR="00043C09" w:rsidRPr="00195E16">
        <w:rPr>
          <w:rFonts w:ascii="Times New Roman" w:eastAsia="Calibri" w:hAnsi="Times New Roman"/>
          <w:sz w:val="18"/>
          <w:szCs w:val="18"/>
          <w:lang w:val="en-US" w:eastAsia="en-US"/>
        </w:rPr>
        <w:t xml:space="preserve">thermal </w:t>
      </w:r>
      <w:r w:rsidRPr="00195E16">
        <w:rPr>
          <w:rFonts w:ascii="Times New Roman" w:eastAsia="Calibri" w:hAnsi="Times New Roman"/>
          <w:sz w:val="18"/>
          <w:szCs w:val="18"/>
          <w:lang w:val="en-US" w:eastAsia="en-US"/>
        </w:rPr>
        <w:t>reactor</w:t>
      </w:r>
      <w:r w:rsidR="00043C09" w:rsidRPr="00195E16">
        <w:rPr>
          <w:rFonts w:ascii="Times New Roman" w:eastAsia="Calibri" w:hAnsi="Times New Roman"/>
          <w:sz w:val="18"/>
          <w:szCs w:val="18"/>
          <w:lang w:val="en-US" w:eastAsia="en-US"/>
        </w:rPr>
        <w:t>s</w:t>
      </w:r>
      <w:r w:rsidRPr="00195E16">
        <w:rPr>
          <w:rFonts w:ascii="Times New Roman" w:eastAsia="Calibri" w:hAnsi="Times New Roman"/>
          <w:sz w:val="18"/>
          <w:szCs w:val="18"/>
          <w:lang w:val="en-US" w:eastAsia="en-US"/>
        </w:rPr>
        <w:t xml:space="preserve"> using differenced methods</w:t>
      </w:r>
      <w:r w:rsidR="009A3D35" w:rsidRPr="00195E16">
        <w:rPr>
          <w:rFonts w:ascii="Times New Roman" w:eastAsia="Calibri" w:hAnsi="Times New Roman"/>
          <w:sz w:val="18"/>
          <w:szCs w:val="18"/>
          <w:lang w:val="en-US" w:eastAsia="en-US"/>
        </w:rPr>
        <w:t xml:space="preserve"> as</w:t>
      </w:r>
      <w:r w:rsidRPr="00195E16">
        <w:rPr>
          <w:rFonts w:ascii="Times New Roman" w:eastAsia="Calibri" w:hAnsi="Times New Roman"/>
          <w:sz w:val="18"/>
          <w:szCs w:val="18"/>
          <w:lang w:val="en-US" w:eastAsia="en-US"/>
        </w:rPr>
        <w:t xml:space="preserve">: </w:t>
      </w:r>
      <w:r w:rsidR="007B0650" w:rsidRPr="00195E16">
        <w:rPr>
          <w:rFonts w:ascii="Times New Roman" w:eastAsia="Calibri" w:hAnsi="Times New Roman"/>
          <w:sz w:val="18"/>
          <w:szCs w:val="18"/>
          <w:lang w:val="en-US" w:eastAsia="en-US"/>
        </w:rPr>
        <w:t xml:space="preserve">reducing </w:t>
      </w:r>
      <w:r w:rsidR="00F00522" w:rsidRPr="00195E16">
        <w:rPr>
          <w:rFonts w:ascii="Times New Roman" w:eastAsia="Calibri" w:hAnsi="Times New Roman"/>
          <w:sz w:val="18"/>
          <w:szCs w:val="18"/>
          <w:lang w:val="en-US" w:eastAsia="en-US"/>
        </w:rPr>
        <w:t xml:space="preserve">the </w:t>
      </w:r>
      <w:r w:rsidR="007B0650" w:rsidRPr="00195E16">
        <w:rPr>
          <w:rFonts w:ascii="Times New Roman" w:eastAsia="Calibri" w:hAnsi="Times New Roman"/>
          <w:sz w:val="18"/>
          <w:szCs w:val="18"/>
          <w:lang w:val="en-US" w:eastAsia="en-US"/>
        </w:rPr>
        <w:t>burnup,</w:t>
      </w:r>
      <w:r w:rsidR="0057032A" w:rsidRPr="00195E16">
        <w:rPr>
          <w:rFonts w:ascii="TimesNewRomanPSMT" w:eastAsia="Calibri" w:hAnsi="TimesNewRomanPSMT" w:cs="TimesNewRomanPSMT"/>
          <w:sz w:val="18"/>
          <w:szCs w:val="18"/>
          <w:lang w:val="en-US" w:eastAsia="en-US"/>
        </w:rPr>
        <w:t xml:space="preserve"> </w:t>
      </w:r>
      <w:r w:rsidR="0057032A" w:rsidRPr="00195E16">
        <w:rPr>
          <w:rFonts w:ascii="Times New Roman" w:eastAsia="Calibri" w:hAnsi="Times New Roman"/>
          <w:sz w:val="18"/>
          <w:szCs w:val="18"/>
          <w:lang w:val="en-US" w:eastAsia="en-US"/>
        </w:rPr>
        <w:t>reducing the residence time of the MOX assemblies in the reactor,</w:t>
      </w:r>
      <w:r w:rsidR="00043C09" w:rsidRPr="00195E16">
        <w:rPr>
          <w:rFonts w:ascii="Times New Roman" w:eastAsia="Calibri" w:hAnsi="Times New Roman"/>
          <w:sz w:val="18"/>
          <w:szCs w:val="18"/>
          <w:lang w:val="en-US" w:eastAsia="en-US"/>
        </w:rPr>
        <w:t xml:space="preserve"> </w:t>
      </w:r>
      <w:r w:rsidR="007B0650" w:rsidRPr="00195E16">
        <w:rPr>
          <w:rFonts w:ascii="Times New Roman" w:eastAsia="Calibri" w:hAnsi="Times New Roman"/>
          <w:sz w:val="18"/>
          <w:szCs w:val="18"/>
          <w:lang w:val="en-US" w:eastAsia="en-US"/>
        </w:rPr>
        <w:t xml:space="preserve">increasing the fraction of MOX assemblies in the core, and </w:t>
      </w:r>
      <w:r w:rsidR="00DC2E47" w:rsidRPr="00195E16">
        <w:rPr>
          <w:rFonts w:ascii="Times New Roman" w:eastAsia="Calibri" w:hAnsi="Times New Roman"/>
          <w:sz w:val="18"/>
          <w:szCs w:val="18"/>
          <w:lang w:val="en-US" w:eastAsia="en-US"/>
        </w:rPr>
        <w:t>reducing</w:t>
      </w:r>
      <w:r w:rsidR="007B0650" w:rsidRPr="00195E16">
        <w:rPr>
          <w:rFonts w:ascii="Times New Roman" w:eastAsia="Calibri" w:hAnsi="Times New Roman"/>
          <w:sz w:val="18"/>
          <w:szCs w:val="18"/>
          <w:lang w:val="en-US" w:eastAsia="en-US"/>
        </w:rPr>
        <w:t xml:space="preserve"> the plutonium </w:t>
      </w:r>
      <w:r w:rsidR="00DC2E47" w:rsidRPr="00195E16">
        <w:rPr>
          <w:rFonts w:ascii="Times New Roman" w:eastAsia="Calibri" w:hAnsi="Times New Roman"/>
          <w:sz w:val="18"/>
          <w:szCs w:val="18"/>
          <w:lang w:val="en-US" w:eastAsia="en-US"/>
        </w:rPr>
        <w:t>enrichment</w:t>
      </w:r>
      <w:r w:rsidR="007B0650" w:rsidRPr="00195E16">
        <w:rPr>
          <w:rFonts w:ascii="Times New Roman" w:eastAsia="Calibri" w:hAnsi="Times New Roman"/>
          <w:sz w:val="18"/>
          <w:szCs w:val="18"/>
          <w:lang w:val="en-US" w:eastAsia="en-US"/>
        </w:rPr>
        <w:t xml:space="preserve"> in the MOX fuel.</w:t>
      </w:r>
      <w:r w:rsidR="009A3D35" w:rsidRPr="00195E16">
        <w:rPr>
          <w:rFonts w:ascii="Times New Roman" w:eastAsia="Calibri" w:hAnsi="Times New Roman"/>
          <w:sz w:val="18"/>
          <w:szCs w:val="18"/>
          <w:lang w:val="en-US" w:eastAsia="en-US"/>
        </w:rPr>
        <w:t xml:space="preserve"> The results showed </w:t>
      </w:r>
      <w:r w:rsidR="008C410D" w:rsidRPr="00195E16">
        <w:rPr>
          <w:rFonts w:ascii="Times New Roman" w:eastAsia="Calibri" w:hAnsi="Times New Roman"/>
          <w:sz w:val="18"/>
          <w:szCs w:val="18"/>
          <w:lang w:val="en-US" w:eastAsia="en-US"/>
        </w:rPr>
        <w:t>at EOC for 100% MOX fuel that</w:t>
      </w:r>
      <w:r w:rsidR="009A3D35" w:rsidRPr="00195E16">
        <w:rPr>
          <w:rFonts w:ascii="Times New Roman" w:eastAsia="Calibri" w:hAnsi="Times New Roman"/>
          <w:sz w:val="18"/>
          <w:szCs w:val="18"/>
          <w:lang w:val="en-US" w:eastAsia="en-US"/>
        </w:rPr>
        <w:t xml:space="preserve"> </w:t>
      </w:r>
      <w:r w:rsidR="00125537" w:rsidRPr="00195E16">
        <w:rPr>
          <w:rFonts w:ascii="Times New Roman" w:eastAsia="Calibri" w:hAnsi="Times New Roman"/>
          <w:sz w:val="18"/>
          <w:szCs w:val="18"/>
          <w:lang w:val="en-US" w:eastAsia="en-US"/>
        </w:rPr>
        <w:t xml:space="preserve">the </w:t>
      </w:r>
      <w:proofErr w:type="spellStart"/>
      <w:r w:rsidR="00125537" w:rsidRPr="00195E16">
        <w:rPr>
          <w:rFonts w:ascii="Times New Roman" w:eastAsia="Calibri" w:hAnsi="Times New Roman"/>
          <w:sz w:val="18"/>
          <w:szCs w:val="18"/>
          <w:lang w:val="en-US" w:eastAsia="en-US"/>
        </w:rPr>
        <w:t>m</w:t>
      </w:r>
      <w:r w:rsidR="00125537" w:rsidRPr="00195E16">
        <w:rPr>
          <w:rFonts w:ascii="Times New Roman" w:eastAsia="Calibri" w:hAnsi="Times New Roman"/>
          <w:sz w:val="18"/>
          <w:szCs w:val="18"/>
          <w:vertAlign w:val="subscript"/>
          <w:lang w:val="en-US" w:eastAsia="en-US"/>
        </w:rPr>
        <w:t>Pu</w:t>
      </w:r>
      <w:proofErr w:type="spellEnd"/>
      <w:r w:rsidR="00125537" w:rsidRPr="00195E16">
        <w:rPr>
          <w:rFonts w:ascii="Times New Roman" w:eastAsia="Calibri" w:hAnsi="Times New Roman"/>
          <w:sz w:val="18"/>
          <w:szCs w:val="18"/>
          <w:lang w:val="en-US" w:eastAsia="en-US"/>
        </w:rPr>
        <w:t xml:space="preserve"> were: 1320 and 930 kg/year and the </w:t>
      </w:r>
      <w:r w:rsidR="00125537" w:rsidRPr="00195E16">
        <w:rPr>
          <w:rFonts w:ascii="Times New Roman" w:eastAsia="Calibri" w:hAnsi="Times New Roman"/>
          <w:sz w:val="18"/>
          <w:szCs w:val="18"/>
          <w:vertAlign w:val="superscript"/>
          <w:lang w:val="en-US" w:eastAsia="en-US"/>
        </w:rPr>
        <w:t>240</w:t>
      </w:r>
      <w:r w:rsidR="00125537" w:rsidRPr="00195E16">
        <w:rPr>
          <w:rFonts w:ascii="Times New Roman" w:eastAsia="Calibri" w:hAnsi="Times New Roman"/>
          <w:sz w:val="18"/>
          <w:szCs w:val="18"/>
          <w:lang w:val="en-US" w:eastAsia="en-US"/>
        </w:rPr>
        <w:t xml:space="preserve">Pu fractions were: 31 and 45% for VVER and RBMK respectively. </w:t>
      </w:r>
      <w:r w:rsidR="00DC2E47" w:rsidRPr="00195E16">
        <w:rPr>
          <w:rFonts w:ascii="Times New Roman" w:eastAsia="Calibri" w:hAnsi="Times New Roman"/>
          <w:sz w:val="18"/>
          <w:szCs w:val="18"/>
          <w:lang w:val="en-US" w:eastAsia="en-US"/>
        </w:rPr>
        <w:t xml:space="preserve">The </w:t>
      </w:r>
      <w:proofErr w:type="spellStart"/>
      <w:r w:rsidR="00DC2E47" w:rsidRPr="00195E16">
        <w:rPr>
          <w:rFonts w:ascii="Times New Roman" w:eastAsia="Calibri" w:hAnsi="Times New Roman"/>
          <w:sz w:val="18"/>
          <w:szCs w:val="18"/>
          <w:lang w:val="en-US" w:eastAsia="en-US"/>
        </w:rPr>
        <w:t>m</w:t>
      </w:r>
      <w:r w:rsidR="00DC2E47" w:rsidRPr="00195E16">
        <w:rPr>
          <w:rFonts w:ascii="Times New Roman" w:eastAsia="Calibri" w:hAnsi="Times New Roman"/>
          <w:sz w:val="18"/>
          <w:szCs w:val="18"/>
          <w:vertAlign w:val="subscript"/>
          <w:lang w:val="en-US" w:eastAsia="en-US"/>
        </w:rPr>
        <w:t>Pu</w:t>
      </w:r>
      <w:proofErr w:type="spellEnd"/>
      <w:r w:rsidR="00DC2E47" w:rsidRPr="00195E16">
        <w:rPr>
          <w:rFonts w:ascii="Times New Roman" w:eastAsia="Calibri" w:hAnsi="Times New Roman"/>
          <w:sz w:val="18"/>
          <w:szCs w:val="18"/>
          <w:lang w:val="en-US" w:eastAsia="en-US"/>
        </w:rPr>
        <w:t xml:space="preserve"> </w:t>
      </w:r>
      <w:r w:rsidR="0003563A" w:rsidRPr="00195E16">
        <w:rPr>
          <w:rFonts w:ascii="Times New Roman" w:eastAsia="Calibri" w:hAnsi="Times New Roman"/>
          <w:sz w:val="18"/>
          <w:szCs w:val="18"/>
          <w:lang w:val="en-US" w:eastAsia="en-US"/>
        </w:rPr>
        <w:t xml:space="preserve">was </w:t>
      </w:r>
      <w:r w:rsidR="00DC2E47" w:rsidRPr="00195E16">
        <w:rPr>
          <w:rFonts w:ascii="Times New Roman" w:eastAsia="Calibri" w:hAnsi="Times New Roman"/>
          <w:sz w:val="18"/>
          <w:szCs w:val="18"/>
          <w:lang w:val="en-US" w:eastAsia="en-US"/>
        </w:rPr>
        <w:t>increased: 930, 985, 1076 and 1590</w:t>
      </w:r>
      <w:r w:rsidR="000F43AA" w:rsidRPr="00195E16">
        <w:rPr>
          <w:rFonts w:ascii="Times New Roman" w:eastAsia="Calibri" w:hAnsi="Times New Roman"/>
          <w:sz w:val="18"/>
          <w:szCs w:val="18"/>
          <w:lang w:val="en-US" w:eastAsia="en-US"/>
        </w:rPr>
        <w:t xml:space="preserve"> </w:t>
      </w:r>
      <w:r w:rsidR="00043C09" w:rsidRPr="00195E16">
        <w:rPr>
          <w:rFonts w:ascii="Times New Roman" w:eastAsia="Calibri" w:hAnsi="Times New Roman"/>
          <w:sz w:val="18"/>
          <w:szCs w:val="18"/>
          <w:lang w:val="en-US" w:eastAsia="en-US"/>
        </w:rPr>
        <w:t>when</w:t>
      </w:r>
      <w:r w:rsidR="00DC2E47" w:rsidRPr="00195E16">
        <w:rPr>
          <w:rFonts w:ascii="Times New Roman" w:eastAsia="Calibri" w:hAnsi="Times New Roman"/>
          <w:sz w:val="18"/>
          <w:szCs w:val="18"/>
          <w:lang w:val="en-US" w:eastAsia="en-US"/>
        </w:rPr>
        <w:t xml:space="preserve"> the plutonium enrichment </w:t>
      </w:r>
      <w:r w:rsidR="002D49A5">
        <w:rPr>
          <w:rFonts w:ascii="Times New Roman" w:eastAsia="Calibri" w:hAnsi="Times New Roman"/>
          <w:sz w:val="18"/>
          <w:szCs w:val="18"/>
          <w:lang w:val="en-US" w:eastAsia="en-US"/>
        </w:rPr>
        <w:t xml:space="preserve">was </w:t>
      </w:r>
      <w:r w:rsidR="00043C09" w:rsidRPr="00195E16">
        <w:rPr>
          <w:rFonts w:ascii="Times New Roman" w:eastAsia="Calibri" w:hAnsi="Times New Roman"/>
          <w:sz w:val="18"/>
          <w:szCs w:val="18"/>
          <w:lang w:val="en-US" w:eastAsia="en-US"/>
        </w:rPr>
        <w:t>reduced</w:t>
      </w:r>
      <w:r w:rsidR="00DC2E47" w:rsidRPr="00195E16">
        <w:rPr>
          <w:rFonts w:ascii="Times New Roman" w:eastAsia="Calibri" w:hAnsi="Times New Roman"/>
          <w:sz w:val="18"/>
          <w:szCs w:val="18"/>
          <w:lang w:val="en-US" w:eastAsia="en-US"/>
        </w:rPr>
        <w:t>: 1.8,</w:t>
      </w:r>
      <w:r w:rsidR="00043C09" w:rsidRPr="00195E16">
        <w:rPr>
          <w:rFonts w:ascii="Times New Roman" w:eastAsia="Calibri" w:hAnsi="Times New Roman"/>
          <w:sz w:val="18"/>
          <w:szCs w:val="18"/>
          <w:lang w:val="en-US" w:eastAsia="en-US"/>
        </w:rPr>
        <w:t xml:space="preserve"> </w:t>
      </w:r>
      <w:r w:rsidR="00DC2E47" w:rsidRPr="00195E16">
        <w:rPr>
          <w:rFonts w:ascii="Times New Roman" w:eastAsia="Calibri" w:hAnsi="Times New Roman"/>
          <w:sz w:val="18"/>
          <w:szCs w:val="18"/>
          <w:lang w:val="en-US" w:eastAsia="en-US"/>
        </w:rPr>
        <w:t xml:space="preserve">1.6, 1.4, 1.0 % respectively. </w:t>
      </w:r>
      <w:r w:rsidR="001826CF" w:rsidRPr="00195E16">
        <w:rPr>
          <w:rFonts w:ascii="Times New Roman" w:eastAsia="Calibri" w:hAnsi="Times New Roman"/>
          <w:sz w:val="18"/>
          <w:szCs w:val="18"/>
          <w:lang w:val="en-US" w:eastAsia="en-US"/>
        </w:rPr>
        <w:t xml:space="preserve">The </w:t>
      </w:r>
      <w:proofErr w:type="spellStart"/>
      <w:r w:rsidR="001826CF" w:rsidRPr="00195E16">
        <w:rPr>
          <w:rFonts w:ascii="Times New Roman" w:eastAsia="Calibri" w:hAnsi="Times New Roman"/>
          <w:sz w:val="18"/>
          <w:szCs w:val="18"/>
          <w:lang w:val="en-US" w:eastAsia="en-US"/>
        </w:rPr>
        <w:t>m</w:t>
      </w:r>
      <w:r w:rsidR="001826CF" w:rsidRPr="00195E16">
        <w:rPr>
          <w:rFonts w:ascii="Times New Roman" w:eastAsia="Calibri" w:hAnsi="Times New Roman"/>
          <w:sz w:val="18"/>
          <w:szCs w:val="18"/>
          <w:vertAlign w:val="subscript"/>
          <w:lang w:val="en-US" w:eastAsia="en-US"/>
        </w:rPr>
        <w:t>Pu</w:t>
      </w:r>
      <w:proofErr w:type="spellEnd"/>
      <w:r w:rsidR="001826CF" w:rsidRPr="00195E16">
        <w:rPr>
          <w:rFonts w:ascii="Times New Roman" w:eastAsia="Calibri" w:hAnsi="Times New Roman"/>
          <w:sz w:val="18"/>
          <w:szCs w:val="18"/>
          <w:lang w:val="en-US" w:eastAsia="en-US"/>
        </w:rPr>
        <w:t xml:space="preserve"> </w:t>
      </w:r>
      <w:r w:rsidR="0003563A" w:rsidRPr="00195E16">
        <w:rPr>
          <w:rFonts w:ascii="Times New Roman" w:eastAsia="Calibri" w:hAnsi="Times New Roman"/>
          <w:sz w:val="18"/>
          <w:szCs w:val="18"/>
          <w:lang w:val="en-US" w:eastAsia="en-US"/>
        </w:rPr>
        <w:t xml:space="preserve">was </w:t>
      </w:r>
      <w:r w:rsidR="001826CF" w:rsidRPr="00195E16">
        <w:rPr>
          <w:rFonts w:ascii="Times New Roman" w:eastAsia="Calibri" w:hAnsi="Times New Roman"/>
          <w:sz w:val="18"/>
          <w:szCs w:val="18"/>
          <w:lang w:val="en-US" w:eastAsia="en-US"/>
        </w:rPr>
        <w:t>increased by 45% when using four UO</w:t>
      </w:r>
      <w:r w:rsidR="001826CF" w:rsidRPr="00195E16">
        <w:rPr>
          <w:rFonts w:ascii="Times New Roman" w:eastAsia="Calibri" w:hAnsi="Times New Roman"/>
          <w:sz w:val="18"/>
          <w:szCs w:val="18"/>
          <w:vertAlign w:val="subscript"/>
          <w:lang w:val="en-US" w:eastAsia="en-US"/>
        </w:rPr>
        <w:t>2</w:t>
      </w:r>
      <w:r w:rsidR="001826CF" w:rsidRPr="00195E16">
        <w:rPr>
          <w:rFonts w:ascii="Times New Roman" w:eastAsia="Calibri" w:hAnsi="Times New Roman"/>
          <w:sz w:val="18"/>
          <w:szCs w:val="18"/>
          <w:lang w:val="en-US" w:eastAsia="en-US"/>
        </w:rPr>
        <w:t xml:space="preserve"> fuel cycles and one MOX cycle instead of three UO</w:t>
      </w:r>
      <w:r w:rsidR="001826CF" w:rsidRPr="00195E16">
        <w:rPr>
          <w:rFonts w:ascii="Times New Roman" w:eastAsia="Calibri" w:hAnsi="Times New Roman"/>
          <w:sz w:val="18"/>
          <w:szCs w:val="18"/>
          <w:vertAlign w:val="subscript"/>
          <w:lang w:val="en-US" w:eastAsia="en-US"/>
        </w:rPr>
        <w:t>2</w:t>
      </w:r>
      <w:r w:rsidR="001826CF" w:rsidRPr="00195E16">
        <w:rPr>
          <w:rFonts w:ascii="Times New Roman" w:eastAsia="Calibri" w:hAnsi="Times New Roman"/>
          <w:sz w:val="18"/>
          <w:szCs w:val="18"/>
          <w:lang w:val="en-US" w:eastAsia="en-US"/>
        </w:rPr>
        <w:t xml:space="preserve"> fuel cycles and one MOX cycle.</w:t>
      </w:r>
      <w:r w:rsidR="00DE0FD0" w:rsidRPr="00195E16">
        <w:rPr>
          <w:rFonts w:ascii="Times New Roman" w:eastAsia="Calibri" w:hAnsi="Times New Roman"/>
          <w:sz w:val="18"/>
          <w:szCs w:val="18"/>
          <w:lang w:val="en-US" w:eastAsia="en-US"/>
        </w:rPr>
        <w:t xml:space="preserve"> </w:t>
      </w:r>
    </w:p>
    <w:p w:rsidR="001A5492" w:rsidRPr="00195E16" w:rsidRDefault="001A5492" w:rsidP="00DE0FD0">
      <w:pPr>
        <w:autoSpaceDE w:val="0"/>
        <w:autoSpaceDN w:val="0"/>
        <w:adjustRightInd w:val="0"/>
        <w:jc w:val="both"/>
        <w:rPr>
          <w:rFonts w:ascii="Times New Roman" w:hAnsi="Times New Roman"/>
          <w:sz w:val="18"/>
          <w:szCs w:val="18"/>
          <w:lang w:val="en-US"/>
        </w:rPr>
      </w:pPr>
      <w:r w:rsidRPr="00195E16">
        <w:rPr>
          <w:rFonts w:ascii="Times New Roman" w:hAnsi="Times New Roman"/>
          <w:b/>
          <w:bCs/>
          <w:sz w:val="18"/>
          <w:szCs w:val="18"/>
          <w:lang w:val="en-US"/>
        </w:rPr>
        <w:t>Key words:</w:t>
      </w:r>
      <w:r w:rsidRPr="00195E16">
        <w:rPr>
          <w:rFonts w:ascii="Times New Roman" w:hAnsi="Times New Roman"/>
          <w:sz w:val="18"/>
          <w:szCs w:val="18"/>
          <w:lang w:val="en-US"/>
        </w:rPr>
        <w:t xml:space="preserve"> VVER, RBMK, MOX, </w:t>
      </w:r>
      <w:r w:rsidRPr="00195E16">
        <w:rPr>
          <w:rFonts w:ascii="Times New Roman" w:eastAsia="Calibri" w:hAnsi="Times New Roman"/>
          <w:sz w:val="18"/>
          <w:szCs w:val="18"/>
          <w:lang w:val="en-US" w:eastAsia="en-US"/>
        </w:rPr>
        <w:t>plutonium disposition rate</w:t>
      </w:r>
      <w:r w:rsidR="002B620C" w:rsidRPr="00195E16">
        <w:rPr>
          <w:rFonts w:ascii="Times New Roman" w:hAnsi="Times New Roman"/>
          <w:sz w:val="18"/>
          <w:szCs w:val="18"/>
          <w:lang w:val="en-US"/>
        </w:rPr>
        <w:t>.</w:t>
      </w:r>
    </w:p>
    <w:p w:rsidR="001A5492" w:rsidRDefault="001A5492" w:rsidP="00DE0FD0">
      <w:pPr>
        <w:autoSpaceDE w:val="0"/>
        <w:autoSpaceDN w:val="0"/>
        <w:adjustRightInd w:val="0"/>
        <w:jc w:val="both"/>
        <w:rPr>
          <w:rFonts w:ascii="Times New Roman" w:hAnsi="Times New Roman"/>
          <w:szCs w:val="24"/>
          <w:lang w:val="en-US"/>
        </w:rPr>
      </w:pPr>
    </w:p>
    <w:p w:rsidR="00B90571" w:rsidRPr="00B90571" w:rsidRDefault="00B90571" w:rsidP="001A5492">
      <w:pPr>
        <w:numPr>
          <w:ilvl w:val="0"/>
          <w:numId w:val="2"/>
        </w:numPr>
        <w:autoSpaceDE w:val="0"/>
        <w:autoSpaceDN w:val="0"/>
        <w:adjustRightInd w:val="0"/>
        <w:jc w:val="both"/>
        <w:rPr>
          <w:rFonts w:ascii="Times New Roman" w:hAnsi="Times New Roman"/>
          <w:sz w:val="20"/>
          <w:lang w:val="en-US"/>
        </w:rPr>
      </w:pPr>
      <w:r w:rsidRPr="00B90571">
        <w:rPr>
          <w:rFonts w:ascii="Times New Roman" w:hAnsi="Times New Roman"/>
          <w:sz w:val="20"/>
          <w:lang w:val="en-US"/>
        </w:rPr>
        <w:t>INTRODUCTION</w:t>
      </w:r>
    </w:p>
    <w:p w:rsidR="005B16C4" w:rsidRPr="00E61752" w:rsidRDefault="005B16C4" w:rsidP="005B16C4">
      <w:pPr>
        <w:autoSpaceDE w:val="0"/>
        <w:autoSpaceDN w:val="0"/>
        <w:adjustRightInd w:val="0"/>
        <w:ind w:left="720"/>
        <w:jc w:val="both"/>
        <w:rPr>
          <w:rFonts w:ascii="Times New Roman" w:hAnsi="Times New Roman"/>
          <w:b/>
          <w:bCs/>
          <w:sz w:val="20"/>
          <w:lang w:val="en-US"/>
        </w:rPr>
      </w:pPr>
    </w:p>
    <w:p w:rsidR="005A5446" w:rsidRPr="00E61752" w:rsidRDefault="00365058" w:rsidP="00D20BA1">
      <w:pPr>
        <w:autoSpaceDE w:val="0"/>
        <w:autoSpaceDN w:val="0"/>
        <w:adjustRightInd w:val="0"/>
        <w:ind w:firstLine="567"/>
        <w:jc w:val="both"/>
        <w:rPr>
          <w:rFonts w:ascii="inherit" w:hAnsi="inherit"/>
          <w:color w:val="000000"/>
          <w:sz w:val="20"/>
          <w:lang w:val="en-US" w:eastAsia="en-US"/>
        </w:rPr>
      </w:pPr>
      <w:r w:rsidRPr="00E61752">
        <w:rPr>
          <w:rFonts w:ascii="Times New Roman" w:hAnsi="Times New Roman"/>
          <w:color w:val="000000"/>
          <w:sz w:val="20"/>
          <w:shd w:val="clear" w:color="auto" w:fill="FFFFFF"/>
        </w:rPr>
        <w:t>The mixed oxide (MOX) fuel is one of the most important fuels for the advanced reactors in the future. It is flexible to be applied either in the thermal reactor like pressurized water reactor (PWR) or in the fast reactor (FR)</w:t>
      </w:r>
      <w:r w:rsidRPr="00E61752">
        <w:rPr>
          <w:rFonts w:ascii="Times New Roman" w:hAnsi="Times New Roman"/>
          <w:color w:val="000000"/>
          <w:sz w:val="20"/>
          <w:shd w:val="clear" w:color="auto" w:fill="FFFFFF"/>
          <w:lang w:val="en-US"/>
        </w:rPr>
        <w:t>.</w:t>
      </w:r>
      <w:r w:rsidR="005A5446" w:rsidRPr="00E61752">
        <w:rPr>
          <w:rFonts w:ascii="Times New Roman" w:hAnsi="Times New Roman"/>
          <w:color w:val="000000"/>
          <w:sz w:val="20"/>
          <w:shd w:val="clear" w:color="auto" w:fill="FFFFFF"/>
          <w:lang w:val="en-US"/>
        </w:rPr>
        <w:t xml:space="preserve"> </w:t>
      </w:r>
      <w:r w:rsidR="005A5446" w:rsidRPr="00E61752">
        <w:rPr>
          <w:rFonts w:ascii="Times" w:hAnsi="Times"/>
          <w:color w:val="000000"/>
          <w:sz w:val="20"/>
          <w:shd w:val="clear" w:color="auto" w:fill="FFFFFF"/>
        </w:rPr>
        <w:t>The closed fuel cycle becomes more and more attractive in the fast development of nuclear industry. Many countries have executed or decided to execute such strategy</w:t>
      </w:r>
      <w:r w:rsidR="005A5446" w:rsidRPr="00E61752">
        <w:rPr>
          <w:rFonts w:ascii="Calibri" w:hAnsi="Calibri"/>
          <w:color w:val="000000"/>
          <w:sz w:val="20"/>
          <w:shd w:val="clear" w:color="auto" w:fill="FFFFFF"/>
          <w:lang w:val="en-US"/>
        </w:rPr>
        <w:t xml:space="preserve">. </w:t>
      </w:r>
      <w:r w:rsidR="005A5446" w:rsidRPr="00E61752">
        <w:rPr>
          <w:rFonts w:ascii="Times" w:hAnsi="Times"/>
          <w:color w:val="000000"/>
          <w:sz w:val="20"/>
          <w:shd w:val="clear" w:color="auto" w:fill="FFFFFF"/>
        </w:rPr>
        <w:t xml:space="preserve">By using the reprocessed plutonium, the utilization efficiency of uranium, which is defined as the mass of uranium consumed duo to per kilowatt hour electricity production, is significantly increased. The previous studies have shown that utilizing of MOX fuel in the thermal reactors can increase the utilization efficiency by 20%–30% </w:t>
      </w:r>
      <w:r w:rsidR="005A5446" w:rsidRPr="00E61752">
        <w:rPr>
          <w:rFonts w:ascii="Times" w:hAnsi="Times"/>
          <w:sz w:val="20"/>
          <w:shd w:val="clear" w:color="auto" w:fill="FFFFFF"/>
        </w:rPr>
        <w:t>[</w:t>
      </w:r>
      <w:hyperlink r:id="rId7" w:anchor="B1" w:history="1">
        <w:r w:rsidR="005A5446" w:rsidRPr="00E61752">
          <w:rPr>
            <w:rStyle w:val="Hyperlink"/>
            <w:rFonts w:ascii="Times" w:hAnsi="Times"/>
            <w:color w:val="auto"/>
            <w:sz w:val="20"/>
            <w:u w:val="none"/>
            <w:bdr w:val="none" w:sz="0" w:space="0" w:color="auto" w:frame="1"/>
            <w:shd w:val="clear" w:color="auto" w:fill="FFFFFF"/>
          </w:rPr>
          <w:t>1</w:t>
        </w:r>
      </w:hyperlink>
      <w:r w:rsidR="005A5446" w:rsidRPr="00E61752">
        <w:rPr>
          <w:rFonts w:ascii="Times" w:hAnsi="Times"/>
          <w:sz w:val="20"/>
          <w:shd w:val="clear" w:color="auto" w:fill="FFFFFF"/>
        </w:rPr>
        <w:t>]. If</w:t>
      </w:r>
      <w:r w:rsidR="005A5446" w:rsidRPr="00E61752">
        <w:rPr>
          <w:rFonts w:ascii="Times" w:hAnsi="Times"/>
          <w:color w:val="000000"/>
          <w:sz w:val="20"/>
          <w:shd w:val="clear" w:color="auto" w:fill="FFFFFF"/>
        </w:rPr>
        <w:t xml:space="preserve"> it is applied in the fast reactors (FRs), the efficiency can be increased by 20 </w:t>
      </w:r>
      <w:r w:rsidR="005A5446" w:rsidRPr="00E61752">
        <w:rPr>
          <w:rFonts w:ascii="Times" w:hAnsi="Times"/>
          <w:sz w:val="20"/>
          <w:shd w:val="clear" w:color="auto" w:fill="FFFFFF"/>
        </w:rPr>
        <w:t>times [</w:t>
      </w:r>
      <w:r w:rsidR="005B1EC6">
        <w:fldChar w:fldCharType="begin"/>
      </w:r>
      <w:r w:rsidR="005B1EC6">
        <w:instrText xml:space="preserve"> HYPERLINK "https://www.hindawi.com/journals/stni/2012/698019/" \l "B2" </w:instrText>
      </w:r>
      <w:r w:rsidR="005B1EC6">
        <w:fldChar w:fldCharType="separate"/>
      </w:r>
      <w:r w:rsidR="005A5446" w:rsidRPr="00E61752">
        <w:rPr>
          <w:rStyle w:val="Hyperlink"/>
          <w:rFonts w:ascii="Times" w:hAnsi="Times"/>
          <w:color w:val="auto"/>
          <w:sz w:val="20"/>
          <w:u w:val="none"/>
          <w:bdr w:val="none" w:sz="0" w:space="0" w:color="auto" w:frame="1"/>
          <w:shd w:val="clear" w:color="auto" w:fill="FFFFFF"/>
        </w:rPr>
        <w:t>2</w:t>
      </w:r>
      <w:r w:rsidR="005B1EC6">
        <w:rPr>
          <w:rStyle w:val="Hyperlink"/>
          <w:rFonts w:ascii="Times" w:hAnsi="Times"/>
          <w:color w:val="auto"/>
          <w:sz w:val="20"/>
          <w:u w:val="none"/>
          <w:bdr w:val="none" w:sz="0" w:space="0" w:color="auto" w:frame="1"/>
          <w:shd w:val="clear" w:color="auto" w:fill="FFFFFF"/>
        </w:rPr>
        <w:fldChar w:fldCharType="end"/>
      </w:r>
      <w:r w:rsidR="005A5446" w:rsidRPr="00E61752">
        <w:rPr>
          <w:rFonts w:ascii="Times" w:hAnsi="Times"/>
          <w:sz w:val="20"/>
          <w:shd w:val="clear" w:color="auto" w:fill="FFFFFF"/>
        </w:rPr>
        <w:t>]</w:t>
      </w:r>
      <w:r w:rsidR="005A5446" w:rsidRPr="00E61752">
        <w:rPr>
          <w:rFonts w:ascii="Calibri" w:hAnsi="Calibri"/>
          <w:sz w:val="20"/>
          <w:shd w:val="clear" w:color="auto" w:fill="FFFFFF"/>
          <w:lang w:val="en-US"/>
        </w:rPr>
        <w:t>.</w:t>
      </w:r>
      <w:r w:rsidR="00AC766B" w:rsidRPr="00E61752">
        <w:rPr>
          <w:rFonts w:ascii="inherit" w:hAnsi="inherit"/>
          <w:color w:val="000000"/>
          <w:sz w:val="20"/>
          <w:lang w:val="en-US" w:eastAsia="en-US"/>
        </w:rPr>
        <w:t xml:space="preserve"> </w:t>
      </w:r>
    </w:p>
    <w:p w:rsidR="00301E90" w:rsidRDefault="00AA3579" w:rsidP="00D20BA1">
      <w:pPr>
        <w:autoSpaceDE w:val="0"/>
        <w:autoSpaceDN w:val="0"/>
        <w:adjustRightInd w:val="0"/>
        <w:jc w:val="both"/>
        <w:rPr>
          <w:rFonts w:ascii="Times New Roman" w:hAnsi="Times New Roman"/>
          <w:color w:val="212121"/>
          <w:sz w:val="20"/>
          <w:lang w:val="en-US" w:eastAsia="en-US"/>
        </w:rPr>
      </w:pPr>
      <w:r w:rsidRPr="00E61752">
        <w:rPr>
          <w:rFonts w:ascii="Times New Roman" w:hAnsi="Times New Roman"/>
          <w:sz w:val="20"/>
          <w:lang w:val="en-US"/>
        </w:rPr>
        <w:t xml:space="preserve">Studying the effects which effect on </w:t>
      </w:r>
      <w:r w:rsidR="00EF6B86" w:rsidRPr="00E61752">
        <w:rPr>
          <w:rFonts w:ascii="Times New Roman" w:hAnsi="Times New Roman"/>
          <w:sz w:val="20"/>
          <w:lang w:val="en-US"/>
        </w:rPr>
        <w:t>increasing disposition plutonium rate in thermal reactors (VVER and RBMK) was conducted in this paper.</w:t>
      </w:r>
      <w:r w:rsidRPr="00E61752">
        <w:rPr>
          <w:rFonts w:ascii="Times New Roman" w:hAnsi="Times New Roman"/>
          <w:sz w:val="20"/>
          <w:lang w:val="en-US"/>
        </w:rPr>
        <w:t xml:space="preserve"> </w:t>
      </w:r>
      <w:r w:rsidR="00DE0FD0" w:rsidRPr="00E61752">
        <w:rPr>
          <w:rFonts w:ascii="Times New Roman" w:hAnsi="Times New Roman"/>
          <w:color w:val="212121"/>
          <w:sz w:val="20"/>
          <w:lang w:eastAsia="en-US"/>
        </w:rPr>
        <w:t xml:space="preserve">The </w:t>
      </w:r>
      <w:r w:rsidR="00EF6B86" w:rsidRPr="00E61752">
        <w:rPr>
          <w:rFonts w:ascii="Times New Roman" w:hAnsi="Times New Roman"/>
          <w:sz w:val="20"/>
          <w:lang w:val="en-US"/>
        </w:rPr>
        <w:t>disposition plutonium rate</w:t>
      </w:r>
      <w:r w:rsidR="00DE0FD0" w:rsidRPr="00E61752">
        <w:rPr>
          <w:rFonts w:ascii="Times New Roman" w:hAnsi="Times New Roman"/>
          <w:color w:val="212121"/>
          <w:sz w:val="20"/>
          <w:lang w:eastAsia="en-US"/>
        </w:rPr>
        <w:t xml:space="preserve"> of the reactor for weapons-grade plutonium is determined by the amount m</w:t>
      </w:r>
      <w:r w:rsidR="00DE0FD0" w:rsidRPr="00E61752">
        <w:rPr>
          <w:rFonts w:ascii="Times New Roman" w:hAnsi="Times New Roman"/>
          <w:color w:val="212121"/>
          <w:sz w:val="20"/>
          <w:vertAlign w:val="subscript"/>
          <w:lang w:eastAsia="en-US"/>
        </w:rPr>
        <w:t>Pu</w:t>
      </w:r>
      <w:r w:rsidR="00EF6B86" w:rsidRPr="00E61752">
        <w:rPr>
          <w:rFonts w:ascii="Times New Roman" w:hAnsi="Times New Roman"/>
          <w:color w:val="212121"/>
          <w:sz w:val="20"/>
          <w:lang w:eastAsia="en-US"/>
        </w:rPr>
        <w:t>:</w:t>
      </w:r>
    </w:p>
    <w:p w:rsidR="004B413E" w:rsidRPr="004B413E" w:rsidRDefault="005B1EC6" w:rsidP="003D624A">
      <w:pPr>
        <w:autoSpaceDE w:val="0"/>
        <w:autoSpaceDN w:val="0"/>
        <w:adjustRightInd w:val="0"/>
        <w:jc w:val="both"/>
        <w:rPr>
          <w:rFonts w:ascii="Cambria Math" w:hAnsi="Cambria Math"/>
          <w:color w:val="212121"/>
          <w:sz w:val="20"/>
          <w:lang w:val="en-US" w:eastAsia="en-US"/>
          <w:oMath/>
        </w:rPr>
      </w:pPr>
      <m:oMathPara>
        <m:oMath>
          <m:sSub>
            <m:sSubPr>
              <m:ctrlPr>
                <w:rPr>
                  <w:rFonts w:ascii="Cambria Math" w:hAnsi="Cambria Math"/>
                  <w:i/>
                  <w:color w:val="212121"/>
                  <w:sz w:val="20"/>
                  <w:lang w:val="en-US" w:eastAsia="en-US"/>
                </w:rPr>
              </m:ctrlPr>
            </m:sSubPr>
            <m:e>
              <m:r>
                <w:rPr>
                  <w:rFonts w:ascii="Cambria Math" w:hAnsi="Cambria Math"/>
                  <w:color w:val="212121"/>
                  <w:sz w:val="20"/>
                  <w:lang w:val="en-US" w:eastAsia="en-US"/>
                </w:rPr>
                <m:t>m</m:t>
              </m:r>
            </m:e>
            <m:sub>
              <m:r>
                <w:rPr>
                  <w:rFonts w:ascii="Cambria Math" w:hAnsi="Cambria Math"/>
                  <w:color w:val="212121"/>
                  <w:sz w:val="20"/>
                  <w:lang w:val="en-US" w:eastAsia="en-US"/>
                </w:rPr>
                <m:t>pu</m:t>
              </m:r>
            </m:sub>
          </m:sSub>
          <m:r>
            <w:rPr>
              <w:rFonts w:ascii="Cambria Math" w:hAnsi="Cambria Math"/>
              <w:color w:val="212121"/>
              <w:sz w:val="20"/>
              <w:lang w:val="en-US" w:eastAsia="en-US"/>
            </w:rPr>
            <m:t>=</m:t>
          </m:r>
          <m:sSub>
            <m:sSubPr>
              <m:ctrlPr>
                <w:rPr>
                  <w:rFonts w:ascii="Cambria Math" w:hAnsi="Cambria Math"/>
                  <w:i/>
                  <w:color w:val="212121"/>
                  <w:sz w:val="20"/>
                  <w:lang w:val="en-US" w:eastAsia="en-US"/>
                </w:rPr>
              </m:ctrlPr>
            </m:sSubPr>
            <m:e>
              <m:r>
                <w:rPr>
                  <w:rFonts w:ascii="Cambria Math" w:hAnsi="Cambria Math"/>
                  <w:color w:val="212121"/>
                  <w:sz w:val="20"/>
                  <w:lang w:val="en-US" w:eastAsia="en-US"/>
                </w:rPr>
                <m:t>X</m:t>
              </m:r>
            </m:e>
            <m:sub>
              <m:r>
                <w:rPr>
                  <w:rFonts w:ascii="Cambria Math" w:hAnsi="Cambria Math"/>
                  <w:color w:val="212121"/>
                  <w:sz w:val="20"/>
                  <w:lang w:val="en-US" w:eastAsia="en-US"/>
                </w:rPr>
                <m:t>pu</m:t>
              </m:r>
            </m:sub>
          </m:sSub>
          <m:f>
            <m:fPr>
              <m:ctrlPr>
                <w:rPr>
                  <w:rFonts w:ascii="Cambria Math" w:hAnsi="Cambria Math"/>
                  <w:i/>
                  <w:color w:val="212121"/>
                  <w:sz w:val="20"/>
                  <w:lang w:val="en-US" w:eastAsia="en-US"/>
                </w:rPr>
              </m:ctrlPr>
            </m:fPr>
            <m:num>
              <m:r>
                <w:rPr>
                  <w:rFonts w:ascii="Cambria Math" w:hAnsi="Cambria Math"/>
                  <w:color w:val="212121"/>
                  <w:sz w:val="20"/>
                  <w:lang w:val="en-US" w:eastAsia="en-US"/>
                </w:rPr>
                <m:t>W</m:t>
              </m:r>
            </m:num>
            <m:den>
              <m:r>
                <w:rPr>
                  <w:rFonts w:ascii="Cambria Math" w:hAnsi="Cambria Math"/>
                  <w:color w:val="212121"/>
                  <w:sz w:val="20"/>
                  <w:lang w:val="en-US" w:eastAsia="en-US"/>
                </w:rPr>
                <m:t>Pt</m:t>
              </m:r>
            </m:den>
          </m:f>
        </m:oMath>
      </m:oMathPara>
    </w:p>
    <w:p w:rsidR="00EF6B86" w:rsidRPr="00E61752" w:rsidRDefault="002146E8" w:rsidP="00EF6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212121"/>
          <w:sz w:val="20"/>
          <w:lang w:val="en-US" w:eastAsia="en-US"/>
        </w:rPr>
      </w:pPr>
      <w:r w:rsidRPr="00E61752">
        <w:rPr>
          <w:rFonts w:ascii="Times New Roman" w:hAnsi="Times New Roman"/>
          <w:color w:val="212121"/>
          <w:sz w:val="20"/>
          <w:lang w:val="en-US" w:eastAsia="en-US"/>
        </w:rPr>
        <w:t>Where</w:t>
      </w:r>
      <w:r w:rsidR="00EF6B86" w:rsidRPr="00E61752">
        <w:rPr>
          <w:rFonts w:ascii="Times New Roman" w:hAnsi="Times New Roman"/>
          <w:color w:val="212121"/>
          <w:sz w:val="20"/>
          <w:lang w:val="en-US" w:eastAsia="en-US"/>
        </w:rPr>
        <w:t xml:space="preserve">: W </w:t>
      </w:r>
      <w:r w:rsidR="003324D9" w:rsidRPr="00E61752">
        <w:rPr>
          <w:rFonts w:ascii="Times New Roman" w:hAnsi="Times New Roman"/>
          <w:color w:val="212121"/>
          <w:sz w:val="20"/>
          <w:lang w:val="en-US" w:eastAsia="en-US"/>
        </w:rPr>
        <w:t xml:space="preserve">is the </w:t>
      </w:r>
      <w:r w:rsidR="00EF6B86" w:rsidRPr="00E61752">
        <w:rPr>
          <w:rFonts w:ascii="Times New Roman" w:hAnsi="Times New Roman"/>
          <w:color w:val="212121"/>
          <w:sz w:val="20"/>
          <w:lang w:val="en-US" w:eastAsia="en-US"/>
        </w:rPr>
        <w:t xml:space="preserve">reactor power, </w:t>
      </w:r>
      <w:r w:rsidR="003324D9" w:rsidRPr="00E61752">
        <w:rPr>
          <w:rFonts w:ascii="Times New Roman" w:hAnsi="Times New Roman"/>
          <w:color w:val="212121"/>
          <w:sz w:val="20"/>
          <w:lang w:val="en-US" w:eastAsia="en-US"/>
        </w:rPr>
        <w:t xml:space="preserve">Pt is the fuel burnup, </w:t>
      </w:r>
      <w:proofErr w:type="spellStart"/>
      <w:r w:rsidR="003324D9" w:rsidRPr="00E61752">
        <w:rPr>
          <w:rFonts w:ascii="Times New Roman" w:hAnsi="Times New Roman"/>
          <w:i/>
          <w:sz w:val="20"/>
          <w:lang w:val="en-US"/>
        </w:rPr>
        <w:t>X</w:t>
      </w:r>
      <w:r w:rsidR="003324D9" w:rsidRPr="00E61752">
        <w:rPr>
          <w:rFonts w:ascii="Times New Roman" w:hAnsi="Times New Roman"/>
          <w:i/>
          <w:sz w:val="20"/>
          <w:vertAlign w:val="subscript"/>
          <w:lang w:val="en-US"/>
        </w:rPr>
        <w:t>Pu</w:t>
      </w:r>
      <w:proofErr w:type="spellEnd"/>
      <w:r w:rsidR="003324D9" w:rsidRPr="00E61752">
        <w:rPr>
          <w:rFonts w:ascii="Times New Roman" w:hAnsi="Times New Roman"/>
          <w:i/>
          <w:sz w:val="20"/>
          <w:lang w:val="en-US"/>
        </w:rPr>
        <w:t xml:space="preserve"> </w:t>
      </w:r>
      <w:r w:rsidR="003324D9" w:rsidRPr="00E61752">
        <w:rPr>
          <w:rFonts w:ascii="Times New Roman" w:hAnsi="Times New Roman"/>
          <w:sz w:val="20"/>
          <w:lang w:val="en-US"/>
        </w:rPr>
        <w:t>is the fraction of plutonium in the loaded fuel.</w:t>
      </w:r>
    </w:p>
    <w:p w:rsidR="00DE0FD0" w:rsidRPr="00E61752" w:rsidRDefault="00DE0FD0" w:rsidP="006F6F3B">
      <w:pPr>
        <w:autoSpaceDE w:val="0"/>
        <w:autoSpaceDN w:val="0"/>
        <w:adjustRightInd w:val="0"/>
        <w:ind w:firstLine="567"/>
        <w:jc w:val="both"/>
        <w:rPr>
          <w:rFonts w:ascii="Times New Roman" w:hAnsi="Times New Roman"/>
          <w:sz w:val="20"/>
          <w:lang w:val="en-US"/>
        </w:rPr>
      </w:pPr>
      <w:r w:rsidRPr="00E61752">
        <w:rPr>
          <w:rFonts w:ascii="Times New Roman" w:hAnsi="Times New Roman"/>
          <w:sz w:val="20"/>
          <w:lang w:val="en-US"/>
        </w:rPr>
        <w:t xml:space="preserve">Therefore, </w:t>
      </w:r>
      <w:r w:rsidR="00550F70" w:rsidRPr="00E61752">
        <w:rPr>
          <w:rFonts w:ascii="Times New Roman" w:hAnsi="Times New Roman"/>
          <w:sz w:val="20"/>
          <w:lang w:val="en-US"/>
        </w:rPr>
        <w:t>with</w:t>
      </w:r>
      <w:r w:rsidRPr="00E61752">
        <w:rPr>
          <w:rFonts w:ascii="Times New Roman" w:hAnsi="Times New Roman"/>
          <w:sz w:val="20"/>
          <w:lang w:val="en-US"/>
        </w:rPr>
        <w:t xml:space="preserve"> the condition of the same power, the reactors with the highest fuel loading, which ensures the criticality of the reactor, have the highest </w:t>
      </w:r>
      <w:r w:rsidR="003D624A" w:rsidRPr="00E61752">
        <w:rPr>
          <w:rFonts w:ascii="Times New Roman" w:hAnsi="Times New Roman"/>
          <w:sz w:val="20"/>
          <w:lang w:val="en-US"/>
        </w:rPr>
        <w:t>disposition plutonium rate</w:t>
      </w:r>
      <w:r w:rsidRPr="00E61752">
        <w:rPr>
          <w:rFonts w:ascii="Times New Roman" w:hAnsi="Times New Roman"/>
          <w:sz w:val="20"/>
          <w:lang w:val="en-US"/>
        </w:rPr>
        <w:t xml:space="preserve">. </w:t>
      </w:r>
      <w:r w:rsidR="00F94CBA" w:rsidRPr="00E61752">
        <w:rPr>
          <w:rFonts w:ascii="Times New Roman" w:hAnsi="Times New Roman"/>
          <w:sz w:val="20"/>
          <w:lang w:val="en-US"/>
        </w:rPr>
        <w:t>Fast reactors have the biggest</w:t>
      </w:r>
      <w:r w:rsidRPr="00E61752">
        <w:rPr>
          <w:rFonts w:ascii="Times New Roman" w:hAnsi="Times New Roman"/>
          <w:sz w:val="20"/>
          <w:lang w:val="en-US"/>
        </w:rPr>
        <w:t xml:space="preserve"> critical load</w:t>
      </w:r>
      <w:r w:rsidR="00F94CBA" w:rsidRPr="00E61752">
        <w:rPr>
          <w:rFonts w:ascii="Times New Roman" w:hAnsi="Times New Roman"/>
          <w:sz w:val="20"/>
          <w:lang w:val="en-US"/>
        </w:rPr>
        <w:t>ing</w:t>
      </w:r>
      <w:r w:rsidRPr="00E61752">
        <w:rPr>
          <w:rFonts w:ascii="Times New Roman" w:hAnsi="Times New Roman"/>
          <w:sz w:val="20"/>
          <w:lang w:val="en-US"/>
        </w:rPr>
        <w:t xml:space="preserve"> (~ 20%). Thus, at 100% MOX loading on the basis of weapon-grade plutonium, the </w:t>
      </w:r>
      <w:proofErr w:type="spellStart"/>
      <w:r w:rsidR="00F94CBA" w:rsidRPr="00E61752">
        <w:rPr>
          <w:rFonts w:ascii="Times New Roman" w:hAnsi="Times New Roman"/>
          <w:iCs/>
          <w:sz w:val="20"/>
          <w:lang w:val="en-US"/>
        </w:rPr>
        <w:t>m</w:t>
      </w:r>
      <w:r w:rsidR="00F94CBA" w:rsidRPr="00E61752">
        <w:rPr>
          <w:rFonts w:ascii="Times New Roman" w:hAnsi="Times New Roman"/>
          <w:iCs/>
          <w:sz w:val="20"/>
          <w:vertAlign w:val="subscript"/>
          <w:lang w:val="en-US"/>
        </w:rPr>
        <w:t>Pu</w:t>
      </w:r>
      <w:proofErr w:type="spellEnd"/>
      <w:r w:rsidRPr="00E61752">
        <w:rPr>
          <w:rFonts w:ascii="Times New Roman" w:hAnsi="Times New Roman"/>
          <w:sz w:val="20"/>
          <w:lang w:val="en-US"/>
        </w:rPr>
        <w:t xml:space="preserve"> of fast reactors is 3–4 times greater than that of thermal ones. The </w:t>
      </w:r>
      <w:proofErr w:type="spellStart"/>
      <w:r w:rsidR="00F94CBA" w:rsidRPr="00E61752">
        <w:rPr>
          <w:rFonts w:ascii="Times New Roman" w:hAnsi="Times New Roman"/>
          <w:iCs/>
          <w:sz w:val="20"/>
          <w:lang w:val="en-US"/>
        </w:rPr>
        <w:t>m</w:t>
      </w:r>
      <w:r w:rsidR="00F94CBA" w:rsidRPr="00E61752">
        <w:rPr>
          <w:rFonts w:ascii="Times New Roman" w:hAnsi="Times New Roman"/>
          <w:iCs/>
          <w:sz w:val="20"/>
          <w:vertAlign w:val="subscript"/>
          <w:lang w:val="en-US"/>
        </w:rPr>
        <w:t>Pu</w:t>
      </w:r>
      <w:proofErr w:type="spellEnd"/>
      <w:r w:rsidRPr="00E61752">
        <w:rPr>
          <w:rFonts w:ascii="Times New Roman" w:hAnsi="Times New Roman"/>
          <w:sz w:val="20"/>
          <w:lang w:val="en-US"/>
        </w:rPr>
        <w:t xml:space="preserve"> of thermal reactors can be increased by reducing the burnup, </w:t>
      </w:r>
      <w:r w:rsidR="002146E8" w:rsidRPr="00E61752">
        <w:rPr>
          <w:rFonts w:ascii="Times New Roman" w:hAnsi="Times New Roman"/>
          <w:sz w:val="20"/>
          <w:lang w:val="en-US"/>
        </w:rPr>
        <w:t xml:space="preserve">however, since this reduces the critical fuel concentration </w:t>
      </w:r>
      <w:proofErr w:type="spellStart"/>
      <w:r w:rsidR="002146E8" w:rsidRPr="00E61752">
        <w:rPr>
          <w:rFonts w:ascii="Times New Roman" w:hAnsi="Times New Roman"/>
          <w:sz w:val="20"/>
          <w:lang w:val="en-US"/>
        </w:rPr>
        <w:t>X</w:t>
      </w:r>
      <w:r w:rsidR="002146E8" w:rsidRPr="00E61752">
        <w:rPr>
          <w:rFonts w:ascii="Times New Roman" w:hAnsi="Times New Roman"/>
          <w:sz w:val="20"/>
          <w:vertAlign w:val="subscript"/>
          <w:lang w:val="en-US"/>
        </w:rPr>
        <w:t>Pu</w:t>
      </w:r>
      <w:proofErr w:type="spellEnd"/>
      <w:r w:rsidR="002146E8" w:rsidRPr="00E61752">
        <w:rPr>
          <w:rFonts w:ascii="Times New Roman" w:hAnsi="Times New Roman"/>
          <w:sz w:val="20"/>
          <w:lang w:val="en-US"/>
        </w:rPr>
        <w:t xml:space="preserve">, the </w:t>
      </w:r>
      <w:proofErr w:type="spellStart"/>
      <w:r w:rsidR="002146E8" w:rsidRPr="00E61752">
        <w:rPr>
          <w:rFonts w:ascii="Times New Roman" w:hAnsi="Times New Roman"/>
          <w:iCs/>
          <w:sz w:val="20"/>
          <w:lang w:val="en-US"/>
        </w:rPr>
        <w:t>m</w:t>
      </w:r>
      <w:r w:rsidR="002146E8" w:rsidRPr="00E61752">
        <w:rPr>
          <w:rFonts w:ascii="Times New Roman" w:hAnsi="Times New Roman"/>
          <w:iCs/>
          <w:sz w:val="20"/>
          <w:vertAlign w:val="subscript"/>
          <w:lang w:val="en-US"/>
        </w:rPr>
        <w:t>Pu</w:t>
      </w:r>
      <w:proofErr w:type="spellEnd"/>
      <w:r w:rsidR="002146E8" w:rsidRPr="00E61752">
        <w:rPr>
          <w:rFonts w:ascii="Times New Roman" w:hAnsi="Times New Roman"/>
          <w:sz w:val="20"/>
          <w:lang w:val="en-US"/>
        </w:rPr>
        <w:t xml:space="preserve"> with a decrease in burnup will indeed increase if the ratio </w:t>
      </w:r>
      <w:proofErr w:type="spellStart"/>
      <w:r w:rsidR="002146E8" w:rsidRPr="00E61752">
        <w:rPr>
          <w:rFonts w:ascii="Times New Roman" w:hAnsi="Times New Roman"/>
          <w:sz w:val="20"/>
          <w:lang w:val="en-US"/>
        </w:rPr>
        <w:t>X</w:t>
      </w:r>
      <w:r w:rsidR="002146E8" w:rsidRPr="00E61752">
        <w:rPr>
          <w:rFonts w:ascii="Times New Roman" w:hAnsi="Times New Roman"/>
          <w:sz w:val="20"/>
          <w:vertAlign w:val="subscript"/>
          <w:lang w:val="en-US"/>
        </w:rPr>
        <w:t>Pu</w:t>
      </w:r>
      <w:proofErr w:type="spellEnd"/>
      <w:r w:rsidR="002146E8" w:rsidRPr="00E61752">
        <w:rPr>
          <w:rFonts w:ascii="Times New Roman" w:hAnsi="Times New Roman"/>
          <w:sz w:val="20"/>
          <w:lang w:val="en-US"/>
        </w:rPr>
        <w:t>/Pt increases</w:t>
      </w:r>
      <w:r w:rsidR="00AC766B" w:rsidRPr="00E61752">
        <w:rPr>
          <w:rFonts w:ascii="Times New Roman" w:hAnsi="Times New Roman"/>
          <w:sz w:val="20"/>
          <w:lang w:val="en-US"/>
        </w:rPr>
        <w:t>.</w:t>
      </w:r>
    </w:p>
    <w:p w:rsidR="00DE0FD0" w:rsidRPr="00E61752" w:rsidRDefault="00AF292F" w:rsidP="006F6F3B">
      <w:pPr>
        <w:autoSpaceDE w:val="0"/>
        <w:autoSpaceDN w:val="0"/>
        <w:adjustRightInd w:val="0"/>
        <w:ind w:firstLine="567"/>
        <w:jc w:val="both"/>
        <w:rPr>
          <w:rFonts w:ascii="Times New Roman" w:hAnsi="Times New Roman"/>
          <w:sz w:val="20"/>
          <w:lang w:val="en-US"/>
        </w:rPr>
      </w:pPr>
      <w:r w:rsidRPr="00E61752">
        <w:rPr>
          <w:rFonts w:ascii="Times New Roman" w:hAnsi="Times New Roman"/>
          <w:sz w:val="20"/>
          <w:lang w:val="en-US"/>
        </w:rPr>
        <w:t xml:space="preserve">For a </w:t>
      </w:r>
      <w:r w:rsidR="00D97259" w:rsidRPr="00E61752">
        <w:rPr>
          <w:rFonts w:ascii="Times New Roman" w:hAnsi="Times New Roman"/>
          <w:sz w:val="20"/>
          <w:lang w:val="en-US"/>
        </w:rPr>
        <w:t>batch fuel cycle</w:t>
      </w:r>
      <w:r w:rsidRPr="00E61752">
        <w:rPr>
          <w:rFonts w:ascii="Times New Roman" w:hAnsi="Times New Roman"/>
          <w:sz w:val="20"/>
          <w:lang w:val="en-US"/>
        </w:rPr>
        <w:t xml:space="preserve">, reducing </w:t>
      </w:r>
      <w:r w:rsidR="00D97259" w:rsidRPr="00E61752">
        <w:rPr>
          <w:rFonts w:ascii="Times New Roman" w:hAnsi="Times New Roman"/>
          <w:sz w:val="20"/>
          <w:lang w:val="en-US"/>
        </w:rPr>
        <w:t xml:space="preserve">the </w:t>
      </w:r>
      <w:r w:rsidRPr="00E61752">
        <w:rPr>
          <w:rFonts w:ascii="Times New Roman" w:hAnsi="Times New Roman"/>
          <w:sz w:val="20"/>
          <w:lang w:val="en-US"/>
        </w:rPr>
        <w:t xml:space="preserve">burnup means shorter fuel cycle </w:t>
      </w:r>
      <w:r w:rsidR="00D97259" w:rsidRPr="00E61752">
        <w:rPr>
          <w:rFonts w:ascii="Times New Roman" w:hAnsi="Times New Roman"/>
          <w:sz w:val="20"/>
          <w:lang w:val="en-US"/>
        </w:rPr>
        <w:t>length</w:t>
      </w:r>
      <w:r w:rsidRPr="00E61752">
        <w:rPr>
          <w:rFonts w:ascii="Times New Roman" w:hAnsi="Times New Roman"/>
          <w:sz w:val="20"/>
          <w:lang w:val="en-US"/>
        </w:rPr>
        <w:t xml:space="preserve">. This method of increasing </w:t>
      </w:r>
      <w:proofErr w:type="spellStart"/>
      <w:r w:rsidR="00D97259" w:rsidRPr="00E61752">
        <w:rPr>
          <w:rFonts w:ascii="Times New Roman" w:hAnsi="Times New Roman"/>
          <w:iCs/>
          <w:sz w:val="20"/>
          <w:lang w:val="en-US"/>
        </w:rPr>
        <w:t>m</w:t>
      </w:r>
      <w:r w:rsidR="00D97259" w:rsidRPr="00E61752">
        <w:rPr>
          <w:rFonts w:ascii="Times New Roman" w:hAnsi="Times New Roman"/>
          <w:iCs/>
          <w:sz w:val="20"/>
          <w:vertAlign w:val="subscript"/>
          <w:lang w:val="en-US"/>
        </w:rPr>
        <w:t>Pu</w:t>
      </w:r>
      <w:proofErr w:type="spellEnd"/>
      <w:r w:rsidRPr="00E61752">
        <w:rPr>
          <w:rFonts w:ascii="Times New Roman" w:hAnsi="Times New Roman"/>
          <w:sz w:val="20"/>
          <w:lang w:val="en-US"/>
        </w:rPr>
        <w:t xml:space="preserve"> is difficult from an economic point of view, since </w:t>
      </w:r>
      <w:r w:rsidR="00D97259" w:rsidRPr="00E61752">
        <w:rPr>
          <w:rFonts w:ascii="Times New Roman" w:hAnsi="Times New Roman"/>
          <w:sz w:val="20"/>
          <w:lang w:val="en-US"/>
        </w:rPr>
        <w:t>the refueling</w:t>
      </w:r>
      <w:r w:rsidRPr="00E61752">
        <w:rPr>
          <w:rFonts w:ascii="Times New Roman" w:hAnsi="Times New Roman"/>
          <w:sz w:val="20"/>
          <w:lang w:val="en-US"/>
        </w:rPr>
        <w:t xml:space="preserve"> requires stopping the reactor. The experience gained so far in working with MOX fuel for </w:t>
      </w:r>
      <w:r w:rsidR="00D97259" w:rsidRPr="00E61752">
        <w:rPr>
          <w:rFonts w:ascii="Times New Roman" w:hAnsi="Times New Roman"/>
          <w:sz w:val="20"/>
          <w:lang w:val="en-US"/>
        </w:rPr>
        <w:t>VVER</w:t>
      </w:r>
      <w:r w:rsidRPr="00E61752">
        <w:rPr>
          <w:rFonts w:ascii="Times New Roman" w:hAnsi="Times New Roman"/>
          <w:sz w:val="20"/>
          <w:lang w:val="en-US"/>
        </w:rPr>
        <w:t xml:space="preserve"> re</w:t>
      </w:r>
      <w:r w:rsidR="00D20BA1">
        <w:rPr>
          <w:rFonts w:ascii="Times New Roman" w:hAnsi="Times New Roman"/>
          <w:sz w:val="20"/>
          <w:lang w:val="en-US"/>
        </w:rPr>
        <w:t>a</w:t>
      </w:r>
      <w:r w:rsidRPr="00E61752">
        <w:rPr>
          <w:rFonts w:ascii="Times New Roman" w:hAnsi="Times New Roman"/>
          <w:sz w:val="20"/>
          <w:lang w:val="en-US"/>
        </w:rPr>
        <w:t>ctors shows that, the share of plutonium in the fuel load</w:t>
      </w:r>
      <w:r w:rsidR="00D97259" w:rsidRPr="00E61752">
        <w:rPr>
          <w:rFonts w:ascii="Times New Roman" w:hAnsi="Times New Roman"/>
          <w:sz w:val="20"/>
          <w:lang w:val="en-US"/>
        </w:rPr>
        <w:t>ing</w:t>
      </w:r>
      <w:r w:rsidRPr="00E61752">
        <w:rPr>
          <w:rFonts w:ascii="Times New Roman" w:hAnsi="Times New Roman"/>
          <w:sz w:val="20"/>
          <w:lang w:val="en-US"/>
        </w:rPr>
        <w:t xml:space="preserve"> of a light-water reactor should be about 30%</w:t>
      </w:r>
      <w:r w:rsidR="00D97259" w:rsidRPr="00E61752">
        <w:rPr>
          <w:rFonts w:ascii="Times New Roman" w:hAnsi="Times New Roman"/>
          <w:sz w:val="20"/>
          <w:lang w:val="en-US"/>
        </w:rPr>
        <w:t xml:space="preserve"> without any changing in the reactor construction</w:t>
      </w:r>
      <w:r w:rsidR="005035FC">
        <w:rPr>
          <w:rFonts w:ascii="Times New Roman" w:hAnsi="Times New Roman"/>
          <w:sz w:val="20"/>
          <w:lang w:val="en-US"/>
        </w:rPr>
        <w:t xml:space="preserve"> [3]</w:t>
      </w:r>
      <w:r w:rsidRPr="00E61752">
        <w:rPr>
          <w:rFonts w:ascii="Times New Roman" w:hAnsi="Times New Roman"/>
          <w:sz w:val="20"/>
          <w:lang w:val="en-US"/>
        </w:rPr>
        <w:t xml:space="preserve">. Obviously, the highest </w:t>
      </w:r>
      <w:proofErr w:type="spellStart"/>
      <w:r w:rsidR="00D97259" w:rsidRPr="00E61752">
        <w:rPr>
          <w:rFonts w:ascii="Times New Roman" w:hAnsi="Times New Roman"/>
          <w:iCs/>
          <w:sz w:val="20"/>
          <w:lang w:val="en-US"/>
        </w:rPr>
        <w:t>m</w:t>
      </w:r>
      <w:r w:rsidR="00D97259" w:rsidRPr="00E61752">
        <w:rPr>
          <w:rFonts w:ascii="Times New Roman" w:hAnsi="Times New Roman"/>
          <w:iCs/>
          <w:sz w:val="20"/>
          <w:vertAlign w:val="subscript"/>
          <w:lang w:val="en-US"/>
        </w:rPr>
        <w:t>Pu</w:t>
      </w:r>
      <w:proofErr w:type="spellEnd"/>
      <w:r w:rsidRPr="00E61752">
        <w:rPr>
          <w:rFonts w:ascii="Times New Roman" w:hAnsi="Times New Roman"/>
          <w:sz w:val="20"/>
          <w:lang w:val="en-US"/>
        </w:rPr>
        <w:t xml:space="preserve"> in such conditions (the time of one cycle remains the same for a reactor with uranium fuel ~ 1 year) can be achieved by reducing the </w:t>
      </w:r>
      <w:r w:rsidR="00164457" w:rsidRPr="00E61752">
        <w:rPr>
          <w:rFonts w:ascii="Times New Roman" w:hAnsi="Times New Roman"/>
          <w:sz w:val="20"/>
          <w:lang w:val="en-US"/>
        </w:rPr>
        <w:t xml:space="preserve">residence </w:t>
      </w:r>
      <w:r w:rsidRPr="00E61752">
        <w:rPr>
          <w:rFonts w:ascii="Times New Roman" w:hAnsi="Times New Roman"/>
          <w:sz w:val="20"/>
          <w:lang w:val="en-US"/>
        </w:rPr>
        <w:t>MOX</w:t>
      </w:r>
      <w:r w:rsidR="00164457" w:rsidRPr="00E61752">
        <w:rPr>
          <w:rFonts w:ascii="Times New Roman" w:hAnsi="Times New Roman"/>
          <w:sz w:val="20"/>
          <w:lang w:val="en-US"/>
        </w:rPr>
        <w:t xml:space="preserve"> assemblies time</w:t>
      </w:r>
      <w:r w:rsidRPr="00E61752">
        <w:rPr>
          <w:rFonts w:ascii="Times New Roman" w:hAnsi="Times New Roman"/>
          <w:sz w:val="20"/>
          <w:lang w:val="en-US"/>
        </w:rPr>
        <w:t xml:space="preserve"> to two or one year. When using MOX fuel in mixed loading, the efficiency of plutonium fuel increases due to the softening of the neutron spectrum as compared to 100% plutonium loading. This leads to the need to reduce the enrichment of plutonium and, accordingly, reduce the </w:t>
      </w:r>
      <w:proofErr w:type="spellStart"/>
      <w:r w:rsidR="00164457" w:rsidRPr="00E61752">
        <w:rPr>
          <w:rFonts w:ascii="Times New Roman" w:hAnsi="Times New Roman"/>
          <w:iCs/>
          <w:sz w:val="20"/>
          <w:lang w:val="en-US"/>
        </w:rPr>
        <w:t>m</w:t>
      </w:r>
      <w:r w:rsidR="00164457" w:rsidRPr="00E61752">
        <w:rPr>
          <w:rFonts w:ascii="Times New Roman" w:hAnsi="Times New Roman"/>
          <w:iCs/>
          <w:sz w:val="20"/>
          <w:vertAlign w:val="subscript"/>
          <w:lang w:val="en-US"/>
        </w:rPr>
        <w:t>Pu</w:t>
      </w:r>
      <w:proofErr w:type="spellEnd"/>
      <w:r w:rsidRPr="00E61752">
        <w:rPr>
          <w:rFonts w:ascii="Times New Roman" w:hAnsi="Times New Roman"/>
          <w:sz w:val="20"/>
          <w:lang w:val="en-US"/>
        </w:rPr>
        <w:t>. Under these conditions, plutonium loading can be increased by increasing the burnup in uranium fuel assemblies by switching to a four-cycle overload scheme for uranium fuel assemblies.</w:t>
      </w:r>
    </w:p>
    <w:p w:rsidR="00DE0FD0" w:rsidRDefault="00AF292F" w:rsidP="006F6F3B">
      <w:pPr>
        <w:autoSpaceDE w:val="0"/>
        <w:autoSpaceDN w:val="0"/>
        <w:adjustRightInd w:val="0"/>
        <w:ind w:firstLine="567"/>
        <w:jc w:val="both"/>
        <w:rPr>
          <w:rFonts w:ascii="Times New Roman" w:hAnsi="Times New Roman"/>
          <w:szCs w:val="24"/>
          <w:lang w:val="en-US"/>
        </w:rPr>
      </w:pPr>
      <w:r w:rsidRPr="00E61752">
        <w:rPr>
          <w:rFonts w:ascii="Times New Roman" w:hAnsi="Times New Roman"/>
          <w:sz w:val="20"/>
          <w:lang w:val="en-US"/>
        </w:rPr>
        <w:lastRenderedPageBreak/>
        <w:t xml:space="preserve">Channel-type reactors have great potential for increasing the </w:t>
      </w:r>
      <w:proofErr w:type="spellStart"/>
      <w:r w:rsidR="005E2509" w:rsidRPr="00E61752">
        <w:rPr>
          <w:rFonts w:ascii="Times New Roman" w:hAnsi="Times New Roman"/>
          <w:iCs/>
          <w:sz w:val="20"/>
          <w:lang w:val="en-US"/>
        </w:rPr>
        <w:t>m</w:t>
      </w:r>
      <w:r w:rsidR="005E2509" w:rsidRPr="00E61752">
        <w:rPr>
          <w:rFonts w:ascii="Times New Roman" w:hAnsi="Times New Roman"/>
          <w:iCs/>
          <w:sz w:val="20"/>
          <w:vertAlign w:val="subscript"/>
          <w:lang w:val="en-US"/>
        </w:rPr>
        <w:t>Pu</w:t>
      </w:r>
      <w:proofErr w:type="spellEnd"/>
      <w:r w:rsidRPr="00E61752">
        <w:rPr>
          <w:rFonts w:ascii="Times New Roman" w:hAnsi="Times New Roman"/>
          <w:sz w:val="20"/>
          <w:lang w:val="en-US"/>
        </w:rPr>
        <w:t xml:space="preserve"> of weapons-grade plutonium, </w:t>
      </w:r>
      <w:r w:rsidR="005A7404" w:rsidRPr="00E61752">
        <w:rPr>
          <w:rFonts w:ascii="Times New Roman" w:hAnsi="Times New Roman"/>
          <w:sz w:val="20"/>
          <w:lang w:val="en-US"/>
        </w:rPr>
        <w:t>due to</w:t>
      </w:r>
      <w:r w:rsidRPr="00E61752">
        <w:rPr>
          <w:rFonts w:ascii="Times New Roman" w:hAnsi="Times New Roman"/>
          <w:sz w:val="20"/>
          <w:lang w:val="en-US"/>
        </w:rPr>
        <w:t xml:space="preserve"> the system of continuous </w:t>
      </w:r>
      <w:r w:rsidR="005E2509" w:rsidRPr="00E61752">
        <w:rPr>
          <w:rFonts w:ascii="Times New Roman" w:hAnsi="Times New Roman"/>
          <w:sz w:val="20"/>
          <w:lang w:val="en-US"/>
        </w:rPr>
        <w:t>refueling</w:t>
      </w:r>
      <w:r w:rsidR="005A7404" w:rsidRPr="00E61752">
        <w:rPr>
          <w:rFonts w:ascii="Times New Roman" w:hAnsi="Times New Roman"/>
          <w:sz w:val="20"/>
          <w:lang w:val="en-US"/>
        </w:rPr>
        <w:t>, which</w:t>
      </w:r>
      <w:r w:rsidRPr="00E61752">
        <w:rPr>
          <w:rFonts w:ascii="Times New Roman" w:hAnsi="Times New Roman"/>
          <w:sz w:val="20"/>
          <w:lang w:val="en-US"/>
        </w:rPr>
        <w:t xml:space="preserve"> can significantly reduce the </w:t>
      </w:r>
      <w:r w:rsidR="005E2509" w:rsidRPr="00E61752">
        <w:rPr>
          <w:rFonts w:ascii="Times New Roman" w:hAnsi="Times New Roman"/>
          <w:sz w:val="20"/>
          <w:lang w:val="en-US"/>
        </w:rPr>
        <w:t>fuel cycle length</w:t>
      </w:r>
      <w:r w:rsidRPr="00E61752">
        <w:rPr>
          <w:rFonts w:ascii="Times New Roman" w:hAnsi="Times New Roman"/>
          <w:sz w:val="20"/>
          <w:lang w:val="en-US"/>
        </w:rPr>
        <w:t xml:space="preserve">. This also applies to reactors with 100% MOX fuel loading and mixed loading. Of course, the reduction of the </w:t>
      </w:r>
      <w:r w:rsidR="00B63A20" w:rsidRPr="00E61752">
        <w:rPr>
          <w:rFonts w:ascii="Times New Roman" w:hAnsi="Times New Roman"/>
          <w:sz w:val="20"/>
          <w:lang w:val="en-US"/>
        </w:rPr>
        <w:t>fuel cycle length</w:t>
      </w:r>
      <w:r w:rsidRPr="00E61752">
        <w:rPr>
          <w:rFonts w:ascii="Times New Roman" w:hAnsi="Times New Roman"/>
          <w:sz w:val="20"/>
          <w:lang w:val="en-US"/>
        </w:rPr>
        <w:t xml:space="preserve"> is not infinite </w:t>
      </w:r>
      <w:r w:rsidR="005A7404" w:rsidRPr="00E61752">
        <w:rPr>
          <w:rFonts w:ascii="Times New Roman" w:hAnsi="Times New Roman"/>
          <w:sz w:val="20"/>
          <w:lang w:val="en-US"/>
        </w:rPr>
        <w:t>here;</w:t>
      </w:r>
      <w:r w:rsidRPr="00E61752">
        <w:rPr>
          <w:rFonts w:ascii="Times New Roman" w:hAnsi="Times New Roman"/>
          <w:sz w:val="20"/>
          <w:lang w:val="en-US"/>
        </w:rPr>
        <w:t xml:space="preserve"> it is limited by the capabilities of the reloading machine. In addition, the limit</w:t>
      </w:r>
      <w:r w:rsidR="005A7404" w:rsidRPr="00E61752">
        <w:rPr>
          <w:rFonts w:ascii="Times New Roman" w:hAnsi="Times New Roman"/>
          <w:sz w:val="20"/>
          <w:lang w:val="en-US"/>
        </w:rPr>
        <w:t>ed</w:t>
      </w:r>
      <w:r w:rsidRPr="00E61752">
        <w:rPr>
          <w:rFonts w:ascii="Times New Roman" w:hAnsi="Times New Roman"/>
          <w:sz w:val="20"/>
          <w:lang w:val="en-US"/>
        </w:rPr>
        <w:t xml:space="preserve"> </w:t>
      </w:r>
      <w:r w:rsidR="005A7404" w:rsidRPr="00E61752">
        <w:rPr>
          <w:rFonts w:ascii="Times New Roman" w:hAnsi="Times New Roman"/>
          <w:sz w:val="20"/>
          <w:lang w:val="en-US"/>
        </w:rPr>
        <w:t xml:space="preserve">time </w:t>
      </w:r>
      <w:r w:rsidRPr="00E61752">
        <w:rPr>
          <w:rFonts w:ascii="Times New Roman" w:hAnsi="Times New Roman"/>
          <w:sz w:val="20"/>
          <w:lang w:val="en-US"/>
        </w:rPr>
        <w:t>for the burning of MOX fuel based on weapons-grade plutonium is associated with the concept of “standard of irradiated fuel”, according to which the plutonium</w:t>
      </w:r>
      <w:r w:rsidR="00903C7D" w:rsidRPr="00E61752">
        <w:rPr>
          <w:rFonts w:ascii="Times New Roman" w:hAnsi="Times New Roman"/>
          <w:sz w:val="20"/>
          <w:lang w:val="en-US"/>
        </w:rPr>
        <w:t xml:space="preserve">–240 </w:t>
      </w:r>
      <w:r w:rsidRPr="00E61752">
        <w:rPr>
          <w:rFonts w:ascii="Times New Roman" w:hAnsi="Times New Roman"/>
          <w:sz w:val="20"/>
          <w:lang w:val="en-US"/>
        </w:rPr>
        <w:t>content in the discharged fuel should not be less than a certain value.</w:t>
      </w:r>
      <w:r w:rsidRPr="00AF292F">
        <w:rPr>
          <w:rFonts w:ascii="Times New Roman" w:hAnsi="Times New Roman"/>
          <w:szCs w:val="24"/>
          <w:lang w:val="en-US"/>
        </w:rPr>
        <w:t xml:space="preserve"> </w:t>
      </w:r>
    </w:p>
    <w:p w:rsidR="00DE0FD0" w:rsidRDefault="00DE0FD0" w:rsidP="00DE0FD0">
      <w:pPr>
        <w:autoSpaceDE w:val="0"/>
        <w:autoSpaceDN w:val="0"/>
        <w:adjustRightInd w:val="0"/>
        <w:jc w:val="both"/>
        <w:rPr>
          <w:rFonts w:ascii="Times New Roman" w:hAnsi="Times New Roman"/>
          <w:szCs w:val="24"/>
          <w:lang w:val="en-US"/>
        </w:rPr>
      </w:pPr>
    </w:p>
    <w:p w:rsidR="00DE0FD0" w:rsidRPr="00B90571" w:rsidRDefault="00B90571" w:rsidP="00B90571">
      <w:pPr>
        <w:numPr>
          <w:ilvl w:val="0"/>
          <w:numId w:val="2"/>
        </w:numPr>
        <w:autoSpaceDE w:val="0"/>
        <w:autoSpaceDN w:val="0"/>
        <w:adjustRightInd w:val="0"/>
        <w:jc w:val="both"/>
        <w:rPr>
          <w:rFonts w:ascii="Times New Roman" w:hAnsi="Times New Roman"/>
          <w:sz w:val="20"/>
          <w:lang w:val="en-US"/>
        </w:rPr>
      </w:pPr>
      <w:r w:rsidRPr="00B90571">
        <w:rPr>
          <w:rFonts w:ascii="Times New Roman" w:hAnsi="Times New Roman"/>
          <w:sz w:val="20"/>
          <w:lang w:val="en-US"/>
        </w:rPr>
        <w:t>METHODOLOGY</w:t>
      </w:r>
    </w:p>
    <w:p w:rsidR="005B16C4" w:rsidRPr="00E61752" w:rsidRDefault="005B16C4" w:rsidP="005B16C4">
      <w:pPr>
        <w:autoSpaceDE w:val="0"/>
        <w:autoSpaceDN w:val="0"/>
        <w:adjustRightInd w:val="0"/>
        <w:ind w:left="720"/>
        <w:jc w:val="both"/>
        <w:rPr>
          <w:rFonts w:ascii="Times New Roman" w:hAnsi="Times New Roman"/>
          <w:b/>
          <w:bCs/>
          <w:sz w:val="20"/>
          <w:lang w:val="en-US"/>
        </w:rPr>
      </w:pPr>
    </w:p>
    <w:p w:rsidR="005F63A5" w:rsidRDefault="00A90E75" w:rsidP="00D25F80">
      <w:pPr>
        <w:autoSpaceDE w:val="0"/>
        <w:autoSpaceDN w:val="0"/>
        <w:adjustRightInd w:val="0"/>
        <w:ind w:firstLine="567"/>
        <w:jc w:val="both"/>
        <w:rPr>
          <w:rFonts w:ascii="Times New Roman" w:hAnsi="Times New Roman"/>
          <w:color w:val="000000"/>
          <w:sz w:val="20"/>
          <w:lang w:val="en-US"/>
        </w:rPr>
      </w:pPr>
      <w:r w:rsidRPr="00E61752">
        <w:rPr>
          <w:rFonts w:ascii="Times New Roman" w:hAnsi="Times New Roman"/>
          <w:sz w:val="20"/>
          <w:lang w:val="en-US"/>
        </w:rPr>
        <w:t xml:space="preserve">The GETERA code was used to </w:t>
      </w:r>
      <w:r w:rsidR="00097F10">
        <w:rPr>
          <w:rFonts w:ascii="Times New Roman" w:hAnsi="Times New Roman"/>
          <w:sz w:val="20"/>
          <w:lang w:val="en-US"/>
        </w:rPr>
        <w:t>calculate</w:t>
      </w:r>
      <w:r w:rsidRPr="00E61752">
        <w:rPr>
          <w:rFonts w:ascii="Times New Roman" w:hAnsi="Times New Roman"/>
          <w:sz w:val="20"/>
          <w:lang w:val="en-US"/>
        </w:rPr>
        <w:t xml:space="preserve"> the fuel burnup and radioactive inventory of important isotopes. The GETERA </w:t>
      </w:r>
      <w:r w:rsidR="00097F10">
        <w:rPr>
          <w:rFonts w:ascii="Times New Roman" w:hAnsi="Times New Roman"/>
          <w:sz w:val="20"/>
          <w:lang w:val="en-US"/>
        </w:rPr>
        <w:t xml:space="preserve">code </w:t>
      </w:r>
      <w:r w:rsidRPr="00E61752">
        <w:rPr>
          <w:rFonts w:ascii="Times New Roman" w:hAnsi="Times New Roman"/>
          <w:sz w:val="20"/>
          <w:lang w:val="en-US"/>
        </w:rPr>
        <w:t xml:space="preserve">has been used to solve the </w:t>
      </w:r>
      <w:proofErr w:type="gramStart"/>
      <w:r w:rsidRPr="00E61752">
        <w:rPr>
          <w:rFonts w:ascii="Times New Roman" w:hAnsi="Times New Roman"/>
          <w:sz w:val="20"/>
          <w:lang w:val="en-US"/>
        </w:rPr>
        <w:t>one dimensional</w:t>
      </w:r>
      <w:proofErr w:type="gramEnd"/>
      <w:r w:rsidRPr="00E61752">
        <w:rPr>
          <w:rFonts w:ascii="Times New Roman" w:hAnsi="Times New Roman"/>
          <w:sz w:val="20"/>
          <w:lang w:val="en-US"/>
        </w:rPr>
        <w:t xml:space="preserve"> neutron transport for research and power reactors </w:t>
      </w:r>
      <w:r w:rsidR="005F63A5" w:rsidRPr="00E61752">
        <w:rPr>
          <w:rFonts w:ascii="Times New Roman" w:hAnsi="Times New Roman"/>
          <w:sz w:val="20"/>
          <w:lang w:val="en-US"/>
        </w:rPr>
        <w:t>[4]</w:t>
      </w:r>
      <w:r w:rsidRPr="00E61752">
        <w:rPr>
          <w:rFonts w:ascii="Times New Roman" w:hAnsi="Times New Roman"/>
          <w:sz w:val="20"/>
          <w:lang w:val="en-US"/>
        </w:rPr>
        <w:t xml:space="preserve">. It is intended for calculation of neutron space-energy distribution in nuclear reactor cells and polycells (cluster) and various neutron flux functional by the collision probability method in multigroup approximation </w:t>
      </w:r>
      <w:r w:rsidR="005F63A5" w:rsidRPr="00E61752">
        <w:rPr>
          <w:rFonts w:ascii="Times New Roman" w:hAnsi="Times New Roman"/>
          <w:sz w:val="20"/>
          <w:lang w:val="en-US"/>
        </w:rPr>
        <w:t>[5]</w:t>
      </w:r>
      <w:r w:rsidRPr="00E61752">
        <w:rPr>
          <w:rFonts w:ascii="Times New Roman" w:hAnsi="Times New Roman"/>
          <w:sz w:val="20"/>
          <w:lang w:val="en-US"/>
        </w:rPr>
        <w:t xml:space="preserve">. For the present analysis, 93 groups neutron cross section library BNAB-90 (based on the ENDF/B-IV and JENDL-2 nuclear data) </w:t>
      </w:r>
      <w:r w:rsidR="00A135B4">
        <w:rPr>
          <w:rFonts w:ascii="Times New Roman" w:hAnsi="Times New Roman"/>
          <w:sz w:val="20"/>
          <w:lang w:val="en-US"/>
        </w:rPr>
        <w:t xml:space="preserve">was </w:t>
      </w:r>
      <w:r w:rsidRPr="00E61752">
        <w:rPr>
          <w:rFonts w:ascii="Times New Roman" w:hAnsi="Times New Roman"/>
          <w:sz w:val="20"/>
          <w:lang w:val="en-US"/>
        </w:rPr>
        <w:t xml:space="preserve">used. The 93-group GETERA library was collapsed to produce a four-group cross-section data set for researcher reactors as MNSR (Miniature Neutron Source Reactor) (the upper energy boundary limits were used as: 10 MeV, 0.82 MeV, 5.53 keV and 0.625 eV) and a two groups for power reactors such as </w:t>
      </w:r>
      <w:r w:rsidR="005F63A5" w:rsidRPr="00E61752">
        <w:rPr>
          <w:rFonts w:ascii="Times New Roman" w:hAnsi="Times New Roman"/>
          <w:sz w:val="20"/>
          <w:lang w:val="en-US"/>
        </w:rPr>
        <w:t>RBMK and VVER</w:t>
      </w:r>
      <w:r w:rsidRPr="00E61752">
        <w:rPr>
          <w:rFonts w:ascii="Times New Roman" w:hAnsi="Times New Roman"/>
          <w:sz w:val="20"/>
          <w:lang w:val="en-US"/>
        </w:rPr>
        <w:t xml:space="preserve"> (with a 0.625 eV cutoff for the thermal group). The GETERA is a modern code and its library was updated to have 135 isotopes </w:t>
      </w:r>
      <w:r w:rsidR="005F63A5" w:rsidRPr="00E61752">
        <w:rPr>
          <w:rFonts w:ascii="Times New Roman" w:hAnsi="Times New Roman"/>
          <w:sz w:val="20"/>
          <w:lang w:val="en-US"/>
        </w:rPr>
        <w:t>[5]</w:t>
      </w:r>
      <w:r w:rsidRPr="00E61752">
        <w:rPr>
          <w:rFonts w:ascii="Times New Roman" w:hAnsi="Times New Roman"/>
          <w:sz w:val="20"/>
        </w:rPr>
        <w:t>.</w:t>
      </w:r>
      <w:r w:rsidR="005F63A5" w:rsidRPr="00E61752">
        <w:rPr>
          <w:rFonts w:ascii="Times New Roman" w:hAnsi="Times New Roman"/>
          <w:sz w:val="20"/>
          <w:lang w:val="en-US"/>
        </w:rPr>
        <w:t xml:space="preserve"> </w:t>
      </w:r>
      <w:r w:rsidR="005F63A5" w:rsidRPr="00E61752">
        <w:rPr>
          <w:rFonts w:ascii="Times New Roman" w:hAnsi="Times New Roman"/>
          <w:sz w:val="20"/>
        </w:rPr>
        <w:t>The</w:t>
      </w:r>
      <w:r w:rsidR="005F63A5" w:rsidRPr="00E61752">
        <w:rPr>
          <w:rFonts w:ascii="Times New Roman" w:hAnsi="Times New Roman"/>
          <w:color w:val="000000"/>
          <w:sz w:val="20"/>
        </w:rPr>
        <w:t xml:space="preserve"> code calculates </w:t>
      </w:r>
      <w:r w:rsidR="00AA052A">
        <w:rPr>
          <w:rFonts w:ascii="Times New Roman" w:hAnsi="Times New Roman"/>
          <w:color w:val="000000"/>
          <w:sz w:val="20"/>
          <w:lang w:val="en-US"/>
        </w:rPr>
        <w:t xml:space="preserve">the </w:t>
      </w:r>
      <w:r w:rsidR="00AA052A" w:rsidRPr="00E61752">
        <w:rPr>
          <w:rFonts w:ascii="Times New Roman" w:hAnsi="Times New Roman"/>
          <w:color w:val="000000"/>
          <w:sz w:val="20"/>
        </w:rPr>
        <w:t>absorption,</w:t>
      </w:r>
      <w:r w:rsidR="00AA052A">
        <w:rPr>
          <w:rFonts w:ascii="Times New Roman" w:hAnsi="Times New Roman"/>
          <w:color w:val="000000"/>
          <w:sz w:val="20"/>
          <w:lang w:val="en-US"/>
        </w:rPr>
        <w:t xml:space="preserve"> </w:t>
      </w:r>
      <w:r w:rsidR="005F63A5" w:rsidRPr="00E61752">
        <w:rPr>
          <w:rFonts w:ascii="Times New Roman" w:hAnsi="Times New Roman"/>
          <w:color w:val="000000"/>
          <w:sz w:val="20"/>
        </w:rPr>
        <w:t xml:space="preserve">the cell-averaged diffusion coefficients, fission cross sections, the </w:t>
      </w:r>
      <w:r w:rsidR="004D0F27">
        <w:rPr>
          <w:rFonts w:ascii="Times New Roman" w:hAnsi="Times New Roman"/>
          <w:color w:val="000000"/>
          <w:sz w:val="20"/>
          <w:lang w:val="en-US"/>
        </w:rPr>
        <w:t xml:space="preserve">unit cell </w:t>
      </w:r>
      <w:r w:rsidR="005F63A5" w:rsidRPr="00E61752">
        <w:rPr>
          <w:rFonts w:ascii="Times New Roman" w:hAnsi="Times New Roman"/>
          <w:color w:val="000000"/>
          <w:sz w:val="20"/>
        </w:rPr>
        <w:t>infinite multiplication factor. The code solves the burnup equations for fuel and fission products for a given specific power and then calculates the isotopic compositions and concentrations of important isotopes present in the reactor core. For the present analysis, collision probability method option was used. The GETERA</w:t>
      </w:r>
      <w:r w:rsidR="00203754">
        <w:rPr>
          <w:rFonts w:ascii="Times New Roman" w:hAnsi="Times New Roman"/>
          <w:color w:val="000000"/>
          <w:sz w:val="20"/>
          <w:lang w:val="en-US"/>
        </w:rPr>
        <w:t xml:space="preserve"> code</w:t>
      </w:r>
      <w:r w:rsidR="005F63A5" w:rsidRPr="00E61752">
        <w:rPr>
          <w:rFonts w:ascii="Times New Roman" w:hAnsi="Times New Roman"/>
          <w:color w:val="000000"/>
          <w:sz w:val="20"/>
        </w:rPr>
        <w:t xml:space="preserve"> also performs calculations for the important fission product chain and various absorber event chain reactions.</w:t>
      </w:r>
      <w:r w:rsidR="00B76F3E">
        <w:rPr>
          <w:rFonts w:ascii="Times New Roman" w:hAnsi="Times New Roman"/>
          <w:color w:val="000000"/>
          <w:sz w:val="20"/>
          <w:lang w:val="en-US"/>
        </w:rPr>
        <w:t xml:space="preserve"> Fig. 1 shows the RBMK fuel channel (1-a) and</w:t>
      </w:r>
      <w:r w:rsidR="007357D3">
        <w:rPr>
          <w:rFonts w:ascii="Times New Roman" w:hAnsi="Times New Roman"/>
          <w:color w:val="000000"/>
          <w:sz w:val="20"/>
          <w:lang w:val="en-US"/>
        </w:rPr>
        <w:t xml:space="preserve"> the</w:t>
      </w:r>
      <w:r w:rsidR="00B76F3E">
        <w:rPr>
          <w:rFonts w:ascii="Times New Roman" w:hAnsi="Times New Roman"/>
          <w:color w:val="000000"/>
          <w:sz w:val="20"/>
          <w:lang w:val="en-US"/>
        </w:rPr>
        <w:t xml:space="preserve"> VVER fuel </w:t>
      </w:r>
      <w:r w:rsidR="00D7039C">
        <w:rPr>
          <w:rFonts w:ascii="Times New Roman" w:hAnsi="Times New Roman"/>
          <w:color w:val="000000"/>
          <w:sz w:val="20"/>
          <w:lang w:val="en-US"/>
        </w:rPr>
        <w:t xml:space="preserve">unit </w:t>
      </w:r>
      <w:r w:rsidR="00B76F3E">
        <w:rPr>
          <w:rFonts w:ascii="Times New Roman" w:hAnsi="Times New Roman"/>
          <w:color w:val="000000"/>
          <w:sz w:val="20"/>
          <w:lang w:val="en-US"/>
        </w:rPr>
        <w:t>cell (1-b) modeling by the GETERA code.</w:t>
      </w:r>
      <w:r w:rsidR="00D25F80">
        <w:rPr>
          <w:rFonts w:ascii="Times New Roman" w:hAnsi="Times New Roman"/>
          <w:color w:val="000000"/>
          <w:sz w:val="20"/>
          <w:lang w:val="en-US"/>
        </w:rPr>
        <w:t xml:space="preserve"> Fig.2 shows the RBMK fuel </w:t>
      </w:r>
      <w:r w:rsidR="00D7039C">
        <w:rPr>
          <w:rFonts w:ascii="Times New Roman" w:hAnsi="Times New Roman"/>
          <w:color w:val="000000"/>
          <w:sz w:val="20"/>
          <w:lang w:val="en-US"/>
        </w:rPr>
        <w:t>bundle</w:t>
      </w:r>
      <w:r w:rsidR="00D25F80">
        <w:rPr>
          <w:rFonts w:ascii="Times New Roman" w:hAnsi="Times New Roman"/>
          <w:color w:val="000000"/>
          <w:sz w:val="20"/>
          <w:lang w:val="en-US"/>
        </w:rPr>
        <w:t xml:space="preserve"> (1-a) and the VVER fuel assembly (1-b) modeling by the MCNP code</w:t>
      </w:r>
      <w:r w:rsidR="001408B2">
        <w:rPr>
          <w:rFonts w:ascii="Times New Roman" w:hAnsi="Times New Roman"/>
          <w:color w:val="000000"/>
          <w:sz w:val="20"/>
          <w:lang w:val="en-US"/>
        </w:rPr>
        <w:t xml:space="preserve"> [6]</w:t>
      </w:r>
      <w:r w:rsidR="00D25F80">
        <w:rPr>
          <w:rFonts w:ascii="Times New Roman" w:hAnsi="Times New Roman"/>
          <w:color w:val="000000"/>
          <w:sz w:val="20"/>
          <w:lang w:val="en-US"/>
        </w:rPr>
        <w:t>.</w:t>
      </w:r>
    </w:p>
    <w:p w:rsidR="00C35980" w:rsidRDefault="00C35980" w:rsidP="00D25F80">
      <w:pPr>
        <w:autoSpaceDE w:val="0"/>
        <w:autoSpaceDN w:val="0"/>
        <w:adjustRightInd w:val="0"/>
        <w:ind w:firstLine="567"/>
        <w:jc w:val="both"/>
        <w:rPr>
          <w:rFonts w:ascii="Times New Roman" w:hAnsi="Times New Roman"/>
          <w:color w:val="000000"/>
          <w:sz w:val="20"/>
          <w:lang w:val="en-US"/>
        </w:rPr>
      </w:pPr>
    </w:p>
    <w:p w:rsidR="008779DC" w:rsidRPr="008779DC" w:rsidRDefault="00C35980" w:rsidP="00C978ED">
      <w:pPr>
        <w:ind w:firstLine="567"/>
        <w:jc w:val="both"/>
        <w:rPr>
          <w:rFonts w:ascii="Times New Roman" w:hAnsi="Times New Roman"/>
          <w:color w:val="000000"/>
          <w:sz w:val="20"/>
          <w:lang w:val="en-US"/>
        </w:rPr>
      </w:pPr>
      <w:r>
        <w:rPr>
          <w:rFonts w:ascii="Times New Roman" w:hAnsi="Times New Roman"/>
          <w:color w:val="000000"/>
          <w:sz w:val="20"/>
          <w:lang w:val="en-US"/>
        </w:rPr>
        <w:t xml:space="preserve">In this work, three </w:t>
      </w:r>
      <w:r w:rsidR="002474B4">
        <w:rPr>
          <w:rFonts w:ascii="Times New Roman" w:hAnsi="Times New Roman"/>
          <w:color w:val="000000"/>
          <w:sz w:val="20"/>
          <w:lang w:val="en-US"/>
        </w:rPr>
        <w:t>types of the fuel</w:t>
      </w:r>
      <w:r>
        <w:rPr>
          <w:rFonts w:ascii="Times New Roman" w:hAnsi="Times New Roman"/>
          <w:color w:val="000000"/>
          <w:sz w:val="20"/>
          <w:lang w:val="en-US"/>
        </w:rPr>
        <w:t xml:space="preserve"> cores were studied: 1- </w:t>
      </w:r>
      <w:r w:rsidR="002474B4">
        <w:rPr>
          <w:rFonts w:ascii="Times New Roman" w:hAnsi="Times New Roman"/>
          <w:color w:val="000000"/>
          <w:sz w:val="20"/>
          <w:lang w:val="en-US"/>
        </w:rPr>
        <w:t xml:space="preserve">the </w:t>
      </w:r>
      <w:r>
        <w:rPr>
          <w:rFonts w:ascii="Times New Roman" w:hAnsi="Times New Roman"/>
          <w:color w:val="000000"/>
          <w:sz w:val="20"/>
          <w:lang w:val="en-US"/>
        </w:rPr>
        <w:t>Core with UO</w:t>
      </w:r>
      <w:r w:rsidRPr="00C35980">
        <w:rPr>
          <w:rFonts w:ascii="Times New Roman" w:hAnsi="Times New Roman"/>
          <w:color w:val="000000"/>
          <w:sz w:val="20"/>
          <w:vertAlign w:val="subscript"/>
          <w:lang w:val="en-US"/>
        </w:rPr>
        <w:t>2</w:t>
      </w:r>
      <w:r>
        <w:rPr>
          <w:rFonts w:ascii="Times New Roman" w:hAnsi="Times New Roman"/>
          <w:color w:val="000000"/>
          <w:sz w:val="20"/>
          <w:lang w:val="en-US"/>
        </w:rPr>
        <w:t xml:space="preserve"> fuel</w:t>
      </w:r>
      <w:r w:rsidR="00BE69EE">
        <w:rPr>
          <w:rFonts w:ascii="Times New Roman" w:hAnsi="Times New Roman"/>
          <w:color w:val="000000"/>
          <w:sz w:val="20"/>
          <w:lang w:val="en-US"/>
        </w:rPr>
        <w:t xml:space="preserve">, </w:t>
      </w:r>
      <w:r>
        <w:rPr>
          <w:rFonts w:ascii="Times New Roman" w:hAnsi="Times New Roman"/>
          <w:color w:val="000000"/>
          <w:sz w:val="20"/>
          <w:lang w:val="en-US"/>
        </w:rPr>
        <w:t>4.4 and 2%</w:t>
      </w:r>
      <w:r w:rsidR="00BE69EE">
        <w:rPr>
          <w:rFonts w:ascii="Times New Roman" w:hAnsi="Times New Roman"/>
          <w:color w:val="000000"/>
          <w:sz w:val="20"/>
          <w:lang w:val="en-US"/>
        </w:rPr>
        <w:t xml:space="preserve"> enriched </w:t>
      </w:r>
      <w:r>
        <w:rPr>
          <w:rFonts w:ascii="Times New Roman" w:hAnsi="Times New Roman"/>
          <w:color w:val="000000"/>
          <w:sz w:val="20"/>
          <w:lang w:val="en-US"/>
        </w:rPr>
        <w:t xml:space="preserve">for </w:t>
      </w:r>
      <w:r w:rsidR="00A87E6D">
        <w:rPr>
          <w:rFonts w:ascii="Times New Roman" w:hAnsi="Times New Roman"/>
          <w:color w:val="000000"/>
          <w:sz w:val="20"/>
          <w:lang w:val="en-US"/>
        </w:rPr>
        <w:t xml:space="preserve">the </w:t>
      </w:r>
      <w:r>
        <w:rPr>
          <w:rFonts w:ascii="Times New Roman" w:hAnsi="Times New Roman"/>
          <w:color w:val="000000"/>
          <w:sz w:val="20"/>
          <w:lang w:val="en-US"/>
        </w:rPr>
        <w:t>VVER and RBMK reactors respectively</w:t>
      </w:r>
      <w:r w:rsidR="00546FE1">
        <w:rPr>
          <w:rFonts w:ascii="Times New Roman" w:hAnsi="Times New Roman"/>
          <w:color w:val="000000"/>
          <w:sz w:val="20"/>
          <w:lang w:val="en-US"/>
        </w:rPr>
        <w:t>. The fuel cycle length is one year</w:t>
      </w:r>
      <w:r w:rsidR="00A87E6D">
        <w:rPr>
          <w:rFonts w:ascii="Times New Roman" w:hAnsi="Times New Roman"/>
          <w:color w:val="000000"/>
          <w:sz w:val="20"/>
          <w:lang w:val="en-US"/>
        </w:rPr>
        <w:t xml:space="preserve">. The average burnup is 15 and 25 </w:t>
      </w:r>
      <w:proofErr w:type="spellStart"/>
      <w:proofErr w:type="gramStart"/>
      <w:r w:rsidR="00A87E6D">
        <w:rPr>
          <w:rFonts w:ascii="Times New Roman" w:hAnsi="Times New Roman"/>
          <w:color w:val="000000"/>
          <w:sz w:val="20"/>
          <w:lang w:val="en-US"/>
        </w:rPr>
        <w:t>MW.d</w:t>
      </w:r>
      <w:proofErr w:type="spellEnd"/>
      <w:proofErr w:type="gramEnd"/>
      <w:r w:rsidR="00A87E6D">
        <w:rPr>
          <w:rFonts w:ascii="Times New Roman" w:hAnsi="Times New Roman"/>
          <w:color w:val="000000"/>
          <w:sz w:val="20"/>
          <w:lang w:val="en-US"/>
        </w:rPr>
        <w:t>/kg for the VVER and RBMK reactors respectively</w:t>
      </w:r>
      <w:r>
        <w:rPr>
          <w:rFonts w:ascii="Times New Roman" w:hAnsi="Times New Roman"/>
          <w:color w:val="000000"/>
          <w:sz w:val="20"/>
          <w:lang w:val="en-US"/>
        </w:rPr>
        <w:t>; 2</w:t>
      </w:r>
      <w:r w:rsidRPr="00546FE1">
        <w:rPr>
          <w:rFonts w:ascii="Times New Roman" w:hAnsi="Times New Roman"/>
          <w:color w:val="000000"/>
          <w:sz w:val="20"/>
        </w:rPr>
        <w:t xml:space="preserve">- </w:t>
      </w:r>
      <w:r w:rsidR="002474B4">
        <w:rPr>
          <w:rFonts w:ascii="Times New Roman" w:hAnsi="Times New Roman"/>
          <w:color w:val="000000"/>
          <w:sz w:val="20"/>
          <w:lang w:val="en-US"/>
        </w:rPr>
        <w:t xml:space="preserve">the </w:t>
      </w:r>
      <w:r w:rsidRPr="00546FE1">
        <w:rPr>
          <w:rFonts w:ascii="Times New Roman" w:hAnsi="Times New Roman"/>
          <w:color w:val="000000"/>
          <w:sz w:val="20"/>
        </w:rPr>
        <w:t xml:space="preserve">Core with 100% of </w:t>
      </w:r>
      <w:r w:rsidR="00546FE1">
        <w:rPr>
          <w:rFonts w:ascii="Times New Roman" w:hAnsi="Times New Roman"/>
          <w:color w:val="000000"/>
          <w:sz w:val="20"/>
          <w:lang w:val="en-US"/>
        </w:rPr>
        <w:t xml:space="preserve">the </w:t>
      </w:r>
      <w:r w:rsidRPr="00546FE1">
        <w:rPr>
          <w:rFonts w:ascii="Times New Roman" w:hAnsi="Times New Roman"/>
          <w:color w:val="000000"/>
          <w:sz w:val="20"/>
        </w:rPr>
        <w:t xml:space="preserve">MOX fuel. </w:t>
      </w:r>
      <w:r w:rsidR="008F101D" w:rsidRPr="008F101D">
        <w:rPr>
          <w:rFonts w:ascii="Times New Roman" w:hAnsi="Times New Roman"/>
          <w:color w:val="000000"/>
          <w:sz w:val="20"/>
        </w:rPr>
        <w:t xml:space="preserve">The uranium used in the MOX fuel is depleted with a </w:t>
      </w:r>
      <w:r w:rsidR="008F101D" w:rsidRPr="00546FE1">
        <w:rPr>
          <w:rFonts w:ascii="Times New Roman" w:hAnsi="Times New Roman"/>
          <w:color w:val="000000"/>
          <w:sz w:val="20"/>
          <w:vertAlign w:val="superscript"/>
        </w:rPr>
        <w:t>235</w:t>
      </w:r>
      <w:r w:rsidR="008F101D" w:rsidRPr="008F101D">
        <w:rPr>
          <w:rFonts w:ascii="Times New Roman" w:hAnsi="Times New Roman"/>
          <w:color w:val="000000"/>
          <w:sz w:val="20"/>
        </w:rPr>
        <w:t xml:space="preserve">U content of 0.2 wt %. The </w:t>
      </w:r>
      <w:r w:rsidR="001A5F22" w:rsidRPr="00546FE1">
        <w:rPr>
          <w:rFonts w:ascii="Times New Roman" w:hAnsi="Times New Roman"/>
          <w:color w:val="000000"/>
          <w:sz w:val="20"/>
        </w:rPr>
        <w:t xml:space="preserve">weapons-grade </w:t>
      </w:r>
      <w:r w:rsidR="008F101D" w:rsidRPr="008F101D">
        <w:rPr>
          <w:rFonts w:ascii="Times New Roman" w:hAnsi="Times New Roman"/>
          <w:color w:val="000000"/>
          <w:sz w:val="20"/>
        </w:rPr>
        <w:t xml:space="preserve">plutonium isotopes </w:t>
      </w:r>
      <w:r w:rsidR="001A5F22" w:rsidRPr="00546FE1">
        <w:rPr>
          <w:rFonts w:ascii="Times New Roman" w:hAnsi="Times New Roman"/>
          <w:color w:val="000000"/>
          <w:sz w:val="20"/>
        </w:rPr>
        <w:t>are</w:t>
      </w:r>
      <w:r w:rsidR="008F101D" w:rsidRPr="008F101D">
        <w:rPr>
          <w:rFonts w:ascii="Times New Roman" w:hAnsi="Times New Roman"/>
          <w:color w:val="000000"/>
          <w:sz w:val="20"/>
        </w:rPr>
        <w:t xml:space="preserve"> </w:t>
      </w:r>
      <w:r w:rsidR="00A87E6D">
        <w:rPr>
          <w:rFonts w:ascii="Times New Roman" w:hAnsi="Times New Roman"/>
          <w:color w:val="000000"/>
          <w:sz w:val="20"/>
          <w:lang w:val="en-US"/>
        </w:rPr>
        <w:t xml:space="preserve">93.0 % </w:t>
      </w:r>
      <w:r w:rsidR="00A87E6D" w:rsidRPr="00A87E6D">
        <w:rPr>
          <w:rFonts w:ascii="Times New Roman" w:hAnsi="Times New Roman"/>
          <w:color w:val="000000"/>
          <w:sz w:val="20"/>
          <w:vertAlign w:val="superscript"/>
          <w:lang w:val="en-US"/>
        </w:rPr>
        <w:t>239</w:t>
      </w:r>
      <w:r w:rsidR="00A87E6D">
        <w:rPr>
          <w:rFonts w:ascii="Times New Roman" w:hAnsi="Times New Roman"/>
          <w:color w:val="000000"/>
          <w:sz w:val="20"/>
          <w:lang w:val="en-US"/>
        </w:rPr>
        <w:t xml:space="preserve">Pu, 6.5% </w:t>
      </w:r>
      <w:r w:rsidR="00A87E6D" w:rsidRPr="00A87E6D">
        <w:rPr>
          <w:rFonts w:ascii="Times New Roman" w:hAnsi="Times New Roman"/>
          <w:color w:val="000000"/>
          <w:sz w:val="20"/>
          <w:vertAlign w:val="superscript"/>
          <w:lang w:val="en-US"/>
        </w:rPr>
        <w:t>240</w:t>
      </w:r>
      <w:r w:rsidR="00A87E6D">
        <w:rPr>
          <w:rFonts w:ascii="Times New Roman" w:hAnsi="Times New Roman"/>
          <w:color w:val="000000"/>
          <w:sz w:val="20"/>
          <w:lang w:val="en-US"/>
        </w:rPr>
        <w:t xml:space="preserve">Pu and 0.5% </w:t>
      </w:r>
      <w:r w:rsidR="00A87E6D" w:rsidRPr="00A87E6D">
        <w:rPr>
          <w:rFonts w:ascii="Times New Roman" w:hAnsi="Times New Roman"/>
          <w:color w:val="000000"/>
          <w:sz w:val="20"/>
          <w:vertAlign w:val="superscript"/>
          <w:lang w:val="en-US"/>
        </w:rPr>
        <w:t>241</w:t>
      </w:r>
      <w:r w:rsidR="00A87E6D">
        <w:rPr>
          <w:rFonts w:ascii="Times New Roman" w:hAnsi="Times New Roman"/>
          <w:color w:val="000000"/>
          <w:sz w:val="20"/>
          <w:lang w:val="en-US"/>
        </w:rPr>
        <w:t>Pu</w:t>
      </w:r>
      <w:r w:rsidR="008F101D" w:rsidRPr="008F101D">
        <w:rPr>
          <w:rFonts w:ascii="Times New Roman" w:hAnsi="Times New Roman"/>
          <w:color w:val="000000"/>
          <w:sz w:val="20"/>
        </w:rPr>
        <w:t>.</w:t>
      </w:r>
      <w:r w:rsidR="00546FE1">
        <w:rPr>
          <w:rFonts w:ascii="Times New Roman" w:hAnsi="Times New Roman"/>
          <w:color w:val="000000"/>
          <w:sz w:val="20"/>
          <w:lang w:val="en-US"/>
        </w:rPr>
        <w:t xml:space="preserve">; 3- </w:t>
      </w:r>
      <w:r w:rsidR="002474B4">
        <w:rPr>
          <w:rFonts w:ascii="Times New Roman" w:hAnsi="Times New Roman"/>
          <w:color w:val="000000"/>
          <w:sz w:val="20"/>
          <w:lang w:val="en-US"/>
        </w:rPr>
        <w:t xml:space="preserve">the </w:t>
      </w:r>
      <w:r w:rsidR="00546FE1">
        <w:rPr>
          <w:rFonts w:ascii="Times New Roman" w:hAnsi="Times New Roman"/>
          <w:color w:val="000000"/>
          <w:sz w:val="20"/>
          <w:lang w:val="en-US"/>
        </w:rPr>
        <w:t>Core with mix</w:t>
      </w:r>
      <w:r w:rsidR="004B5381">
        <w:rPr>
          <w:rFonts w:ascii="Times New Roman" w:hAnsi="Times New Roman"/>
          <w:color w:val="000000"/>
          <w:sz w:val="20"/>
          <w:lang w:val="en-US"/>
        </w:rPr>
        <w:t xml:space="preserve">ed </w:t>
      </w:r>
      <w:r w:rsidR="00546FE1">
        <w:rPr>
          <w:rFonts w:ascii="Times New Roman" w:hAnsi="Times New Roman"/>
          <w:color w:val="000000"/>
          <w:sz w:val="20"/>
          <w:lang w:val="en-US"/>
        </w:rPr>
        <w:t>assemblies (MOX and UO</w:t>
      </w:r>
      <w:r w:rsidR="00546FE1" w:rsidRPr="002A5D7A">
        <w:rPr>
          <w:rFonts w:ascii="Times New Roman" w:hAnsi="Times New Roman"/>
          <w:color w:val="000000"/>
          <w:sz w:val="20"/>
          <w:vertAlign w:val="subscript"/>
          <w:lang w:val="en-US"/>
        </w:rPr>
        <w:t>2</w:t>
      </w:r>
      <w:r w:rsidR="00546FE1">
        <w:rPr>
          <w:rFonts w:ascii="Times New Roman" w:hAnsi="Times New Roman"/>
          <w:color w:val="000000"/>
          <w:sz w:val="20"/>
          <w:lang w:val="en-US"/>
        </w:rPr>
        <w:t>).</w:t>
      </w:r>
      <w:r w:rsidR="002A5D7A" w:rsidRPr="002A5D7A">
        <w:rPr>
          <w:rFonts w:ascii="Times New Roman" w:hAnsi="Times New Roman"/>
          <w:color w:val="000000"/>
        </w:rPr>
        <w:t xml:space="preserve"> </w:t>
      </w:r>
      <w:r w:rsidR="002A5D7A" w:rsidRPr="002A5D7A">
        <w:rPr>
          <w:rFonts w:ascii="Times New Roman" w:hAnsi="Times New Roman"/>
          <w:color w:val="000000"/>
          <w:sz w:val="20"/>
        </w:rPr>
        <w:t>The MOX ratio in the core is 30%</w:t>
      </w:r>
      <w:r w:rsidR="002A5D7A">
        <w:rPr>
          <w:rFonts w:ascii="Times New Roman" w:hAnsi="Times New Roman"/>
          <w:color w:val="000000"/>
          <w:sz w:val="20"/>
          <w:lang w:val="en-US"/>
        </w:rPr>
        <w:t xml:space="preserve">. </w:t>
      </w:r>
      <w:r w:rsidR="002A5D7A" w:rsidRPr="00854387">
        <w:rPr>
          <w:rFonts w:ascii="Times New Roman" w:hAnsi="Times New Roman"/>
          <w:color w:val="000000"/>
          <w:sz w:val="20"/>
        </w:rPr>
        <w:t xml:space="preserve">The effect of </w:t>
      </w:r>
      <w:r w:rsidR="00DF7645" w:rsidRPr="002A5D7A">
        <w:rPr>
          <w:rFonts w:ascii="Times New Roman" w:hAnsi="Times New Roman"/>
          <w:color w:val="000000"/>
          <w:sz w:val="20"/>
        </w:rPr>
        <w:t xml:space="preserve">cycles </w:t>
      </w:r>
      <w:r w:rsidR="002A5D7A" w:rsidRPr="002A5D7A">
        <w:rPr>
          <w:rFonts w:ascii="Times New Roman" w:hAnsi="Times New Roman"/>
          <w:color w:val="000000"/>
          <w:sz w:val="20"/>
        </w:rPr>
        <w:t xml:space="preserve">number </w:t>
      </w:r>
      <w:r w:rsidR="002A5D7A" w:rsidRPr="00854387">
        <w:rPr>
          <w:rFonts w:ascii="Times New Roman" w:hAnsi="Times New Roman"/>
          <w:color w:val="000000"/>
          <w:sz w:val="20"/>
        </w:rPr>
        <w:t xml:space="preserve">on </w:t>
      </w:r>
      <w:r w:rsidR="00854387" w:rsidRPr="00854387">
        <w:rPr>
          <w:rFonts w:ascii="Times New Roman" w:hAnsi="Times New Roman"/>
          <w:color w:val="000000"/>
          <w:sz w:val="20"/>
        </w:rPr>
        <w:t>the m</w:t>
      </w:r>
      <w:r w:rsidR="00854387" w:rsidRPr="008E7466">
        <w:rPr>
          <w:rFonts w:ascii="Times New Roman" w:hAnsi="Times New Roman"/>
          <w:color w:val="000000"/>
          <w:sz w:val="20"/>
          <w:vertAlign w:val="subscript"/>
        </w:rPr>
        <w:t>Pu</w:t>
      </w:r>
      <w:r w:rsidR="002A5D7A" w:rsidRPr="002A5D7A">
        <w:rPr>
          <w:rFonts w:ascii="Times New Roman" w:hAnsi="Times New Roman"/>
          <w:color w:val="000000"/>
          <w:sz w:val="20"/>
        </w:rPr>
        <w:t xml:space="preserve"> was</w:t>
      </w:r>
      <w:r w:rsidR="00854387" w:rsidRPr="00854387">
        <w:rPr>
          <w:rFonts w:ascii="Times New Roman" w:hAnsi="Times New Roman"/>
          <w:color w:val="000000"/>
          <w:sz w:val="20"/>
        </w:rPr>
        <w:t xml:space="preserve"> studied for </w:t>
      </w:r>
      <w:r w:rsidR="00DF7645">
        <w:rPr>
          <w:rFonts w:ascii="Times New Roman" w:hAnsi="Times New Roman"/>
          <w:color w:val="000000"/>
          <w:sz w:val="20"/>
          <w:lang w:val="en-US"/>
        </w:rPr>
        <w:t>two</w:t>
      </w:r>
      <w:r w:rsidR="00854387" w:rsidRPr="00854387">
        <w:rPr>
          <w:rFonts w:ascii="Times New Roman" w:hAnsi="Times New Roman"/>
          <w:color w:val="000000"/>
          <w:sz w:val="20"/>
        </w:rPr>
        <w:t xml:space="preserve"> cases</w:t>
      </w:r>
      <w:r w:rsidR="002A5D7A" w:rsidRPr="00854387">
        <w:rPr>
          <w:rFonts w:ascii="Times New Roman" w:hAnsi="Times New Roman"/>
          <w:color w:val="000000"/>
          <w:sz w:val="20"/>
        </w:rPr>
        <w:t>:</w:t>
      </w:r>
      <w:r w:rsidR="002A5D7A" w:rsidRPr="002A5D7A">
        <w:rPr>
          <w:rFonts w:ascii="Times New Roman" w:hAnsi="Times New Roman"/>
          <w:color w:val="000000"/>
          <w:sz w:val="20"/>
        </w:rPr>
        <w:t xml:space="preserve"> 3 cycles of UO</w:t>
      </w:r>
      <w:r w:rsidR="002A5D7A" w:rsidRPr="00854387">
        <w:rPr>
          <w:rFonts w:ascii="Times New Roman" w:hAnsi="Times New Roman"/>
          <w:color w:val="000000"/>
          <w:sz w:val="20"/>
          <w:vertAlign w:val="subscript"/>
        </w:rPr>
        <w:t>2</w:t>
      </w:r>
      <w:r w:rsidR="002A5D7A" w:rsidRPr="002A5D7A">
        <w:rPr>
          <w:rFonts w:ascii="Times New Roman" w:hAnsi="Times New Roman"/>
          <w:color w:val="000000"/>
          <w:sz w:val="20"/>
        </w:rPr>
        <w:t>+</w:t>
      </w:r>
      <w:r w:rsidR="008E7466">
        <w:rPr>
          <w:rFonts w:ascii="Times New Roman" w:hAnsi="Times New Roman"/>
          <w:color w:val="000000"/>
          <w:sz w:val="20"/>
          <w:lang w:val="en-US"/>
        </w:rPr>
        <w:t xml:space="preserve">one </w:t>
      </w:r>
      <w:r w:rsidR="002A5D7A" w:rsidRPr="002A5D7A">
        <w:rPr>
          <w:rFonts w:ascii="Times New Roman" w:hAnsi="Times New Roman"/>
          <w:color w:val="000000"/>
          <w:sz w:val="20"/>
        </w:rPr>
        <w:t>cycle of MOX</w:t>
      </w:r>
      <w:r w:rsidR="00854387" w:rsidRPr="00854387">
        <w:rPr>
          <w:rFonts w:ascii="Times New Roman" w:hAnsi="Times New Roman"/>
          <w:color w:val="000000"/>
          <w:sz w:val="20"/>
        </w:rPr>
        <w:t xml:space="preserve"> and 4 cycles of UO</w:t>
      </w:r>
      <w:r w:rsidR="00854387" w:rsidRPr="00854387">
        <w:rPr>
          <w:rFonts w:ascii="Times New Roman" w:hAnsi="Times New Roman"/>
          <w:color w:val="000000"/>
          <w:sz w:val="20"/>
          <w:vertAlign w:val="subscript"/>
        </w:rPr>
        <w:t>2</w:t>
      </w:r>
      <w:r w:rsidR="00854387" w:rsidRPr="00854387">
        <w:rPr>
          <w:rFonts w:ascii="Times New Roman" w:hAnsi="Times New Roman"/>
          <w:color w:val="000000"/>
          <w:sz w:val="20"/>
        </w:rPr>
        <w:t>+</w:t>
      </w:r>
      <w:r w:rsidR="008E7466">
        <w:rPr>
          <w:rFonts w:ascii="Times New Roman" w:hAnsi="Times New Roman"/>
          <w:color w:val="000000"/>
          <w:sz w:val="20"/>
          <w:lang w:val="en-US"/>
        </w:rPr>
        <w:t xml:space="preserve"> one</w:t>
      </w:r>
      <w:r w:rsidR="00854387" w:rsidRPr="00854387">
        <w:rPr>
          <w:rFonts w:ascii="Times New Roman" w:hAnsi="Times New Roman"/>
          <w:color w:val="000000"/>
          <w:sz w:val="20"/>
        </w:rPr>
        <w:t xml:space="preserve"> cycle of MOX</w:t>
      </w:r>
      <w:r w:rsidR="008E7466">
        <w:rPr>
          <w:rFonts w:ascii="Times New Roman" w:hAnsi="Times New Roman"/>
          <w:color w:val="000000"/>
          <w:sz w:val="20"/>
          <w:lang w:val="en-US"/>
        </w:rPr>
        <w:t xml:space="preserve"> fuel</w:t>
      </w:r>
      <w:r w:rsidR="005A6294">
        <w:rPr>
          <w:rFonts w:ascii="Times New Roman" w:hAnsi="Times New Roman"/>
          <w:color w:val="000000"/>
          <w:sz w:val="20"/>
          <w:lang w:val="en-US"/>
        </w:rPr>
        <w:t xml:space="preserve"> (The fuel cycle length is one year)</w:t>
      </w:r>
      <w:r w:rsidR="008E7466">
        <w:rPr>
          <w:rFonts w:ascii="Times New Roman" w:hAnsi="Times New Roman"/>
          <w:color w:val="000000"/>
          <w:sz w:val="20"/>
          <w:lang w:val="en-US"/>
        </w:rPr>
        <w:t>.</w:t>
      </w:r>
      <w:r w:rsidR="008779DC">
        <w:rPr>
          <w:rFonts w:ascii="Times New Roman" w:hAnsi="Times New Roman"/>
          <w:color w:val="000000"/>
          <w:sz w:val="20"/>
          <w:lang w:val="en-US"/>
        </w:rPr>
        <w:t xml:space="preserve"> </w:t>
      </w:r>
      <w:r w:rsidR="008779DC" w:rsidRPr="008779DC">
        <w:rPr>
          <w:rFonts w:ascii="Times New Roman" w:hAnsi="Times New Roman"/>
          <w:color w:val="000000"/>
          <w:sz w:val="20"/>
          <w:lang w:val="en-US"/>
        </w:rPr>
        <w:t>The Pu enrichment</w:t>
      </w:r>
      <w:r w:rsidR="00C978ED">
        <w:rPr>
          <w:rFonts w:ascii="Times New Roman" w:hAnsi="Times New Roman"/>
          <w:color w:val="000000"/>
          <w:sz w:val="20"/>
          <w:lang w:val="en-US"/>
        </w:rPr>
        <w:t>s</w:t>
      </w:r>
      <w:r w:rsidR="008779DC" w:rsidRPr="008779DC">
        <w:rPr>
          <w:rFonts w:ascii="Times New Roman" w:hAnsi="Times New Roman"/>
          <w:color w:val="000000"/>
          <w:sz w:val="20"/>
          <w:lang w:val="en-US"/>
        </w:rPr>
        <w:t xml:space="preserve"> in MOX fuel </w:t>
      </w:r>
      <w:r w:rsidR="00C978ED">
        <w:rPr>
          <w:rFonts w:ascii="Times New Roman" w:hAnsi="Times New Roman"/>
          <w:color w:val="000000"/>
          <w:sz w:val="20"/>
          <w:lang w:val="en-US"/>
        </w:rPr>
        <w:t>were</w:t>
      </w:r>
      <w:r w:rsidR="008779DC" w:rsidRPr="008779DC">
        <w:rPr>
          <w:rFonts w:ascii="Times New Roman" w:hAnsi="Times New Roman"/>
          <w:color w:val="000000"/>
          <w:sz w:val="20"/>
          <w:lang w:val="en-US"/>
        </w:rPr>
        <w:t xml:space="preserve"> 4</w:t>
      </w:r>
      <w:r w:rsidR="00C978ED">
        <w:rPr>
          <w:rFonts w:ascii="Times New Roman" w:hAnsi="Times New Roman"/>
          <w:color w:val="000000"/>
          <w:sz w:val="20"/>
          <w:lang w:val="en-US"/>
        </w:rPr>
        <w:t>% and 1.8% for the VVER and RBMK reactors respectively</w:t>
      </w:r>
      <w:r w:rsidR="008779DC" w:rsidRPr="008779DC">
        <w:rPr>
          <w:rFonts w:ascii="Times New Roman" w:hAnsi="Times New Roman"/>
          <w:color w:val="000000"/>
          <w:sz w:val="20"/>
          <w:lang w:val="en-US"/>
        </w:rPr>
        <w:t>.</w:t>
      </w:r>
    </w:p>
    <w:p w:rsidR="002A5D7A" w:rsidRPr="002A5D7A" w:rsidRDefault="002A5D7A" w:rsidP="002A5D7A">
      <w:pPr>
        <w:pStyle w:val="HTMLPreformatted"/>
        <w:shd w:val="clear" w:color="auto" w:fill="FFFFFF"/>
        <w:ind w:firstLine="567"/>
        <w:jc w:val="both"/>
        <w:rPr>
          <w:rFonts w:ascii="Times New Roman" w:hAnsi="Times New Roman" w:cs="Times New Roman"/>
          <w:color w:val="000000"/>
          <w:lang w:val="ru-RU" w:eastAsia="ru-RU"/>
        </w:r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3"/>
      </w:tblGrid>
      <w:tr w:rsidR="000A3A82" w:rsidTr="00386A28">
        <w:trPr>
          <w:trHeight w:val="4264"/>
        </w:trPr>
        <w:tc>
          <w:tcPr>
            <w:tcW w:w="4863" w:type="dxa"/>
          </w:tcPr>
          <w:p w:rsidR="000A3A82" w:rsidRDefault="000A3A82" w:rsidP="00AA052A">
            <w:pPr>
              <w:autoSpaceDE w:val="0"/>
              <w:autoSpaceDN w:val="0"/>
              <w:adjustRightInd w:val="0"/>
              <w:jc w:val="both"/>
              <w:rPr>
                <w:rFonts w:ascii="Times New Roman" w:hAnsi="Times New Roman"/>
                <w:color w:val="000000"/>
                <w:sz w:val="20"/>
                <w:lang w:val="en-US"/>
              </w:rPr>
            </w:pPr>
            <w:r w:rsidRPr="000A3A82">
              <w:rPr>
                <w:rFonts w:ascii="Times New Roman" w:hAnsi="Times New Roman"/>
                <w:noProof/>
                <w:color w:val="000000"/>
                <w:sz w:val="20"/>
                <w:lang w:val="en-US" w:eastAsia="en-US"/>
              </w:rPr>
              <w:drawing>
                <wp:inline distT="0" distB="0" distL="0" distR="0">
                  <wp:extent cx="2014576" cy="2010037"/>
                  <wp:effectExtent l="19050" t="0" r="4724" b="0"/>
                  <wp:docPr id="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l="7529" r="7770"/>
                          <a:stretch>
                            <a:fillRect/>
                          </a:stretch>
                        </pic:blipFill>
                        <pic:spPr bwMode="auto">
                          <a:xfrm>
                            <a:off x="0" y="0"/>
                            <a:ext cx="2014575" cy="2010036"/>
                          </a:xfrm>
                          <a:prstGeom prst="rect">
                            <a:avLst/>
                          </a:prstGeom>
                          <a:noFill/>
                          <a:ln w="9525">
                            <a:noFill/>
                            <a:miter lim="800000"/>
                            <a:headEnd/>
                            <a:tailEnd/>
                          </a:ln>
                        </pic:spPr>
                      </pic:pic>
                    </a:graphicData>
                  </a:graphic>
                </wp:inline>
              </w:drawing>
            </w:r>
          </w:p>
          <w:p w:rsidR="0038688F" w:rsidRDefault="0038688F" w:rsidP="00AA052A">
            <w:pPr>
              <w:autoSpaceDE w:val="0"/>
              <w:autoSpaceDN w:val="0"/>
              <w:adjustRightInd w:val="0"/>
              <w:jc w:val="both"/>
              <w:rPr>
                <w:rFonts w:ascii="Times New Roman" w:hAnsi="Times New Roman"/>
                <w:color w:val="000000"/>
                <w:sz w:val="20"/>
                <w:lang w:val="en-US"/>
              </w:rPr>
            </w:pPr>
          </w:p>
          <w:p w:rsidR="000A3A82" w:rsidRDefault="000A3A82" w:rsidP="005D6DD0">
            <w:pPr>
              <w:autoSpaceDE w:val="0"/>
              <w:autoSpaceDN w:val="0"/>
              <w:adjustRightInd w:val="0"/>
              <w:jc w:val="both"/>
              <w:rPr>
                <w:rFonts w:ascii="Times New Roman" w:hAnsi="Times New Roman"/>
                <w:color w:val="000000"/>
                <w:sz w:val="20"/>
                <w:lang w:val="en-US"/>
              </w:rPr>
            </w:pPr>
            <w:r w:rsidRPr="006D22A2">
              <w:rPr>
                <w:rFonts w:ascii="Times New Roman" w:hAnsi="Times New Roman"/>
                <w:i/>
                <w:iCs/>
                <w:color w:val="000000"/>
                <w:sz w:val="18"/>
                <w:szCs w:val="18"/>
                <w:lang w:val="en-US"/>
              </w:rPr>
              <w:t>Fig. 1</w:t>
            </w:r>
            <w:r w:rsidR="006D22A2" w:rsidRPr="006D22A2">
              <w:rPr>
                <w:rFonts w:ascii="Times New Roman" w:hAnsi="Times New Roman"/>
                <w:i/>
                <w:iCs/>
                <w:color w:val="000000"/>
                <w:sz w:val="18"/>
                <w:szCs w:val="18"/>
                <w:lang w:val="en-US"/>
              </w:rPr>
              <w:t>-a.</w:t>
            </w:r>
            <w:r w:rsidRPr="006D22A2">
              <w:rPr>
                <w:rFonts w:ascii="Times New Roman" w:hAnsi="Times New Roman"/>
                <w:i/>
                <w:iCs/>
                <w:color w:val="000000"/>
                <w:sz w:val="18"/>
                <w:szCs w:val="18"/>
                <w:lang w:val="en-US"/>
              </w:rPr>
              <w:t xml:space="preserve"> RBMK fuel </w:t>
            </w:r>
            <w:r w:rsidR="002A1513">
              <w:rPr>
                <w:rFonts w:ascii="Times New Roman" w:hAnsi="Times New Roman"/>
                <w:i/>
                <w:iCs/>
                <w:color w:val="000000"/>
                <w:sz w:val="18"/>
                <w:szCs w:val="18"/>
                <w:lang w:val="en-US"/>
              </w:rPr>
              <w:t>bundle</w:t>
            </w:r>
            <w:r w:rsidRPr="006D22A2">
              <w:rPr>
                <w:rFonts w:ascii="Times New Roman" w:hAnsi="Times New Roman"/>
                <w:i/>
                <w:iCs/>
                <w:color w:val="000000"/>
                <w:sz w:val="18"/>
                <w:szCs w:val="18"/>
                <w:lang w:val="en-US"/>
              </w:rPr>
              <w:t xml:space="preserve"> modeling by </w:t>
            </w:r>
            <w:r w:rsidR="00B76F3E">
              <w:rPr>
                <w:rFonts w:ascii="Times New Roman" w:hAnsi="Times New Roman"/>
                <w:i/>
                <w:iCs/>
                <w:color w:val="000000"/>
                <w:sz w:val="18"/>
                <w:szCs w:val="18"/>
                <w:lang w:val="en-US"/>
              </w:rPr>
              <w:t xml:space="preserve">the </w:t>
            </w:r>
            <w:r w:rsidRPr="006D22A2">
              <w:rPr>
                <w:rFonts w:ascii="Times New Roman" w:hAnsi="Times New Roman"/>
                <w:i/>
                <w:iCs/>
                <w:color w:val="000000"/>
                <w:sz w:val="18"/>
                <w:szCs w:val="18"/>
                <w:lang w:val="en-US"/>
              </w:rPr>
              <w:t>GETERA code.</w:t>
            </w:r>
            <w:r w:rsidR="00D26331" w:rsidRPr="006D22A2">
              <w:rPr>
                <w:rFonts w:ascii="Times New Roman" w:hAnsi="Times New Roman"/>
                <w:i/>
                <w:iCs/>
                <w:color w:val="000000"/>
                <w:sz w:val="18"/>
                <w:szCs w:val="18"/>
                <w:lang w:val="en-US"/>
              </w:rPr>
              <w:t xml:space="preserve"> </w:t>
            </w:r>
            <w:r w:rsidR="006D22A2" w:rsidRPr="006D22A2">
              <w:rPr>
                <w:rFonts w:ascii="Times New Roman" w:hAnsi="Times New Roman"/>
                <w:i/>
                <w:iCs/>
                <w:color w:val="000000"/>
                <w:sz w:val="18"/>
                <w:szCs w:val="18"/>
                <w:lang w:val="en-US"/>
              </w:rPr>
              <w:t>Where:</w:t>
            </w:r>
            <w:r w:rsidRPr="006D22A2">
              <w:rPr>
                <w:rFonts w:ascii="Times New Roman" w:hAnsi="Times New Roman"/>
                <w:i/>
                <w:iCs/>
                <w:color w:val="000000"/>
                <w:sz w:val="18"/>
                <w:szCs w:val="18"/>
                <w:lang w:val="en-US"/>
              </w:rPr>
              <w:t xml:space="preserve">1- </w:t>
            </w:r>
            <w:proofErr w:type="spellStart"/>
            <w:r w:rsidRPr="006D22A2">
              <w:rPr>
                <w:rFonts w:ascii="Times New Roman" w:hAnsi="Times New Roman"/>
                <w:i/>
                <w:iCs/>
                <w:color w:val="000000"/>
                <w:sz w:val="18"/>
                <w:szCs w:val="18"/>
                <w:lang w:val="en-US"/>
              </w:rPr>
              <w:t>Zr</w:t>
            </w:r>
            <w:proofErr w:type="spellEnd"/>
            <w:r w:rsidRPr="006D22A2">
              <w:rPr>
                <w:rFonts w:ascii="Times New Roman" w:hAnsi="Times New Roman"/>
                <w:i/>
                <w:iCs/>
                <w:color w:val="000000"/>
                <w:sz w:val="18"/>
                <w:szCs w:val="18"/>
                <w:lang w:val="en-US"/>
              </w:rPr>
              <w:t xml:space="preserve"> cell, 2 and 3- fuel cells, 4- graphite.</w:t>
            </w:r>
          </w:p>
        </w:tc>
        <w:tc>
          <w:tcPr>
            <w:tcW w:w="4863" w:type="dxa"/>
          </w:tcPr>
          <w:p w:rsidR="00A300F3" w:rsidRDefault="00A300F3" w:rsidP="00A300F3">
            <w:pPr>
              <w:autoSpaceDE w:val="0"/>
              <w:autoSpaceDN w:val="0"/>
              <w:adjustRightInd w:val="0"/>
              <w:ind w:firstLine="567"/>
              <w:jc w:val="both"/>
              <w:rPr>
                <w:rFonts w:ascii="Times New Roman" w:hAnsi="Times New Roman"/>
                <w:color w:val="000000"/>
                <w:sz w:val="20"/>
                <w:lang w:val="en-US"/>
              </w:rPr>
            </w:pPr>
          </w:p>
          <w:p w:rsidR="00A300F3" w:rsidRDefault="00A300F3" w:rsidP="00A300F3">
            <w:pPr>
              <w:autoSpaceDE w:val="0"/>
              <w:autoSpaceDN w:val="0"/>
              <w:adjustRightInd w:val="0"/>
              <w:ind w:firstLine="567"/>
              <w:jc w:val="both"/>
              <w:rPr>
                <w:rFonts w:ascii="Times New Roman" w:hAnsi="Times New Roman"/>
                <w:color w:val="000000"/>
                <w:sz w:val="20"/>
                <w:lang w:val="en-US"/>
              </w:rPr>
            </w:pPr>
            <w:r>
              <w:object w:dxaOrig="2940" w:dyaOrig="2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45.5pt" o:ole="">
                  <v:imagedata r:id="rId9" o:title=""/>
                </v:shape>
                <o:OLEObject Type="Embed" ProgID="Visio.Drawing.5" ShapeID="_x0000_i1025" DrawAspect="Content" ObjectID="_1618741883" r:id="rId10"/>
              </w:object>
            </w:r>
          </w:p>
          <w:p w:rsidR="0038688F" w:rsidRDefault="0038688F" w:rsidP="00A300F3">
            <w:pPr>
              <w:autoSpaceDE w:val="0"/>
              <w:autoSpaceDN w:val="0"/>
              <w:adjustRightInd w:val="0"/>
              <w:ind w:firstLine="567"/>
              <w:jc w:val="both"/>
              <w:rPr>
                <w:rFonts w:ascii="Times New Roman" w:hAnsi="Times New Roman"/>
                <w:color w:val="000000"/>
                <w:sz w:val="20"/>
                <w:lang w:val="en-US"/>
              </w:rPr>
            </w:pPr>
          </w:p>
          <w:p w:rsidR="000A3A82" w:rsidRDefault="00A300F3" w:rsidP="005D6DD0">
            <w:pPr>
              <w:autoSpaceDE w:val="0"/>
              <w:autoSpaceDN w:val="0"/>
              <w:adjustRightInd w:val="0"/>
              <w:jc w:val="both"/>
              <w:rPr>
                <w:rFonts w:ascii="Times New Roman" w:hAnsi="Times New Roman"/>
                <w:color w:val="000000"/>
                <w:sz w:val="20"/>
                <w:lang w:val="en-US"/>
              </w:rPr>
            </w:pPr>
            <w:r w:rsidRPr="006D22A2">
              <w:rPr>
                <w:rFonts w:ascii="Times New Roman" w:hAnsi="Times New Roman"/>
                <w:i/>
                <w:iCs/>
                <w:color w:val="000000"/>
                <w:sz w:val="18"/>
                <w:szCs w:val="18"/>
                <w:lang w:val="en-US"/>
              </w:rPr>
              <w:t>Fig. 1</w:t>
            </w:r>
            <w:r w:rsidR="006D22A2" w:rsidRPr="006D22A2">
              <w:rPr>
                <w:rFonts w:ascii="Times New Roman" w:hAnsi="Times New Roman"/>
                <w:i/>
                <w:iCs/>
                <w:color w:val="000000"/>
                <w:sz w:val="18"/>
                <w:szCs w:val="18"/>
                <w:lang w:val="en-US"/>
              </w:rPr>
              <w:t>-b.</w:t>
            </w:r>
            <w:r w:rsidRPr="006D22A2">
              <w:rPr>
                <w:rFonts w:ascii="Times New Roman" w:hAnsi="Times New Roman"/>
                <w:i/>
                <w:iCs/>
                <w:color w:val="000000"/>
                <w:sz w:val="18"/>
                <w:szCs w:val="18"/>
                <w:lang w:val="en-US"/>
              </w:rPr>
              <w:t xml:space="preserve"> </w:t>
            </w:r>
            <w:r w:rsidR="00D26331" w:rsidRPr="006D22A2">
              <w:rPr>
                <w:rFonts w:ascii="Times New Roman" w:hAnsi="Times New Roman"/>
                <w:i/>
                <w:iCs/>
                <w:color w:val="000000"/>
                <w:sz w:val="18"/>
                <w:szCs w:val="18"/>
                <w:lang w:val="en-US"/>
              </w:rPr>
              <w:t>VVER</w:t>
            </w:r>
            <w:r w:rsidRPr="006D22A2">
              <w:rPr>
                <w:rFonts w:ascii="Times New Roman" w:hAnsi="Times New Roman"/>
                <w:i/>
                <w:iCs/>
                <w:color w:val="000000"/>
                <w:sz w:val="18"/>
                <w:szCs w:val="18"/>
                <w:lang w:val="en-US"/>
              </w:rPr>
              <w:t xml:space="preserve"> fuel </w:t>
            </w:r>
            <w:r w:rsidR="00D26331" w:rsidRPr="006D22A2">
              <w:rPr>
                <w:rFonts w:ascii="Times New Roman" w:hAnsi="Times New Roman"/>
                <w:i/>
                <w:iCs/>
                <w:color w:val="000000"/>
                <w:sz w:val="18"/>
                <w:szCs w:val="18"/>
                <w:lang w:val="en-US"/>
              </w:rPr>
              <w:t>cell</w:t>
            </w:r>
            <w:r w:rsidRPr="006D22A2">
              <w:rPr>
                <w:rFonts w:ascii="Times New Roman" w:hAnsi="Times New Roman"/>
                <w:i/>
                <w:iCs/>
                <w:color w:val="000000"/>
                <w:sz w:val="18"/>
                <w:szCs w:val="18"/>
                <w:lang w:val="en-US"/>
              </w:rPr>
              <w:t xml:space="preserve"> modeling by</w:t>
            </w:r>
            <w:r w:rsidR="00B76F3E">
              <w:rPr>
                <w:rFonts w:ascii="Times New Roman" w:hAnsi="Times New Roman"/>
                <w:i/>
                <w:iCs/>
                <w:color w:val="000000"/>
                <w:sz w:val="18"/>
                <w:szCs w:val="18"/>
                <w:lang w:val="en-US"/>
              </w:rPr>
              <w:t xml:space="preserve"> the</w:t>
            </w:r>
            <w:r w:rsidRPr="006D22A2">
              <w:rPr>
                <w:rFonts w:ascii="Times New Roman" w:hAnsi="Times New Roman"/>
                <w:i/>
                <w:iCs/>
                <w:color w:val="000000"/>
                <w:sz w:val="18"/>
                <w:szCs w:val="18"/>
                <w:lang w:val="en-US"/>
              </w:rPr>
              <w:t xml:space="preserve"> GETERA code.</w:t>
            </w:r>
            <w:r w:rsidR="006D22A2" w:rsidRPr="006D22A2">
              <w:rPr>
                <w:rFonts w:ascii="Times New Roman" w:hAnsi="Times New Roman"/>
                <w:i/>
                <w:iCs/>
                <w:color w:val="000000"/>
                <w:sz w:val="18"/>
                <w:szCs w:val="18"/>
                <w:lang w:val="en-US"/>
              </w:rPr>
              <w:t xml:space="preserve"> Where:</w:t>
            </w:r>
            <w:r w:rsidR="00D26331" w:rsidRPr="006D22A2">
              <w:rPr>
                <w:rFonts w:ascii="Times New Roman" w:hAnsi="Times New Roman"/>
                <w:i/>
                <w:iCs/>
                <w:color w:val="000000"/>
                <w:sz w:val="18"/>
                <w:szCs w:val="18"/>
                <w:lang w:val="en-US"/>
              </w:rPr>
              <w:t xml:space="preserve"> 1- fuel, 2- clad, 3- water</w:t>
            </w:r>
            <w:r w:rsidR="006D22A2">
              <w:rPr>
                <w:rFonts w:ascii="Times New Roman" w:hAnsi="Times New Roman"/>
                <w:i/>
                <w:iCs/>
                <w:color w:val="000000"/>
                <w:sz w:val="18"/>
                <w:szCs w:val="18"/>
                <w:lang w:val="en-US"/>
              </w:rPr>
              <w:t>.</w:t>
            </w:r>
          </w:p>
        </w:tc>
      </w:tr>
    </w:tbl>
    <w:p w:rsidR="002474B4" w:rsidRDefault="002474B4" w:rsidP="00AA052A">
      <w:pPr>
        <w:autoSpaceDE w:val="0"/>
        <w:autoSpaceDN w:val="0"/>
        <w:adjustRightInd w:val="0"/>
        <w:ind w:firstLine="567"/>
        <w:jc w:val="both"/>
        <w:rPr>
          <w:rFonts w:ascii="Times New Roman" w:hAnsi="Times New Roman"/>
          <w:color w:val="000000"/>
          <w:sz w:val="20"/>
          <w:lang w:val="en-US"/>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8"/>
      </w:tblGrid>
      <w:tr w:rsidR="002A1513" w:rsidTr="008F101D">
        <w:trPr>
          <w:trHeight w:val="3686"/>
        </w:trPr>
        <w:tc>
          <w:tcPr>
            <w:tcW w:w="4928" w:type="dxa"/>
          </w:tcPr>
          <w:p w:rsidR="00F82BCB" w:rsidRDefault="005B16C4" w:rsidP="00F82BCB">
            <w:pPr>
              <w:autoSpaceDE w:val="0"/>
              <w:autoSpaceDN w:val="0"/>
              <w:adjustRightInd w:val="0"/>
              <w:jc w:val="both"/>
              <w:rPr>
                <w:rFonts w:ascii="Times New Roman" w:hAnsi="Times New Roman"/>
                <w:color w:val="000000"/>
                <w:sz w:val="20"/>
                <w:lang w:val="en-US"/>
              </w:rPr>
            </w:pPr>
            <w:r>
              <w:object w:dxaOrig="4238" w:dyaOrig="4280">
                <v:shape id="_x0000_i1026" type="#_x0000_t75" style="width:204pt;height:171pt" o:ole="">
                  <v:imagedata r:id="rId11" o:title=""/>
                </v:shape>
                <o:OLEObject Type="Embed" ProgID="Visio.Drawing.5" ShapeID="_x0000_i1026" DrawAspect="Content" ObjectID="_1618741884" r:id="rId12"/>
              </w:object>
            </w:r>
          </w:p>
          <w:p w:rsidR="002A1513" w:rsidRPr="00F82BCB" w:rsidRDefault="00F82BCB" w:rsidP="00F82BCB">
            <w:pPr>
              <w:autoSpaceDE w:val="0"/>
              <w:autoSpaceDN w:val="0"/>
              <w:adjustRightInd w:val="0"/>
              <w:rPr>
                <w:rFonts w:ascii="Times New Roman" w:hAnsi="Times New Roman"/>
                <w:sz w:val="20"/>
                <w:lang w:val="en-US"/>
              </w:rPr>
            </w:pPr>
            <w:r w:rsidRPr="00F82BCB">
              <w:rPr>
                <w:rFonts w:ascii="Times New Roman" w:hAnsi="Times New Roman"/>
                <w:i/>
                <w:iCs/>
                <w:color w:val="000000"/>
                <w:sz w:val="18"/>
                <w:szCs w:val="18"/>
                <w:lang w:val="en-US"/>
              </w:rPr>
              <w:t>Fig. 2-</w:t>
            </w:r>
            <w:r>
              <w:rPr>
                <w:rFonts w:ascii="Times New Roman" w:hAnsi="Times New Roman"/>
                <w:i/>
                <w:iCs/>
                <w:color w:val="000000"/>
                <w:sz w:val="18"/>
                <w:szCs w:val="18"/>
                <w:lang w:val="en-US"/>
              </w:rPr>
              <w:t>a</w:t>
            </w:r>
            <w:r w:rsidRPr="00F82BCB">
              <w:rPr>
                <w:rFonts w:ascii="Times New Roman" w:hAnsi="Times New Roman"/>
                <w:i/>
                <w:iCs/>
                <w:color w:val="000000"/>
                <w:sz w:val="18"/>
                <w:szCs w:val="18"/>
                <w:lang w:val="en-US"/>
              </w:rPr>
              <w:t xml:space="preserve">. </w:t>
            </w:r>
            <w:r>
              <w:rPr>
                <w:rFonts w:ascii="Times New Roman" w:hAnsi="Times New Roman"/>
                <w:i/>
                <w:iCs/>
                <w:color w:val="000000"/>
                <w:sz w:val="18"/>
                <w:szCs w:val="18"/>
                <w:lang w:val="en-US"/>
              </w:rPr>
              <w:t>RBMK</w:t>
            </w:r>
            <w:r w:rsidRPr="00F82BCB">
              <w:rPr>
                <w:rFonts w:ascii="Times New Roman" w:hAnsi="Times New Roman"/>
                <w:i/>
                <w:iCs/>
                <w:color w:val="000000"/>
                <w:sz w:val="18"/>
                <w:szCs w:val="18"/>
                <w:lang w:val="en-US"/>
              </w:rPr>
              <w:t xml:space="preserve"> fuel assembly using MCNP code</w:t>
            </w:r>
            <w:r>
              <w:rPr>
                <w:rFonts w:ascii="Times New Roman" w:hAnsi="Times New Roman"/>
                <w:i/>
                <w:iCs/>
                <w:color w:val="000000"/>
                <w:sz w:val="18"/>
                <w:szCs w:val="18"/>
                <w:lang w:val="en-US"/>
              </w:rPr>
              <w:t>; w</w:t>
            </w:r>
            <w:r w:rsidRPr="00F82BCB">
              <w:rPr>
                <w:rFonts w:ascii="Times New Roman" w:hAnsi="Times New Roman"/>
                <w:i/>
                <w:iCs/>
                <w:color w:val="000000"/>
                <w:sz w:val="18"/>
                <w:szCs w:val="18"/>
                <w:lang w:val="en-US"/>
              </w:rPr>
              <w:t xml:space="preserve">here: 1- fuel element, 2- fuel channel tube, </w:t>
            </w:r>
            <w:r>
              <w:rPr>
                <w:rFonts w:ascii="Times New Roman" w:hAnsi="Times New Roman"/>
                <w:i/>
                <w:iCs/>
                <w:color w:val="000000"/>
                <w:sz w:val="18"/>
                <w:szCs w:val="18"/>
                <w:lang w:val="en-US"/>
              </w:rPr>
              <w:t xml:space="preserve">3- </w:t>
            </w:r>
            <w:r w:rsidRPr="00F82BCB">
              <w:rPr>
                <w:rFonts w:ascii="Times New Roman" w:hAnsi="Times New Roman"/>
                <w:i/>
                <w:iCs/>
                <w:color w:val="000000"/>
                <w:sz w:val="18"/>
                <w:szCs w:val="18"/>
                <w:lang w:val="en-US"/>
              </w:rPr>
              <w:t>coolant water,.</w:t>
            </w:r>
            <w:r>
              <w:rPr>
                <w:rFonts w:ascii="Times New Roman" w:hAnsi="Times New Roman"/>
                <w:i/>
                <w:iCs/>
                <w:color w:val="000000"/>
                <w:sz w:val="18"/>
                <w:szCs w:val="18"/>
                <w:lang w:val="en-US"/>
              </w:rPr>
              <w:t>4</w:t>
            </w:r>
            <w:r w:rsidRPr="00F82BCB">
              <w:rPr>
                <w:rFonts w:ascii="Times New Roman" w:hAnsi="Times New Roman"/>
                <w:i/>
                <w:iCs/>
                <w:color w:val="000000"/>
                <w:sz w:val="18"/>
                <w:szCs w:val="18"/>
                <w:lang w:val="en-US"/>
              </w:rPr>
              <w:t xml:space="preserve"> – graphite</w:t>
            </w:r>
            <w:r>
              <w:rPr>
                <w:rFonts w:ascii="Times New Roman" w:hAnsi="Times New Roman"/>
                <w:sz w:val="20"/>
                <w:lang w:val="en-US"/>
              </w:rPr>
              <w:t>.</w:t>
            </w:r>
          </w:p>
        </w:tc>
        <w:tc>
          <w:tcPr>
            <w:tcW w:w="4648" w:type="dxa"/>
          </w:tcPr>
          <w:p w:rsidR="002A1513" w:rsidRDefault="005B1EC6" w:rsidP="00F82BCB">
            <w:pPr>
              <w:autoSpaceDE w:val="0"/>
              <w:autoSpaceDN w:val="0"/>
              <w:adjustRightInd w:val="0"/>
              <w:jc w:val="center"/>
              <w:rPr>
                <w:rFonts w:ascii="Times New Roman" w:hAnsi="Times New Roman"/>
                <w:color w:val="000000"/>
                <w:sz w:val="20"/>
                <w:lang w:val="en-US"/>
              </w:rPr>
            </w:pPr>
            <w:r>
              <w:rPr>
                <w:noProof/>
                <w:lang w:val="en-US" w:eastAsia="en-US"/>
              </w:rPr>
              <w:pict>
                <v:shapetype id="_x0000_t32" coordsize="21600,21600" o:spt="32" o:oned="t" path="m,l21600,21600e" filled="f">
                  <v:path arrowok="t" fillok="f" o:connecttype="none"/>
                  <o:lock v:ext="edit" shapetype="t"/>
                </v:shapetype>
                <v:shape id="_x0000_s1052" type="#_x0000_t32" style="position:absolute;left:0;text-align:left;margin-left:111.45pt;margin-top:6.55pt;width:62.75pt;height:31.65pt;flip:x;z-index:251658240;mso-position-horizontal-relative:text;mso-position-vertical-relative:text" o:connectortype="straight">
                  <v:stroke endarrow="block"/>
                  <w10:wrap anchorx="page"/>
                </v:shape>
              </w:pict>
            </w:r>
            <w:r>
              <w:rPr>
                <w:noProof/>
                <w:lang w:val="en-US" w:eastAsia="en-US"/>
              </w:rPr>
              <w:pict>
                <v:shape id="_x0000_s1053" type="#_x0000_t32" style="position:absolute;left:0;text-align:left;margin-left:134.45pt;margin-top:11.1pt;width:70.3pt;height:38.6pt;flip:x;z-index:251659264;mso-position-horizontal-relative:text;mso-position-vertical-relative:text" o:connectortype="straight">
                  <v:stroke endarrow="block"/>
                  <w10:wrap anchorx="page"/>
                </v:shape>
              </w:pict>
            </w:r>
            <w:r>
              <w:rPr>
                <w:rFonts w:ascii="Times New Roman" w:hAnsi="Times New Roman"/>
                <w:noProof/>
                <w:color w:val="000000"/>
                <w:sz w:val="20"/>
                <w:lang w:val="en-US" w:eastAsia="en-US"/>
              </w:rPr>
              <w:pict>
                <v:shapetype id="_x0000_t202" coordsize="21600,21600" o:spt="202" path="m,l,21600r21600,l21600,xe">
                  <v:stroke joinstyle="miter"/>
                  <v:path gradientshapeok="t" o:connecttype="rect"/>
                </v:shapetype>
                <v:shape id="_x0000_s1055" type="#_x0000_t202" style="position:absolute;left:0;text-align:left;margin-left:166.6pt;margin-top:2.45pt;width:22.15pt;height:21pt;z-index:251662336;mso-position-horizontal-relative:text;mso-position-vertical-relative:text;mso-width-relative:margin;mso-height-relative:margin" stroked="f">
                  <v:textbox style="mso-next-textbox:#_x0000_s1055;mso-fit-shape-to-text:t">
                    <w:txbxContent>
                      <w:p w:rsidR="0034553B" w:rsidRDefault="0034553B" w:rsidP="0034553B">
                        <w:r>
                          <w:rPr>
                            <w:lang w:val="en-US"/>
                          </w:rPr>
                          <w:t>2</w:t>
                        </w:r>
                      </w:p>
                    </w:txbxContent>
                  </v:textbox>
                </v:shape>
              </w:pict>
            </w:r>
            <w:r>
              <w:rPr>
                <w:rFonts w:ascii="Times New Roman" w:hAnsi="Times New Roman"/>
                <w:noProof/>
                <w:color w:val="000000"/>
                <w:sz w:val="20"/>
                <w:lang w:val="en-US"/>
              </w:rPr>
              <w:pict>
                <v:shape id="_x0000_s1054" type="#_x0000_t202" style="position:absolute;left:0;text-align:left;margin-left:201.85pt;margin-top:11.1pt;width:22.15pt;height:21pt;z-index:251661312;mso-height-percent:200;mso-position-horizontal-relative:text;mso-position-vertical-relative:text;mso-height-percent:200;mso-width-relative:margin;mso-height-relative:margin" stroked="f">
                  <v:textbox style="mso-next-textbox:#_x0000_s1054;mso-fit-shape-to-text:t">
                    <w:txbxContent>
                      <w:p w:rsidR="0034553B" w:rsidRDefault="0034553B" w:rsidP="0034553B">
                        <w:r>
                          <w:rPr>
                            <w:lang w:val="en-US"/>
                          </w:rPr>
                          <w:t>1</w:t>
                        </w:r>
                      </w:p>
                    </w:txbxContent>
                  </v:textbox>
                </v:shape>
              </w:pict>
            </w:r>
            <w:r w:rsidR="005B16C4">
              <w:object w:dxaOrig="2715" w:dyaOrig="2775">
                <v:shape id="_x0000_i1027" type="#_x0000_t75" style="width:179.25pt;height:174.75pt" o:ole="">
                  <v:imagedata r:id="rId13" o:title="" croptop="5430f" cropbottom="7342f" cropleft="9159f" cropright="9714f"/>
                </v:shape>
                <o:OLEObject Type="Embed" ProgID="PBrush" ShapeID="_x0000_i1027" DrawAspect="Content" ObjectID="_1618741885" r:id="rId14"/>
              </w:object>
            </w:r>
          </w:p>
          <w:p w:rsidR="0034553B" w:rsidRDefault="0034553B" w:rsidP="00CA4FA7">
            <w:pPr>
              <w:autoSpaceDE w:val="0"/>
              <w:autoSpaceDN w:val="0"/>
              <w:adjustRightInd w:val="0"/>
              <w:jc w:val="both"/>
              <w:rPr>
                <w:rFonts w:ascii="Times New Roman" w:hAnsi="Times New Roman"/>
                <w:color w:val="000000"/>
                <w:sz w:val="20"/>
                <w:lang w:val="en-US"/>
              </w:rPr>
            </w:pPr>
            <w:r w:rsidRPr="00F82BCB">
              <w:rPr>
                <w:rFonts w:ascii="Times New Roman" w:hAnsi="Times New Roman"/>
                <w:color w:val="000000"/>
                <w:sz w:val="18"/>
                <w:szCs w:val="18"/>
                <w:lang w:val="en-US"/>
              </w:rPr>
              <w:t>Fig. 2-b. VVE</w:t>
            </w:r>
            <w:r w:rsidR="00F82BCB">
              <w:rPr>
                <w:rFonts w:ascii="Times New Roman" w:hAnsi="Times New Roman"/>
                <w:color w:val="000000"/>
                <w:sz w:val="18"/>
                <w:szCs w:val="18"/>
                <w:lang w:val="en-US"/>
              </w:rPr>
              <w:t xml:space="preserve">R fuel assembly using MCNP code; </w:t>
            </w:r>
            <w:proofErr w:type="gramStart"/>
            <w:r w:rsidR="00F82BCB">
              <w:rPr>
                <w:rFonts w:ascii="Times New Roman" w:hAnsi="Times New Roman"/>
                <w:color w:val="000000"/>
                <w:sz w:val="18"/>
                <w:szCs w:val="18"/>
                <w:lang w:val="en-US"/>
              </w:rPr>
              <w:t>w</w:t>
            </w:r>
            <w:r w:rsidRPr="00F82BCB">
              <w:rPr>
                <w:rFonts w:ascii="Times New Roman" w:hAnsi="Times New Roman"/>
                <w:color w:val="000000"/>
                <w:sz w:val="18"/>
                <w:szCs w:val="18"/>
                <w:lang w:val="en-US"/>
              </w:rPr>
              <w:t>here:,</w:t>
            </w:r>
            <w:proofErr w:type="gramEnd"/>
            <w:r w:rsidRPr="00F82BCB">
              <w:rPr>
                <w:rFonts w:ascii="Times New Roman" w:hAnsi="Times New Roman"/>
                <w:color w:val="000000"/>
                <w:sz w:val="18"/>
                <w:szCs w:val="18"/>
                <w:lang w:val="en-US"/>
              </w:rPr>
              <w:t xml:space="preserve"> </w:t>
            </w:r>
            <w:r w:rsidR="00CA4FA7">
              <w:rPr>
                <w:rFonts w:ascii="Times New Roman" w:hAnsi="Times New Roman"/>
                <w:color w:val="000000"/>
                <w:sz w:val="18"/>
                <w:szCs w:val="18"/>
                <w:lang w:val="en-US"/>
              </w:rPr>
              <w:t>1</w:t>
            </w:r>
            <w:r w:rsidRPr="00F82BCB">
              <w:rPr>
                <w:rFonts w:ascii="Times New Roman" w:hAnsi="Times New Roman"/>
                <w:color w:val="000000"/>
                <w:sz w:val="18"/>
                <w:szCs w:val="18"/>
                <w:lang w:val="en-US"/>
              </w:rPr>
              <w:t xml:space="preserve">- water </w:t>
            </w:r>
            <w:r w:rsidR="00CA4FA7">
              <w:rPr>
                <w:rFonts w:ascii="Times New Roman" w:hAnsi="Times New Roman"/>
                <w:color w:val="000000"/>
                <w:sz w:val="18"/>
                <w:szCs w:val="18"/>
                <w:lang w:val="en-US"/>
              </w:rPr>
              <w:t>tube, 2</w:t>
            </w:r>
            <w:r w:rsidR="00CA4FA7" w:rsidRPr="00F82BCB">
              <w:rPr>
                <w:rFonts w:ascii="Times New Roman" w:hAnsi="Times New Roman"/>
                <w:color w:val="000000"/>
                <w:sz w:val="18"/>
                <w:szCs w:val="18"/>
                <w:lang w:val="en-US"/>
              </w:rPr>
              <w:t>- fuel element</w:t>
            </w:r>
            <w:r w:rsidRPr="00F82BCB">
              <w:rPr>
                <w:rFonts w:ascii="Times New Roman" w:hAnsi="Times New Roman"/>
                <w:color w:val="000000"/>
                <w:sz w:val="18"/>
                <w:szCs w:val="18"/>
                <w:lang w:val="en-US"/>
              </w:rPr>
              <w:t>.</w:t>
            </w:r>
          </w:p>
        </w:tc>
      </w:tr>
    </w:tbl>
    <w:p w:rsidR="006456D8" w:rsidRDefault="006456D8" w:rsidP="006456D8">
      <w:pPr>
        <w:autoSpaceDE w:val="0"/>
        <w:autoSpaceDN w:val="0"/>
        <w:adjustRightInd w:val="0"/>
        <w:ind w:left="720"/>
        <w:jc w:val="both"/>
        <w:rPr>
          <w:rFonts w:ascii="Times New Roman" w:hAnsi="Times New Roman"/>
          <w:b/>
          <w:bCs/>
          <w:sz w:val="20"/>
          <w:lang w:val="en-US"/>
        </w:rPr>
      </w:pPr>
    </w:p>
    <w:p w:rsidR="00B90571" w:rsidRPr="000D3084" w:rsidRDefault="00B90571" w:rsidP="00B90571">
      <w:pPr>
        <w:numPr>
          <w:ilvl w:val="0"/>
          <w:numId w:val="2"/>
        </w:numPr>
        <w:autoSpaceDE w:val="0"/>
        <w:autoSpaceDN w:val="0"/>
        <w:adjustRightInd w:val="0"/>
        <w:jc w:val="both"/>
        <w:rPr>
          <w:rFonts w:ascii="Times New Roman" w:hAnsi="Times New Roman"/>
          <w:sz w:val="20"/>
          <w:lang w:val="en-US"/>
        </w:rPr>
      </w:pPr>
      <w:r w:rsidRPr="000D3084">
        <w:rPr>
          <w:rFonts w:ascii="Times New Roman" w:hAnsi="Times New Roman"/>
          <w:sz w:val="20"/>
          <w:lang w:val="en-US"/>
        </w:rPr>
        <w:t>RESULTS AND DISCUSSION</w:t>
      </w:r>
    </w:p>
    <w:p w:rsidR="005B16C4" w:rsidRDefault="005B16C4" w:rsidP="005B16C4">
      <w:pPr>
        <w:autoSpaceDE w:val="0"/>
        <w:autoSpaceDN w:val="0"/>
        <w:adjustRightInd w:val="0"/>
        <w:ind w:left="720"/>
        <w:jc w:val="both"/>
        <w:rPr>
          <w:rFonts w:ascii="Times New Roman" w:hAnsi="Times New Roman"/>
          <w:b/>
          <w:bCs/>
          <w:sz w:val="20"/>
          <w:lang w:val="en-US"/>
        </w:rPr>
      </w:pPr>
    </w:p>
    <w:p w:rsidR="0025325B" w:rsidRDefault="00E0676E" w:rsidP="00FF2637">
      <w:pPr>
        <w:autoSpaceDE w:val="0"/>
        <w:autoSpaceDN w:val="0"/>
        <w:adjustRightInd w:val="0"/>
        <w:ind w:firstLine="567"/>
        <w:jc w:val="both"/>
        <w:rPr>
          <w:rFonts w:ascii="Times New Roman" w:hAnsi="Times New Roman"/>
          <w:sz w:val="18"/>
          <w:szCs w:val="18"/>
          <w:lang w:val="en-US"/>
        </w:rPr>
      </w:pPr>
      <w:r w:rsidRPr="00E61752">
        <w:rPr>
          <w:rFonts w:ascii="Times New Roman" w:hAnsi="Times New Roman"/>
          <w:sz w:val="20"/>
          <w:lang w:val="en-US"/>
        </w:rPr>
        <w:t>The</w:t>
      </w:r>
      <w:r w:rsidR="00F02FE3" w:rsidRPr="00E61752">
        <w:rPr>
          <w:rFonts w:ascii="Times New Roman" w:hAnsi="Times New Roman"/>
          <w:sz w:val="20"/>
          <w:lang w:val="en-US"/>
        </w:rPr>
        <w:t xml:space="preserve"> differences in neutron-physical characteristics of the VVER and RBMK reactors when replacing the uranium fuel with plutonium were conducted. Table 1 show</w:t>
      </w:r>
      <w:r w:rsidR="00083CE2">
        <w:rPr>
          <w:rFonts w:ascii="Times New Roman" w:hAnsi="Times New Roman"/>
          <w:sz w:val="20"/>
          <w:lang w:val="en-US"/>
        </w:rPr>
        <w:t>s</w:t>
      </w:r>
      <w:r w:rsidR="00F02FE3" w:rsidRPr="00E61752">
        <w:rPr>
          <w:rFonts w:ascii="Times New Roman" w:hAnsi="Times New Roman"/>
          <w:sz w:val="20"/>
          <w:lang w:val="en-US"/>
        </w:rPr>
        <w:t xml:space="preserve"> the group cross section</w:t>
      </w:r>
      <w:r w:rsidR="00A959CA" w:rsidRPr="00E61752">
        <w:rPr>
          <w:rFonts w:ascii="Times New Roman" w:hAnsi="Times New Roman"/>
          <w:sz w:val="20"/>
          <w:lang w:val="en-US"/>
        </w:rPr>
        <w:t>s</w:t>
      </w:r>
      <w:r w:rsidR="00F02FE3" w:rsidRPr="00E61752">
        <w:rPr>
          <w:rFonts w:ascii="Times New Roman" w:hAnsi="Times New Roman"/>
          <w:sz w:val="20"/>
          <w:lang w:val="en-US"/>
        </w:rPr>
        <w:t xml:space="preserve"> for U and Pu isotopes</w:t>
      </w:r>
      <w:r w:rsidR="00E70CA5" w:rsidRPr="00E61752">
        <w:rPr>
          <w:rFonts w:ascii="Times New Roman" w:hAnsi="Times New Roman"/>
          <w:sz w:val="20"/>
          <w:lang w:val="en-US"/>
        </w:rPr>
        <w:t xml:space="preserve"> and spect</w:t>
      </w:r>
      <w:r w:rsidR="009548E1">
        <w:rPr>
          <w:rFonts w:ascii="Times New Roman" w:hAnsi="Times New Roman"/>
          <w:sz w:val="20"/>
          <w:lang w:val="en-US"/>
        </w:rPr>
        <w:t>rum</w:t>
      </w:r>
      <w:r w:rsidR="00E70CA5" w:rsidRPr="00E61752">
        <w:rPr>
          <w:rFonts w:ascii="Times New Roman" w:hAnsi="Times New Roman"/>
          <w:sz w:val="20"/>
          <w:lang w:val="en-US"/>
        </w:rPr>
        <w:t xml:space="preserve"> hardness </w:t>
      </w:r>
      <w:r w:rsidR="00E70CA5" w:rsidRPr="00E61752">
        <w:rPr>
          <w:rFonts w:ascii="Times New Roman" w:hAnsi="Times New Roman"/>
          <w:sz w:val="20"/>
        </w:rPr>
        <w:t>Ф</w:t>
      </w:r>
      <w:r w:rsidR="00E70CA5" w:rsidRPr="00E61752">
        <w:rPr>
          <w:rFonts w:ascii="Times New Roman" w:hAnsi="Times New Roman"/>
          <w:sz w:val="20"/>
          <w:vertAlign w:val="subscript"/>
          <w:lang w:val="en-US"/>
        </w:rPr>
        <w:t>F</w:t>
      </w:r>
      <w:r w:rsidR="00E70CA5" w:rsidRPr="00E61752">
        <w:rPr>
          <w:rFonts w:ascii="Times New Roman" w:hAnsi="Times New Roman"/>
          <w:sz w:val="20"/>
          <w:lang w:val="en-US"/>
        </w:rPr>
        <w:t>/</w:t>
      </w:r>
      <w:r w:rsidR="00E70CA5" w:rsidRPr="00E61752">
        <w:rPr>
          <w:rFonts w:ascii="Times New Roman" w:hAnsi="Times New Roman"/>
          <w:sz w:val="20"/>
        </w:rPr>
        <w:t>Ф</w:t>
      </w:r>
      <w:r w:rsidR="00E70CA5" w:rsidRPr="00E61752">
        <w:rPr>
          <w:rFonts w:ascii="Times New Roman" w:hAnsi="Times New Roman"/>
          <w:sz w:val="20"/>
          <w:vertAlign w:val="subscript"/>
          <w:lang w:val="en-US"/>
        </w:rPr>
        <w:t>Th</w:t>
      </w:r>
      <w:r w:rsidR="00E70CA5" w:rsidRPr="00E61752">
        <w:rPr>
          <w:rFonts w:ascii="Times New Roman" w:hAnsi="Times New Roman"/>
          <w:sz w:val="20"/>
          <w:lang w:val="en-US"/>
        </w:rPr>
        <w:t xml:space="preserve"> for </w:t>
      </w:r>
      <w:r w:rsidR="002D49A5">
        <w:rPr>
          <w:rFonts w:ascii="Times New Roman" w:hAnsi="Times New Roman"/>
          <w:sz w:val="20"/>
          <w:lang w:val="en-US"/>
        </w:rPr>
        <w:t xml:space="preserve">the </w:t>
      </w:r>
      <w:r w:rsidR="00E70CA5" w:rsidRPr="00E61752">
        <w:rPr>
          <w:rFonts w:ascii="Times New Roman" w:hAnsi="Times New Roman"/>
          <w:sz w:val="20"/>
          <w:lang w:val="en-US"/>
        </w:rPr>
        <w:t>VVER and RBMK</w:t>
      </w:r>
      <w:r w:rsidR="00A959CA" w:rsidRPr="00E61752">
        <w:rPr>
          <w:rFonts w:ascii="Times New Roman" w:hAnsi="Times New Roman"/>
          <w:sz w:val="20"/>
          <w:lang w:val="en-US"/>
        </w:rPr>
        <w:t xml:space="preserve"> reactors</w:t>
      </w:r>
      <w:r w:rsidR="00E70CA5" w:rsidRPr="00E61752">
        <w:rPr>
          <w:rFonts w:ascii="Times New Roman" w:hAnsi="Times New Roman"/>
          <w:sz w:val="20"/>
          <w:lang w:val="en-US"/>
        </w:rPr>
        <w:t>.</w:t>
      </w:r>
      <w:r w:rsidR="00AD202C" w:rsidRPr="00E61752">
        <w:rPr>
          <w:rFonts w:ascii="Times New Roman" w:hAnsi="Times New Roman"/>
          <w:sz w:val="20"/>
          <w:lang w:val="en-US"/>
        </w:rPr>
        <w:t xml:space="preserve"> </w:t>
      </w:r>
      <w:r w:rsidR="00AD202C" w:rsidRPr="00E61752">
        <w:rPr>
          <w:rFonts w:ascii="Times New Roman" w:eastAsia="Calibri" w:hAnsi="Times New Roman"/>
          <w:sz w:val="20"/>
          <w:lang w:val="en-US" w:eastAsia="en-US"/>
        </w:rPr>
        <w:t>Because the thermal cross sections are larger for plutonium than for uranium, the thermal flux in the MOX assemblies is significantly lower than that of the UO</w:t>
      </w:r>
      <w:r w:rsidR="00AD202C" w:rsidRPr="00E61752">
        <w:rPr>
          <w:rFonts w:ascii="Times New Roman" w:eastAsia="Calibri" w:hAnsi="Times New Roman"/>
          <w:sz w:val="20"/>
          <w:vertAlign w:val="subscript"/>
          <w:lang w:val="en-US" w:eastAsia="en-US"/>
        </w:rPr>
        <w:t>2</w:t>
      </w:r>
      <w:r w:rsidR="00AD202C" w:rsidRPr="00E61752">
        <w:rPr>
          <w:rFonts w:ascii="Times New Roman" w:eastAsia="Calibri" w:hAnsi="Times New Roman"/>
          <w:sz w:val="20"/>
          <w:lang w:val="en-US" w:eastAsia="en-US"/>
        </w:rPr>
        <w:t xml:space="preserve"> assemblies. </w:t>
      </w:r>
      <w:r w:rsidRPr="00E61752">
        <w:rPr>
          <w:rFonts w:ascii="Times New Roman" w:hAnsi="Times New Roman"/>
          <w:sz w:val="20"/>
          <w:lang w:val="en-US"/>
        </w:rPr>
        <w:t>As can be seen from th</w:t>
      </w:r>
      <w:r w:rsidR="00FF2637">
        <w:rPr>
          <w:rFonts w:ascii="Times New Roman" w:hAnsi="Times New Roman"/>
          <w:sz w:val="20"/>
          <w:lang w:val="en-US"/>
        </w:rPr>
        <w:t>is</w:t>
      </w:r>
      <w:r w:rsidRPr="00E61752">
        <w:rPr>
          <w:rFonts w:ascii="Times New Roman" w:hAnsi="Times New Roman"/>
          <w:sz w:val="20"/>
          <w:lang w:val="en-US"/>
        </w:rPr>
        <w:t xml:space="preserve"> </w:t>
      </w:r>
      <w:r w:rsidR="00FF2637">
        <w:rPr>
          <w:rFonts w:ascii="Times New Roman" w:hAnsi="Times New Roman"/>
          <w:sz w:val="20"/>
          <w:lang w:val="en-US"/>
        </w:rPr>
        <w:t>T</w:t>
      </w:r>
      <w:r w:rsidRPr="00E61752">
        <w:rPr>
          <w:rFonts w:ascii="Times New Roman" w:hAnsi="Times New Roman"/>
          <w:sz w:val="20"/>
          <w:lang w:val="en-US"/>
        </w:rPr>
        <w:t xml:space="preserve">able, </w:t>
      </w:r>
      <w:r w:rsidR="001757F8" w:rsidRPr="00E61752">
        <w:rPr>
          <w:rFonts w:ascii="Times New Roman" w:hAnsi="Times New Roman"/>
          <w:sz w:val="20"/>
          <w:lang w:val="en-US"/>
        </w:rPr>
        <w:t>a significant change in cross sections</w:t>
      </w:r>
      <w:r w:rsidR="00A707DB" w:rsidRPr="00E61752">
        <w:rPr>
          <w:rFonts w:ascii="Times New Roman" w:hAnsi="Times New Roman"/>
          <w:sz w:val="20"/>
          <w:lang w:val="en-US"/>
        </w:rPr>
        <w:t xml:space="preserve"> was accrued</w:t>
      </w:r>
      <w:r w:rsidR="001757F8" w:rsidRPr="00E61752">
        <w:rPr>
          <w:rFonts w:ascii="Times New Roman" w:hAnsi="Times New Roman"/>
          <w:sz w:val="20"/>
          <w:lang w:val="en-US"/>
        </w:rPr>
        <w:t xml:space="preserve"> </w:t>
      </w:r>
      <w:r w:rsidR="009309F2" w:rsidRPr="00E61752">
        <w:rPr>
          <w:rFonts w:ascii="Times New Roman" w:hAnsi="Times New Roman"/>
          <w:sz w:val="20"/>
          <w:lang w:val="en-US"/>
        </w:rPr>
        <w:t xml:space="preserve">and increasing </w:t>
      </w:r>
      <w:r w:rsidRPr="00E61752">
        <w:rPr>
          <w:rFonts w:ascii="Times New Roman" w:hAnsi="Times New Roman"/>
          <w:sz w:val="20"/>
          <w:lang w:val="en-US"/>
        </w:rPr>
        <w:t xml:space="preserve">the </w:t>
      </w:r>
      <w:r w:rsidR="001757F8" w:rsidRPr="00E61752">
        <w:rPr>
          <w:rFonts w:ascii="Times New Roman" w:hAnsi="Times New Roman"/>
          <w:sz w:val="20"/>
          <w:lang w:val="en-US"/>
        </w:rPr>
        <w:t>s</w:t>
      </w:r>
      <w:r w:rsidRPr="00E61752">
        <w:rPr>
          <w:rFonts w:ascii="Times New Roman" w:hAnsi="Times New Roman"/>
          <w:sz w:val="20"/>
          <w:lang w:val="en-US"/>
        </w:rPr>
        <w:t>pectr</w:t>
      </w:r>
      <w:r w:rsidR="00916215">
        <w:rPr>
          <w:rFonts w:ascii="Times New Roman" w:hAnsi="Times New Roman"/>
          <w:sz w:val="20"/>
          <w:lang w:val="en-US"/>
        </w:rPr>
        <w:t>um</w:t>
      </w:r>
      <w:r w:rsidRPr="00E61752">
        <w:rPr>
          <w:rFonts w:ascii="Times New Roman" w:hAnsi="Times New Roman"/>
          <w:sz w:val="20"/>
          <w:lang w:val="en-US"/>
        </w:rPr>
        <w:t xml:space="preserve"> hardness </w:t>
      </w:r>
      <w:r w:rsidRPr="00E61752">
        <w:rPr>
          <w:rFonts w:ascii="Times New Roman" w:hAnsi="Times New Roman"/>
          <w:sz w:val="20"/>
        </w:rPr>
        <w:t>Ф</w:t>
      </w:r>
      <w:r w:rsidRPr="00E61752">
        <w:rPr>
          <w:rFonts w:ascii="Times New Roman" w:hAnsi="Times New Roman"/>
          <w:sz w:val="20"/>
          <w:vertAlign w:val="subscript"/>
          <w:lang w:val="en-US"/>
        </w:rPr>
        <w:t>F</w:t>
      </w:r>
      <w:r w:rsidRPr="00E61752">
        <w:rPr>
          <w:rFonts w:ascii="Times New Roman" w:hAnsi="Times New Roman"/>
          <w:sz w:val="20"/>
          <w:lang w:val="en-US"/>
        </w:rPr>
        <w:t>/</w:t>
      </w:r>
      <w:r w:rsidRPr="00E61752">
        <w:rPr>
          <w:rFonts w:ascii="Times New Roman" w:hAnsi="Times New Roman"/>
          <w:sz w:val="20"/>
        </w:rPr>
        <w:t>Ф</w:t>
      </w:r>
      <w:r w:rsidRPr="00E61752">
        <w:rPr>
          <w:rFonts w:ascii="Times New Roman" w:hAnsi="Times New Roman"/>
          <w:sz w:val="20"/>
          <w:vertAlign w:val="subscript"/>
          <w:lang w:val="en-US"/>
        </w:rPr>
        <w:t>Th</w:t>
      </w:r>
      <w:r w:rsidRPr="00E61752">
        <w:rPr>
          <w:rFonts w:ascii="Times New Roman" w:hAnsi="Times New Roman"/>
          <w:sz w:val="20"/>
          <w:lang w:val="en-US"/>
        </w:rPr>
        <w:t xml:space="preserve"> when </w:t>
      </w:r>
      <w:r w:rsidR="001757F8" w:rsidRPr="00E61752">
        <w:rPr>
          <w:rFonts w:ascii="Times New Roman" w:hAnsi="Times New Roman"/>
          <w:sz w:val="20"/>
          <w:lang w:val="en-US"/>
        </w:rPr>
        <w:t xml:space="preserve">transition to </w:t>
      </w:r>
      <w:r w:rsidR="00426774">
        <w:rPr>
          <w:rFonts w:ascii="Times New Roman" w:hAnsi="Times New Roman"/>
          <w:sz w:val="20"/>
          <w:lang w:val="en-US"/>
        </w:rPr>
        <w:t xml:space="preserve">the </w:t>
      </w:r>
      <w:r w:rsidR="001757F8" w:rsidRPr="00E61752">
        <w:rPr>
          <w:rFonts w:ascii="Times New Roman" w:hAnsi="Times New Roman"/>
          <w:sz w:val="20"/>
          <w:lang w:val="en-US"/>
        </w:rPr>
        <w:t>plutonium</w:t>
      </w:r>
      <w:r w:rsidRPr="00E61752">
        <w:rPr>
          <w:rFonts w:ascii="Times New Roman" w:hAnsi="Times New Roman"/>
          <w:sz w:val="20"/>
          <w:lang w:val="en-US"/>
        </w:rPr>
        <w:t xml:space="preserve"> fuel.</w:t>
      </w:r>
    </w:p>
    <w:p w:rsidR="00715A9F" w:rsidRDefault="00715A9F" w:rsidP="00FF2637">
      <w:pPr>
        <w:autoSpaceDE w:val="0"/>
        <w:autoSpaceDN w:val="0"/>
        <w:adjustRightInd w:val="0"/>
        <w:ind w:firstLine="567"/>
        <w:jc w:val="both"/>
        <w:rPr>
          <w:rFonts w:ascii="Times New Roman" w:hAnsi="Times New Roman"/>
          <w:sz w:val="18"/>
          <w:szCs w:val="18"/>
          <w:lang w:val="en-US"/>
        </w:rPr>
      </w:pPr>
    </w:p>
    <w:p w:rsidR="003C2A15" w:rsidRDefault="00955D7E" w:rsidP="009548E1">
      <w:pPr>
        <w:rPr>
          <w:rFonts w:ascii="Times New Roman" w:hAnsi="Times New Roman"/>
          <w:sz w:val="18"/>
          <w:szCs w:val="18"/>
          <w:lang w:val="en-US"/>
        </w:rPr>
      </w:pPr>
      <w:r w:rsidRPr="00E61752">
        <w:rPr>
          <w:rFonts w:ascii="Times New Roman" w:hAnsi="Times New Roman"/>
          <w:sz w:val="18"/>
          <w:szCs w:val="18"/>
          <w:lang w:val="en-US"/>
        </w:rPr>
        <w:t xml:space="preserve">Table </w:t>
      </w:r>
      <w:r w:rsidR="00CD381F">
        <w:rPr>
          <w:rFonts w:ascii="Times New Roman" w:hAnsi="Times New Roman"/>
          <w:sz w:val="18"/>
          <w:szCs w:val="18"/>
          <w:lang w:val="en-US"/>
        </w:rPr>
        <w:t>1</w:t>
      </w:r>
      <w:r w:rsidR="002C1235">
        <w:rPr>
          <w:rFonts w:ascii="Times New Roman" w:hAnsi="Times New Roman"/>
          <w:sz w:val="18"/>
          <w:szCs w:val="18"/>
          <w:lang w:val="en-US"/>
        </w:rPr>
        <w:t>.</w:t>
      </w:r>
      <w:r w:rsidRPr="00E61752">
        <w:rPr>
          <w:rFonts w:ascii="Times New Roman" w:hAnsi="Times New Roman"/>
          <w:sz w:val="18"/>
          <w:szCs w:val="18"/>
          <w:lang w:val="en-US"/>
        </w:rPr>
        <w:t xml:space="preserve"> </w:t>
      </w:r>
      <w:r w:rsidR="003C2A15" w:rsidRPr="00E61752">
        <w:rPr>
          <w:rFonts w:ascii="Times New Roman" w:hAnsi="Times New Roman"/>
          <w:sz w:val="18"/>
          <w:szCs w:val="18"/>
          <w:lang w:val="en-US"/>
        </w:rPr>
        <w:t>Spectr</w:t>
      </w:r>
      <w:r w:rsidR="009548E1">
        <w:rPr>
          <w:rFonts w:ascii="Times New Roman" w:hAnsi="Times New Roman"/>
          <w:sz w:val="18"/>
          <w:szCs w:val="18"/>
          <w:lang w:val="en-US"/>
        </w:rPr>
        <w:t>um</w:t>
      </w:r>
      <w:r w:rsidR="003C2A15" w:rsidRPr="00E61752">
        <w:rPr>
          <w:rFonts w:ascii="Times New Roman" w:hAnsi="Times New Roman"/>
          <w:sz w:val="18"/>
          <w:szCs w:val="18"/>
          <w:lang w:val="en-US"/>
        </w:rPr>
        <w:t xml:space="preserve"> hardness </w:t>
      </w:r>
      <w:r w:rsidR="003C2A15" w:rsidRPr="00E61752">
        <w:rPr>
          <w:rFonts w:ascii="Times New Roman" w:hAnsi="Times New Roman"/>
          <w:sz w:val="18"/>
          <w:szCs w:val="18"/>
        </w:rPr>
        <w:t>Ф</w:t>
      </w:r>
      <w:r w:rsidR="003C2A15" w:rsidRPr="00E61752">
        <w:rPr>
          <w:rFonts w:ascii="Times New Roman" w:hAnsi="Times New Roman"/>
          <w:sz w:val="18"/>
          <w:szCs w:val="18"/>
          <w:vertAlign w:val="subscript"/>
          <w:lang w:val="en-US"/>
        </w:rPr>
        <w:t>F</w:t>
      </w:r>
      <w:r w:rsidR="003C2A15" w:rsidRPr="00E61752">
        <w:rPr>
          <w:rFonts w:ascii="Times New Roman" w:hAnsi="Times New Roman"/>
          <w:sz w:val="18"/>
          <w:szCs w:val="18"/>
          <w:lang w:val="en-US"/>
        </w:rPr>
        <w:t>/</w:t>
      </w:r>
      <w:r w:rsidR="003C2A15" w:rsidRPr="00E61752">
        <w:rPr>
          <w:rFonts w:ascii="Times New Roman" w:hAnsi="Times New Roman"/>
          <w:sz w:val="18"/>
          <w:szCs w:val="18"/>
        </w:rPr>
        <w:t>Ф</w:t>
      </w:r>
      <w:r w:rsidR="003C2A15" w:rsidRPr="00E61752">
        <w:rPr>
          <w:rFonts w:ascii="Times New Roman" w:hAnsi="Times New Roman"/>
          <w:sz w:val="18"/>
          <w:szCs w:val="18"/>
          <w:vertAlign w:val="subscript"/>
          <w:lang w:val="en-US"/>
        </w:rPr>
        <w:t>Th</w:t>
      </w:r>
      <w:r w:rsidR="00D44122" w:rsidRPr="00E61752">
        <w:rPr>
          <w:rFonts w:ascii="Times New Roman" w:hAnsi="Times New Roman"/>
          <w:sz w:val="18"/>
          <w:szCs w:val="18"/>
          <w:lang w:val="en-US"/>
        </w:rPr>
        <w:t xml:space="preserve"> and one group constant for </w:t>
      </w:r>
      <w:r w:rsidR="001757F8" w:rsidRPr="00E61752">
        <w:rPr>
          <w:rFonts w:ascii="Times New Roman" w:hAnsi="Times New Roman"/>
          <w:sz w:val="18"/>
          <w:szCs w:val="18"/>
          <w:lang w:val="en-US"/>
        </w:rPr>
        <w:t>UO</w:t>
      </w:r>
      <w:r w:rsidR="001757F8" w:rsidRPr="00E61752">
        <w:rPr>
          <w:rFonts w:ascii="Times New Roman" w:hAnsi="Times New Roman"/>
          <w:sz w:val="18"/>
          <w:szCs w:val="18"/>
          <w:vertAlign w:val="subscript"/>
          <w:lang w:val="en-US"/>
        </w:rPr>
        <w:t>2</w:t>
      </w:r>
      <w:r w:rsidR="00D44122" w:rsidRPr="00E61752">
        <w:rPr>
          <w:rFonts w:ascii="Times New Roman" w:hAnsi="Times New Roman"/>
          <w:sz w:val="18"/>
          <w:szCs w:val="18"/>
          <w:lang w:val="en-US"/>
        </w:rPr>
        <w:t xml:space="preserve"> and MOX in VVER </w:t>
      </w:r>
      <w:r w:rsidR="00444E8A">
        <w:rPr>
          <w:rFonts w:ascii="Times New Roman" w:hAnsi="Times New Roman"/>
          <w:sz w:val="18"/>
          <w:szCs w:val="18"/>
          <w:lang w:val="en-US"/>
        </w:rPr>
        <w:t xml:space="preserve">and RBMK </w:t>
      </w:r>
      <w:r w:rsidR="00D44122" w:rsidRPr="00E61752">
        <w:rPr>
          <w:rFonts w:ascii="Times New Roman" w:hAnsi="Times New Roman"/>
          <w:sz w:val="18"/>
          <w:szCs w:val="18"/>
          <w:lang w:val="en-US"/>
        </w:rPr>
        <w:t>reactor</w:t>
      </w:r>
      <w:r w:rsidR="00444E8A">
        <w:rPr>
          <w:rFonts w:ascii="Times New Roman" w:hAnsi="Times New Roman"/>
          <w:sz w:val="18"/>
          <w:szCs w:val="18"/>
          <w:lang w:val="en-US"/>
        </w:rPr>
        <w:t>s</w:t>
      </w:r>
    </w:p>
    <w:p w:rsidR="00715A9F" w:rsidRPr="00E61752" w:rsidRDefault="00715A9F" w:rsidP="009548E1">
      <w:pPr>
        <w:rPr>
          <w:rFonts w:ascii="Times New Roman" w:hAnsi="Times New Roman"/>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07"/>
        <w:gridCol w:w="1276"/>
        <w:gridCol w:w="1092"/>
        <w:gridCol w:w="1134"/>
        <w:gridCol w:w="1147"/>
        <w:gridCol w:w="993"/>
      </w:tblGrid>
      <w:tr w:rsidR="00150E47" w:rsidRPr="00E61752" w:rsidTr="007B0C07">
        <w:trPr>
          <w:cantSplit/>
          <w:trHeight w:val="497"/>
          <w:jc w:val="center"/>
        </w:trPr>
        <w:tc>
          <w:tcPr>
            <w:tcW w:w="1214" w:type="dxa"/>
          </w:tcPr>
          <w:p w:rsidR="00150E47" w:rsidRPr="00E61752" w:rsidRDefault="00150E47" w:rsidP="00F63996">
            <w:pPr>
              <w:rPr>
                <w:rFonts w:ascii="Times New Roman" w:hAnsi="Times New Roman"/>
                <w:sz w:val="18"/>
                <w:szCs w:val="18"/>
                <w:lang w:val="en-US"/>
              </w:rPr>
            </w:pPr>
          </w:p>
        </w:tc>
        <w:tc>
          <w:tcPr>
            <w:tcW w:w="1107" w:type="dxa"/>
          </w:tcPr>
          <w:p w:rsidR="00150E47" w:rsidRPr="00444E8A" w:rsidRDefault="00150E47" w:rsidP="003C2A15">
            <w:pPr>
              <w:jc w:val="center"/>
              <w:rPr>
                <w:rFonts w:ascii="Times New Roman" w:hAnsi="Times New Roman"/>
                <w:sz w:val="18"/>
                <w:szCs w:val="18"/>
                <w:lang w:val="en-US"/>
              </w:rPr>
            </w:pPr>
            <w:r>
              <w:rPr>
                <w:rFonts w:ascii="Times New Roman" w:hAnsi="Times New Roman"/>
                <w:sz w:val="18"/>
                <w:szCs w:val="18"/>
                <w:lang w:val="en-US"/>
              </w:rPr>
              <w:t>VVER</w:t>
            </w:r>
          </w:p>
        </w:tc>
        <w:tc>
          <w:tcPr>
            <w:tcW w:w="1276" w:type="dxa"/>
          </w:tcPr>
          <w:p w:rsidR="00150E47" w:rsidRPr="00444E8A" w:rsidRDefault="00150E47" w:rsidP="003C2A15">
            <w:pPr>
              <w:jc w:val="center"/>
              <w:rPr>
                <w:rFonts w:ascii="Times New Roman" w:hAnsi="Times New Roman"/>
                <w:sz w:val="18"/>
                <w:szCs w:val="18"/>
                <w:lang w:val="en-US"/>
              </w:rPr>
            </w:pPr>
            <w:r>
              <w:rPr>
                <w:rFonts w:ascii="Times New Roman" w:hAnsi="Times New Roman"/>
                <w:sz w:val="18"/>
                <w:szCs w:val="18"/>
                <w:lang w:val="en-US"/>
              </w:rPr>
              <w:t>RBMK</w:t>
            </w:r>
          </w:p>
        </w:tc>
        <w:tc>
          <w:tcPr>
            <w:tcW w:w="1092" w:type="dxa"/>
          </w:tcPr>
          <w:p w:rsidR="00150E47" w:rsidRPr="00444E8A" w:rsidRDefault="00150E47" w:rsidP="00031EFF">
            <w:pPr>
              <w:jc w:val="center"/>
              <w:rPr>
                <w:rFonts w:ascii="Times New Roman" w:hAnsi="Times New Roman"/>
                <w:sz w:val="18"/>
                <w:szCs w:val="18"/>
                <w:lang w:val="en-US"/>
              </w:rPr>
            </w:pPr>
            <w:r>
              <w:rPr>
                <w:rFonts w:ascii="Times New Roman" w:hAnsi="Times New Roman"/>
                <w:sz w:val="18"/>
                <w:szCs w:val="18"/>
                <w:lang w:val="en-US"/>
              </w:rPr>
              <w:t>VVER</w:t>
            </w:r>
          </w:p>
        </w:tc>
        <w:tc>
          <w:tcPr>
            <w:tcW w:w="1134" w:type="dxa"/>
          </w:tcPr>
          <w:p w:rsidR="00150E47" w:rsidRPr="00444E8A" w:rsidRDefault="00150E47" w:rsidP="00031EFF">
            <w:pPr>
              <w:jc w:val="center"/>
              <w:rPr>
                <w:rFonts w:ascii="Times New Roman" w:hAnsi="Times New Roman"/>
                <w:sz w:val="18"/>
                <w:szCs w:val="18"/>
                <w:lang w:val="en-US"/>
              </w:rPr>
            </w:pPr>
            <w:r>
              <w:rPr>
                <w:rFonts w:ascii="Times New Roman" w:hAnsi="Times New Roman"/>
                <w:sz w:val="18"/>
                <w:szCs w:val="18"/>
                <w:lang w:val="en-US"/>
              </w:rPr>
              <w:t>RBMK</w:t>
            </w:r>
          </w:p>
        </w:tc>
        <w:tc>
          <w:tcPr>
            <w:tcW w:w="1147" w:type="dxa"/>
          </w:tcPr>
          <w:p w:rsidR="00150E47" w:rsidRPr="00444E8A" w:rsidRDefault="00150E47" w:rsidP="0041753C">
            <w:pPr>
              <w:jc w:val="center"/>
              <w:rPr>
                <w:rFonts w:ascii="Times New Roman" w:hAnsi="Times New Roman"/>
                <w:sz w:val="18"/>
                <w:szCs w:val="18"/>
                <w:lang w:val="en-US"/>
              </w:rPr>
            </w:pPr>
            <w:r>
              <w:rPr>
                <w:rFonts w:ascii="Times New Roman" w:hAnsi="Times New Roman"/>
                <w:sz w:val="18"/>
                <w:szCs w:val="18"/>
                <w:lang w:val="en-US"/>
              </w:rPr>
              <w:t>VVER</w:t>
            </w:r>
          </w:p>
        </w:tc>
        <w:tc>
          <w:tcPr>
            <w:tcW w:w="993" w:type="dxa"/>
          </w:tcPr>
          <w:p w:rsidR="00150E47" w:rsidRPr="00444E8A" w:rsidRDefault="00150E47" w:rsidP="0041753C">
            <w:pPr>
              <w:jc w:val="center"/>
              <w:rPr>
                <w:rFonts w:ascii="Times New Roman" w:hAnsi="Times New Roman"/>
                <w:sz w:val="18"/>
                <w:szCs w:val="18"/>
                <w:lang w:val="en-US"/>
              </w:rPr>
            </w:pPr>
            <w:r>
              <w:rPr>
                <w:rFonts w:ascii="Times New Roman" w:hAnsi="Times New Roman"/>
                <w:sz w:val="18"/>
                <w:szCs w:val="18"/>
                <w:lang w:val="en-US"/>
              </w:rPr>
              <w:t>RBMK</w:t>
            </w:r>
          </w:p>
        </w:tc>
      </w:tr>
      <w:tr w:rsidR="00150E47" w:rsidRPr="00E61752" w:rsidTr="007B0C07">
        <w:trPr>
          <w:cantSplit/>
          <w:trHeight w:val="497"/>
          <w:jc w:val="center"/>
        </w:trPr>
        <w:tc>
          <w:tcPr>
            <w:tcW w:w="1214" w:type="dxa"/>
          </w:tcPr>
          <w:p w:rsidR="00150E47" w:rsidRPr="00E61752" w:rsidRDefault="00150E47" w:rsidP="00F63996">
            <w:pPr>
              <w:rPr>
                <w:rFonts w:ascii="Times New Roman" w:hAnsi="Times New Roman"/>
                <w:sz w:val="18"/>
                <w:szCs w:val="18"/>
                <w:lang w:val="en-US"/>
              </w:rPr>
            </w:pPr>
            <w:r w:rsidRPr="00E61752">
              <w:rPr>
                <w:rFonts w:ascii="Times New Roman" w:hAnsi="Times New Roman"/>
                <w:sz w:val="18"/>
                <w:szCs w:val="18"/>
                <w:lang w:val="en-US"/>
              </w:rPr>
              <w:t xml:space="preserve">Fuel in assembly </w:t>
            </w:r>
          </w:p>
        </w:tc>
        <w:tc>
          <w:tcPr>
            <w:tcW w:w="1107" w:type="dxa"/>
          </w:tcPr>
          <w:p w:rsidR="00150E47" w:rsidRPr="00E61752" w:rsidRDefault="00150E47" w:rsidP="003C2A15">
            <w:pPr>
              <w:jc w:val="center"/>
              <w:rPr>
                <w:rFonts w:ascii="Times New Roman" w:hAnsi="Times New Roman"/>
                <w:sz w:val="18"/>
                <w:szCs w:val="18"/>
                <w:lang w:val="en-US"/>
              </w:rPr>
            </w:pPr>
            <w:r w:rsidRPr="00E61752">
              <w:rPr>
                <w:rFonts w:ascii="Times New Roman" w:hAnsi="Times New Roman"/>
                <w:sz w:val="18"/>
                <w:szCs w:val="18"/>
              </w:rPr>
              <w:t>Ф</w:t>
            </w:r>
            <w:r w:rsidRPr="00E61752">
              <w:rPr>
                <w:rFonts w:ascii="Times New Roman" w:hAnsi="Times New Roman"/>
                <w:sz w:val="18"/>
                <w:szCs w:val="18"/>
                <w:vertAlign w:val="subscript"/>
                <w:lang w:val="en-US"/>
              </w:rPr>
              <w:t>F</w:t>
            </w:r>
            <w:r w:rsidRPr="00E61752">
              <w:rPr>
                <w:rFonts w:ascii="Times New Roman" w:hAnsi="Times New Roman"/>
                <w:sz w:val="18"/>
                <w:szCs w:val="18"/>
                <w:lang w:val="en-US"/>
              </w:rPr>
              <w:t>/</w:t>
            </w:r>
            <w:r w:rsidRPr="00E61752">
              <w:rPr>
                <w:rFonts w:ascii="Times New Roman" w:hAnsi="Times New Roman"/>
                <w:sz w:val="18"/>
                <w:szCs w:val="18"/>
              </w:rPr>
              <w:t>Ф</w:t>
            </w:r>
            <w:r w:rsidRPr="00E61752">
              <w:rPr>
                <w:rFonts w:ascii="Times New Roman" w:hAnsi="Times New Roman"/>
                <w:sz w:val="18"/>
                <w:szCs w:val="18"/>
                <w:vertAlign w:val="subscript"/>
                <w:lang w:val="en-US"/>
              </w:rPr>
              <w:t>Th</w:t>
            </w:r>
          </w:p>
        </w:tc>
        <w:tc>
          <w:tcPr>
            <w:tcW w:w="1276" w:type="dxa"/>
          </w:tcPr>
          <w:p w:rsidR="00150E47" w:rsidRPr="00E61752" w:rsidRDefault="00150E47" w:rsidP="003C2A15">
            <w:pPr>
              <w:jc w:val="center"/>
              <w:rPr>
                <w:rFonts w:ascii="Times New Roman" w:hAnsi="Times New Roman"/>
                <w:sz w:val="18"/>
                <w:szCs w:val="18"/>
              </w:rPr>
            </w:pPr>
            <w:r w:rsidRPr="00E61752">
              <w:rPr>
                <w:rFonts w:ascii="Times New Roman" w:hAnsi="Times New Roman"/>
                <w:sz w:val="18"/>
                <w:szCs w:val="18"/>
              </w:rPr>
              <w:t>Ф</w:t>
            </w:r>
            <w:r w:rsidRPr="00E61752">
              <w:rPr>
                <w:rFonts w:ascii="Times New Roman" w:hAnsi="Times New Roman"/>
                <w:sz w:val="18"/>
                <w:szCs w:val="18"/>
                <w:vertAlign w:val="subscript"/>
                <w:lang w:val="en-US"/>
              </w:rPr>
              <w:t>F</w:t>
            </w:r>
            <w:r w:rsidRPr="00E61752">
              <w:rPr>
                <w:rFonts w:ascii="Times New Roman" w:hAnsi="Times New Roman"/>
                <w:sz w:val="18"/>
                <w:szCs w:val="18"/>
                <w:lang w:val="en-US"/>
              </w:rPr>
              <w:t>/</w:t>
            </w:r>
            <w:r w:rsidRPr="00E61752">
              <w:rPr>
                <w:rFonts w:ascii="Times New Roman" w:hAnsi="Times New Roman"/>
                <w:sz w:val="18"/>
                <w:szCs w:val="18"/>
              </w:rPr>
              <w:t>Ф</w:t>
            </w:r>
            <w:r w:rsidRPr="00E61752">
              <w:rPr>
                <w:rFonts w:ascii="Times New Roman" w:hAnsi="Times New Roman"/>
                <w:sz w:val="18"/>
                <w:szCs w:val="18"/>
                <w:vertAlign w:val="subscript"/>
                <w:lang w:val="en-US"/>
              </w:rPr>
              <w:t>Th</w:t>
            </w:r>
          </w:p>
        </w:tc>
        <w:tc>
          <w:tcPr>
            <w:tcW w:w="1092" w:type="dxa"/>
          </w:tcPr>
          <w:p w:rsidR="00150E47" w:rsidRPr="00E61752" w:rsidRDefault="00150E47" w:rsidP="003C2A15">
            <w:pPr>
              <w:jc w:val="center"/>
              <w:rPr>
                <w:rFonts w:ascii="Times New Roman" w:hAnsi="Times New Roman"/>
                <w:sz w:val="18"/>
                <w:szCs w:val="18"/>
              </w:rPr>
            </w:pPr>
            <w:r w:rsidRPr="00E61752">
              <w:rPr>
                <w:rFonts w:ascii="Times New Roman" w:hAnsi="Times New Roman"/>
                <w:position w:val="-8"/>
                <w:sz w:val="18"/>
                <w:szCs w:val="18"/>
              </w:rPr>
              <w:object w:dxaOrig="340" w:dyaOrig="360">
                <v:shape id="_x0000_i1028" type="#_x0000_t75" style="width:17.25pt;height:18.75pt" o:ole="" fillcolor="window">
                  <v:imagedata r:id="rId15" o:title=""/>
                </v:shape>
                <o:OLEObject Type="Embed" ProgID="Equation.3" ShapeID="_x0000_i1028" DrawAspect="Content" ObjectID="_1618741886" r:id="rId16"/>
              </w:object>
            </w:r>
          </w:p>
        </w:tc>
        <w:tc>
          <w:tcPr>
            <w:tcW w:w="1134" w:type="dxa"/>
          </w:tcPr>
          <w:p w:rsidR="00150E47" w:rsidRPr="00E61752" w:rsidRDefault="00B07746" w:rsidP="00B07746">
            <w:pPr>
              <w:jc w:val="center"/>
              <w:rPr>
                <w:rFonts w:ascii="Times New Roman" w:hAnsi="Times New Roman"/>
                <w:sz w:val="18"/>
                <w:szCs w:val="18"/>
              </w:rPr>
            </w:pPr>
            <w:r w:rsidRPr="00150E47">
              <w:rPr>
                <w:rFonts w:ascii="Times New Roman" w:hAnsi="Times New Roman"/>
                <w:position w:val="-12"/>
                <w:sz w:val="18"/>
                <w:szCs w:val="18"/>
              </w:rPr>
              <w:object w:dxaOrig="320" w:dyaOrig="380">
                <v:shape id="_x0000_i1029" type="#_x0000_t75" style="width:16.5pt;height:19.5pt" o:ole="" fillcolor="window">
                  <v:imagedata r:id="rId17" o:title=""/>
                </v:shape>
                <o:OLEObject Type="Embed" ProgID="Equation.3" ShapeID="_x0000_i1029" DrawAspect="Content" ObjectID="_1618741887" r:id="rId18"/>
              </w:object>
            </w:r>
          </w:p>
        </w:tc>
        <w:tc>
          <w:tcPr>
            <w:tcW w:w="1147" w:type="dxa"/>
          </w:tcPr>
          <w:p w:rsidR="00150E47" w:rsidRPr="00E61752" w:rsidRDefault="00B07746" w:rsidP="0041753C">
            <w:pPr>
              <w:jc w:val="center"/>
              <w:rPr>
                <w:rFonts w:ascii="Times New Roman" w:hAnsi="Times New Roman"/>
                <w:sz w:val="18"/>
                <w:szCs w:val="18"/>
              </w:rPr>
            </w:pPr>
            <w:r w:rsidRPr="00E61752">
              <w:rPr>
                <w:rFonts w:ascii="Times New Roman" w:hAnsi="Times New Roman"/>
                <w:position w:val="-8"/>
                <w:sz w:val="18"/>
                <w:szCs w:val="18"/>
              </w:rPr>
              <w:object w:dxaOrig="340" w:dyaOrig="360">
                <v:shape id="_x0000_i1030" type="#_x0000_t75" style="width:17.25pt;height:18.75pt" o:ole="" fillcolor="window">
                  <v:imagedata r:id="rId15" o:title=""/>
                </v:shape>
                <o:OLEObject Type="Embed" ProgID="Equation.3" ShapeID="_x0000_i1030" DrawAspect="Content" ObjectID="_1618741888" r:id="rId19"/>
              </w:object>
            </w:r>
          </w:p>
        </w:tc>
        <w:tc>
          <w:tcPr>
            <w:tcW w:w="993" w:type="dxa"/>
          </w:tcPr>
          <w:p w:rsidR="00150E47" w:rsidRPr="00E61752" w:rsidRDefault="008B5CB0" w:rsidP="0041753C">
            <w:pPr>
              <w:jc w:val="center"/>
              <w:rPr>
                <w:rFonts w:ascii="Times New Roman" w:hAnsi="Times New Roman"/>
                <w:sz w:val="18"/>
                <w:szCs w:val="18"/>
              </w:rPr>
            </w:pPr>
            <w:r w:rsidRPr="00150E47">
              <w:rPr>
                <w:rFonts w:ascii="Times New Roman" w:hAnsi="Times New Roman"/>
                <w:position w:val="-12"/>
                <w:sz w:val="18"/>
                <w:szCs w:val="18"/>
              </w:rPr>
              <w:object w:dxaOrig="320" w:dyaOrig="380">
                <v:shape id="_x0000_i1031" type="#_x0000_t75" style="width:16.5pt;height:19.5pt" o:ole="" fillcolor="window">
                  <v:imagedata r:id="rId20" o:title=""/>
                </v:shape>
                <o:OLEObject Type="Embed" ProgID="Equation.3" ShapeID="_x0000_i1031" DrawAspect="Content" ObjectID="_1618741889" r:id="rId21"/>
              </w:object>
            </w:r>
          </w:p>
        </w:tc>
      </w:tr>
      <w:tr w:rsidR="00150E47" w:rsidRPr="00E61752" w:rsidTr="007B0C07">
        <w:trPr>
          <w:trHeight w:val="416"/>
          <w:jc w:val="center"/>
        </w:trPr>
        <w:tc>
          <w:tcPr>
            <w:tcW w:w="1214" w:type="dxa"/>
          </w:tcPr>
          <w:p w:rsidR="00150E47" w:rsidRPr="00E61752" w:rsidRDefault="00150E47" w:rsidP="003C2A15">
            <w:pPr>
              <w:tabs>
                <w:tab w:val="left" w:pos="999"/>
              </w:tabs>
              <w:rPr>
                <w:rFonts w:ascii="Times New Roman" w:hAnsi="Times New Roman"/>
                <w:sz w:val="18"/>
                <w:szCs w:val="18"/>
              </w:rPr>
            </w:pPr>
            <w:r w:rsidRPr="00E61752">
              <w:rPr>
                <w:rFonts w:ascii="Times New Roman" w:hAnsi="Times New Roman"/>
                <w:sz w:val="18"/>
                <w:szCs w:val="18"/>
                <w:lang w:val="en-US"/>
              </w:rPr>
              <w:t>UO</w:t>
            </w:r>
            <w:r w:rsidRPr="00D45CD2">
              <w:rPr>
                <w:rFonts w:ascii="Times New Roman" w:hAnsi="Times New Roman"/>
                <w:sz w:val="18"/>
                <w:szCs w:val="18"/>
                <w:vertAlign w:val="subscript"/>
                <w:lang w:val="en-US"/>
              </w:rPr>
              <w:t>2</w:t>
            </w:r>
          </w:p>
        </w:tc>
        <w:tc>
          <w:tcPr>
            <w:tcW w:w="1107" w:type="dxa"/>
          </w:tcPr>
          <w:p w:rsidR="00150E47" w:rsidRPr="008B5CB0" w:rsidRDefault="008B5CB0" w:rsidP="004634C5">
            <w:pPr>
              <w:jc w:val="center"/>
              <w:rPr>
                <w:rFonts w:ascii="Times New Roman" w:hAnsi="Times New Roman"/>
                <w:bCs/>
                <w:sz w:val="18"/>
                <w:szCs w:val="18"/>
                <w:lang w:val="en-US"/>
              </w:rPr>
            </w:pPr>
            <w:r>
              <w:rPr>
                <w:rFonts w:ascii="Times New Roman" w:hAnsi="Times New Roman"/>
                <w:bCs/>
                <w:sz w:val="18"/>
                <w:szCs w:val="18"/>
                <w:lang w:val="en-US"/>
              </w:rPr>
              <w:t>5.5</w:t>
            </w:r>
          </w:p>
        </w:tc>
        <w:tc>
          <w:tcPr>
            <w:tcW w:w="1276" w:type="dxa"/>
          </w:tcPr>
          <w:p w:rsidR="00150E47" w:rsidRPr="004634C5" w:rsidRDefault="00574331" w:rsidP="004634C5">
            <w:pPr>
              <w:jc w:val="center"/>
              <w:rPr>
                <w:rFonts w:ascii="Times New Roman" w:hAnsi="Times New Roman"/>
                <w:sz w:val="18"/>
                <w:szCs w:val="18"/>
                <w:lang w:val="en-US"/>
              </w:rPr>
            </w:pPr>
            <w:r>
              <w:rPr>
                <w:rFonts w:ascii="Times New Roman" w:hAnsi="Times New Roman"/>
                <w:sz w:val="18"/>
                <w:szCs w:val="18"/>
                <w:lang w:val="en-US"/>
              </w:rPr>
              <w:t>1.85</w:t>
            </w:r>
          </w:p>
        </w:tc>
        <w:tc>
          <w:tcPr>
            <w:tcW w:w="1092" w:type="dxa"/>
          </w:tcPr>
          <w:p w:rsidR="00150E47" w:rsidRPr="00E61752" w:rsidRDefault="00150E47" w:rsidP="00150E47">
            <w:pPr>
              <w:jc w:val="center"/>
              <w:rPr>
                <w:rFonts w:ascii="Times New Roman" w:hAnsi="Times New Roman"/>
                <w:bCs/>
                <w:sz w:val="18"/>
                <w:szCs w:val="18"/>
              </w:rPr>
            </w:pPr>
            <w:r w:rsidRPr="00E61752">
              <w:rPr>
                <w:rFonts w:ascii="Times New Roman" w:hAnsi="Times New Roman"/>
                <w:bCs/>
                <w:sz w:val="18"/>
                <w:szCs w:val="18"/>
              </w:rPr>
              <w:t>1</w:t>
            </w:r>
            <w:r>
              <w:rPr>
                <w:rFonts w:ascii="Times New Roman" w:hAnsi="Times New Roman"/>
                <w:bCs/>
                <w:sz w:val="18"/>
                <w:szCs w:val="18"/>
                <w:lang w:val="en-US"/>
              </w:rPr>
              <w:t>7</w:t>
            </w:r>
            <w:r w:rsidRPr="00E61752">
              <w:rPr>
                <w:rFonts w:ascii="Times New Roman" w:hAnsi="Times New Roman"/>
                <w:bCs/>
                <w:sz w:val="18"/>
                <w:szCs w:val="18"/>
              </w:rPr>
              <w:t>5</w:t>
            </w:r>
          </w:p>
        </w:tc>
        <w:tc>
          <w:tcPr>
            <w:tcW w:w="1134" w:type="dxa"/>
          </w:tcPr>
          <w:p w:rsidR="00150E47" w:rsidRPr="005372EE" w:rsidRDefault="00B07746" w:rsidP="00B07746">
            <w:pPr>
              <w:jc w:val="center"/>
              <w:rPr>
                <w:rFonts w:ascii="Times New Roman" w:hAnsi="Times New Roman"/>
                <w:sz w:val="18"/>
                <w:szCs w:val="18"/>
                <w:lang w:val="en-US"/>
              </w:rPr>
            </w:pPr>
            <w:r>
              <w:rPr>
                <w:rFonts w:ascii="Times New Roman" w:hAnsi="Times New Roman"/>
                <w:sz w:val="18"/>
                <w:szCs w:val="18"/>
                <w:lang w:val="en-US"/>
              </w:rPr>
              <w:t>90</w:t>
            </w:r>
          </w:p>
        </w:tc>
        <w:tc>
          <w:tcPr>
            <w:tcW w:w="1147" w:type="dxa"/>
          </w:tcPr>
          <w:p w:rsidR="00150E47" w:rsidRPr="008B5CB0" w:rsidRDefault="00B07746" w:rsidP="00031EFF">
            <w:pPr>
              <w:jc w:val="center"/>
              <w:rPr>
                <w:rFonts w:ascii="Times New Roman" w:hAnsi="Times New Roman"/>
                <w:sz w:val="18"/>
                <w:szCs w:val="18"/>
                <w:lang w:val="en-US"/>
              </w:rPr>
            </w:pPr>
            <w:r>
              <w:rPr>
                <w:rFonts w:ascii="Times New Roman" w:hAnsi="Times New Roman"/>
                <w:sz w:val="18"/>
                <w:szCs w:val="18"/>
                <w:lang w:val="en-US"/>
              </w:rPr>
              <w:t>530</w:t>
            </w:r>
          </w:p>
        </w:tc>
        <w:tc>
          <w:tcPr>
            <w:tcW w:w="993" w:type="dxa"/>
          </w:tcPr>
          <w:p w:rsidR="00150E47" w:rsidRPr="002E18A6" w:rsidRDefault="00FD7C60" w:rsidP="00031EFF">
            <w:pPr>
              <w:jc w:val="center"/>
              <w:rPr>
                <w:rFonts w:ascii="Times New Roman" w:hAnsi="Times New Roman"/>
                <w:sz w:val="18"/>
                <w:szCs w:val="18"/>
                <w:lang w:val="en-US"/>
              </w:rPr>
            </w:pPr>
            <w:r>
              <w:rPr>
                <w:rFonts w:ascii="Times New Roman" w:hAnsi="Times New Roman"/>
                <w:sz w:val="18"/>
                <w:szCs w:val="18"/>
                <w:lang w:val="en-US"/>
              </w:rPr>
              <w:t>225</w:t>
            </w:r>
          </w:p>
        </w:tc>
      </w:tr>
      <w:tr w:rsidR="00150E47" w:rsidRPr="00E61752" w:rsidTr="007B0C07">
        <w:trPr>
          <w:trHeight w:val="340"/>
          <w:jc w:val="center"/>
        </w:trPr>
        <w:tc>
          <w:tcPr>
            <w:tcW w:w="1214" w:type="dxa"/>
          </w:tcPr>
          <w:p w:rsidR="00150E47" w:rsidRPr="00E61752" w:rsidRDefault="00150E47" w:rsidP="00F63996">
            <w:pPr>
              <w:rPr>
                <w:rFonts w:ascii="Times New Roman" w:hAnsi="Times New Roman"/>
                <w:sz w:val="18"/>
                <w:szCs w:val="18"/>
              </w:rPr>
            </w:pPr>
            <w:r w:rsidRPr="00E61752">
              <w:rPr>
                <w:rFonts w:ascii="Times New Roman" w:hAnsi="Times New Roman"/>
                <w:sz w:val="18"/>
                <w:szCs w:val="18"/>
                <w:lang w:val="en-US"/>
              </w:rPr>
              <w:t>MOX</w:t>
            </w:r>
          </w:p>
        </w:tc>
        <w:tc>
          <w:tcPr>
            <w:tcW w:w="1107" w:type="dxa"/>
          </w:tcPr>
          <w:p w:rsidR="00150E47" w:rsidRPr="008B5CB0" w:rsidRDefault="008B5CB0" w:rsidP="004634C5">
            <w:pPr>
              <w:jc w:val="center"/>
              <w:rPr>
                <w:rFonts w:ascii="Times New Roman" w:hAnsi="Times New Roman"/>
                <w:bCs/>
                <w:sz w:val="18"/>
                <w:szCs w:val="18"/>
                <w:lang w:val="en-US"/>
              </w:rPr>
            </w:pPr>
            <w:r>
              <w:rPr>
                <w:rFonts w:ascii="Times New Roman" w:hAnsi="Times New Roman"/>
                <w:bCs/>
                <w:sz w:val="18"/>
                <w:szCs w:val="18"/>
                <w:lang w:val="en-US"/>
              </w:rPr>
              <w:t>13.0</w:t>
            </w:r>
          </w:p>
        </w:tc>
        <w:tc>
          <w:tcPr>
            <w:tcW w:w="1276" w:type="dxa"/>
          </w:tcPr>
          <w:p w:rsidR="00150E47" w:rsidRPr="004634C5" w:rsidRDefault="00804F7A" w:rsidP="004634C5">
            <w:pPr>
              <w:jc w:val="center"/>
              <w:rPr>
                <w:rFonts w:ascii="Times New Roman" w:hAnsi="Times New Roman"/>
                <w:sz w:val="18"/>
                <w:szCs w:val="18"/>
                <w:lang w:val="en-US"/>
              </w:rPr>
            </w:pPr>
            <w:r>
              <w:rPr>
                <w:rFonts w:ascii="Times New Roman" w:hAnsi="Times New Roman"/>
                <w:sz w:val="18"/>
                <w:szCs w:val="18"/>
                <w:lang w:val="en-US"/>
              </w:rPr>
              <w:t>4.0</w:t>
            </w:r>
          </w:p>
        </w:tc>
        <w:tc>
          <w:tcPr>
            <w:tcW w:w="1092" w:type="dxa"/>
          </w:tcPr>
          <w:p w:rsidR="00150E47" w:rsidRPr="0099501C" w:rsidRDefault="0099501C" w:rsidP="00031EFF">
            <w:pPr>
              <w:jc w:val="center"/>
              <w:rPr>
                <w:rFonts w:ascii="Times New Roman" w:hAnsi="Times New Roman"/>
                <w:bCs/>
                <w:sz w:val="18"/>
                <w:szCs w:val="18"/>
                <w:lang w:val="en-US"/>
              </w:rPr>
            </w:pPr>
            <w:r>
              <w:rPr>
                <w:rFonts w:ascii="Times New Roman" w:hAnsi="Times New Roman"/>
                <w:bCs/>
                <w:sz w:val="18"/>
                <w:szCs w:val="18"/>
                <w:lang w:val="en-US"/>
              </w:rPr>
              <w:t>93</w:t>
            </w:r>
          </w:p>
        </w:tc>
        <w:tc>
          <w:tcPr>
            <w:tcW w:w="1134" w:type="dxa"/>
          </w:tcPr>
          <w:p w:rsidR="00150E47" w:rsidRPr="005372EE" w:rsidRDefault="00B07746" w:rsidP="00B07746">
            <w:pPr>
              <w:jc w:val="center"/>
              <w:rPr>
                <w:rFonts w:ascii="Times New Roman" w:hAnsi="Times New Roman"/>
                <w:sz w:val="18"/>
                <w:szCs w:val="18"/>
                <w:lang w:val="en-US"/>
              </w:rPr>
            </w:pPr>
            <w:r>
              <w:rPr>
                <w:rFonts w:ascii="Times New Roman" w:hAnsi="Times New Roman"/>
                <w:sz w:val="18"/>
                <w:szCs w:val="18"/>
                <w:lang w:val="en-US"/>
              </w:rPr>
              <w:t>45</w:t>
            </w:r>
          </w:p>
        </w:tc>
        <w:tc>
          <w:tcPr>
            <w:tcW w:w="1147" w:type="dxa"/>
          </w:tcPr>
          <w:p w:rsidR="00150E47" w:rsidRPr="00655D7B" w:rsidRDefault="00B07746" w:rsidP="00031EFF">
            <w:pPr>
              <w:jc w:val="center"/>
              <w:rPr>
                <w:rFonts w:ascii="Times New Roman" w:hAnsi="Times New Roman"/>
                <w:sz w:val="18"/>
                <w:szCs w:val="18"/>
                <w:lang w:val="en-US"/>
              </w:rPr>
            </w:pPr>
            <w:r>
              <w:rPr>
                <w:rFonts w:ascii="Times New Roman" w:hAnsi="Times New Roman"/>
                <w:sz w:val="18"/>
                <w:szCs w:val="18"/>
                <w:lang w:val="en-US"/>
              </w:rPr>
              <w:t>300</w:t>
            </w:r>
          </w:p>
        </w:tc>
        <w:tc>
          <w:tcPr>
            <w:tcW w:w="993" w:type="dxa"/>
          </w:tcPr>
          <w:p w:rsidR="00150E47" w:rsidRPr="00804F7A" w:rsidRDefault="00804F7A" w:rsidP="00031EFF">
            <w:pPr>
              <w:jc w:val="center"/>
              <w:rPr>
                <w:rFonts w:ascii="Times New Roman" w:hAnsi="Times New Roman"/>
                <w:sz w:val="18"/>
                <w:szCs w:val="18"/>
                <w:lang w:val="en-US"/>
              </w:rPr>
            </w:pPr>
            <w:r>
              <w:rPr>
                <w:rFonts w:ascii="Times New Roman" w:hAnsi="Times New Roman"/>
                <w:sz w:val="18"/>
                <w:szCs w:val="18"/>
                <w:lang w:val="en-US"/>
              </w:rPr>
              <w:t>130</w:t>
            </w:r>
          </w:p>
        </w:tc>
      </w:tr>
    </w:tbl>
    <w:p w:rsidR="006118CA" w:rsidRDefault="006118CA" w:rsidP="00BD2FA3">
      <w:pPr>
        <w:jc w:val="center"/>
        <w:rPr>
          <w:rFonts w:ascii="Times New Roman" w:hAnsi="Times New Roman"/>
          <w:sz w:val="18"/>
          <w:szCs w:val="18"/>
          <w:lang w:val="en-US"/>
        </w:rPr>
      </w:pPr>
    </w:p>
    <w:p w:rsidR="006C3425" w:rsidRDefault="006C3425" w:rsidP="00A45445">
      <w:pPr>
        <w:autoSpaceDE w:val="0"/>
        <w:autoSpaceDN w:val="0"/>
        <w:adjustRightInd w:val="0"/>
        <w:ind w:firstLine="567"/>
        <w:jc w:val="both"/>
        <w:rPr>
          <w:rFonts w:ascii="Times New Roman" w:eastAsia="Calibri" w:hAnsi="Times New Roman"/>
          <w:sz w:val="20"/>
          <w:lang w:val="en-US" w:eastAsia="en-US"/>
        </w:rPr>
      </w:pPr>
      <w:r w:rsidRPr="00A36577">
        <w:rPr>
          <w:rFonts w:ascii="Times New Roman" w:hAnsi="Times New Roman"/>
          <w:sz w:val="20"/>
          <w:lang w:val="en-US"/>
        </w:rPr>
        <w:t xml:space="preserve">Fig. </w:t>
      </w:r>
      <w:r w:rsidR="00D15D2B">
        <w:rPr>
          <w:rFonts w:ascii="Times New Roman" w:hAnsi="Times New Roman"/>
          <w:sz w:val="20"/>
          <w:lang w:val="en-US"/>
        </w:rPr>
        <w:t>3</w:t>
      </w:r>
      <w:r w:rsidRPr="00A36577">
        <w:rPr>
          <w:rFonts w:ascii="Times New Roman" w:hAnsi="Times New Roman"/>
          <w:sz w:val="20"/>
          <w:lang w:val="en-US"/>
        </w:rPr>
        <w:t xml:space="preserve"> show</w:t>
      </w:r>
      <w:r w:rsidR="00D15D2B">
        <w:rPr>
          <w:rFonts w:ascii="Times New Roman" w:hAnsi="Times New Roman"/>
          <w:sz w:val="20"/>
          <w:lang w:val="en-US"/>
        </w:rPr>
        <w:t>s</w:t>
      </w:r>
      <w:r w:rsidRPr="00A36577">
        <w:rPr>
          <w:rFonts w:ascii="Times New Roman" w:hAnsi="Times New Roman"/>
          <w:sz w:val="20"/>
          <w:lang w:val="en-US"/>
        </w:rPr>
        <w:t xml:space="preserve"> the variation of the infinite multiplication factor</w:t>
      </w:r>
      <w:r w:rsidR="008847CC">
        <w:rPr>
          <w:rFonts w:ascii="Times New Roman" w:hAnsi="Times New Roman"/>
          <w:sz w:val="20"/>
          <w:lang w:val="en-US"/>
        </w:rPr>
        <w:t xml:space="preserve"> (</w:t>
      </w:r>
      <w:proofErr w:type="spellStart"/>
      <w:r w:rsidR="008847CC">
        <w:rPr>
          <w:rFonts w:ascii="Times New Roman" w:hAnsi="Times New Roman"/>
          <w:sz w:val="20"/>
          <w:lang w:val="en-US"/>
        </w:rPr>
        <w:t>k</w:t>
      </w:r>
      <w:r w:rsidR="008847CC" w:rsidRPr="008847CC">
        <w:rPr>
          <w:rFonts w:ascii="Times New Roman" w:hAnsi="Times New Roman"/>
          <w:sz w:val="20"/>
          <w:vertAlign w:val="subscript"/>
          <w:lang w:val="en-US"/>
        </w:rPr>
        <w:t>inf</w:t>
      </w:r>
      <w:proofErr w:type="spellEnd"/>
      <w:r w:rsidR="008847CC">
        <w:rPr>
          <w:rFonts w:ascii="Times New Roman" w:hAnsi="Times New Roman"/>
          <w:sz w:val="20"/>
          <w:lang w:val="en-US"/>
        </w:rPr>
        <w:t>)</w:t>
      </w:r>
      <w:r w:rsidRPr="00A36577">
        <w:rPr>
          <w:rFonts w:ascii="Times New Roman" w:hAnsi="Times New Roman"/>
          <w:sz w:val="20"/>
          <w:lang w:val="en-US"/>
        </w:rPr>
        <w:t xml:space="preserve"> versus the burnup value calculated </w:t>
      </w:r>
      <w:r w:rsidR="008847CC">
        <w:rPr>
          <w:rFonts w:ascii="Times New Roman" w:hAnsi="Times New Roman"/>
          <w:sz w:val="20"/>
          <w:lang w:val="en-US"/>
        </w:rPr>
        <w:t>for UO</w:t>
      </w:r>
      <w:r w:rsidR="008847CC" w:rsidRPr="008847CC">
        <w:rPr>
          <w:rFonts w:ascii="Times New Roman" w:hAnsi="Times New Roman"/>
          <w:sz w:val="20"/>
          <w:vertAlign w:val="subscript"/>
          <w:lang w:val="en-US"/>
        </w:rPr>
        <w:t>2</w:t>
      </w:r>
      <w:r w:rsidR="008847CC">
        <w:rPr>
          <w:rFonts w:ascii="Times New Roman" w:hAnsi="Times New Roman"/>
          <w:sz w:val="20"/>
          <w:lang w:val="en-US"/>
        </w:rPr>
        <w:t xml:space="preserve"> and MOX fuels </w:t>
      </w:r>
      <w:r w:rsidRPr="00A36577">
        <w:rPr>
          <w:rFonts w:ascii="Times New Roman" w:hAnsi="Times New Roman"/>
          <w:sz w:val="20"/>
          <w:lang w:val="en-US"/>
        </w:rPr>
        <w:t>by the GETERA code using the model shown in Fig</w:t>
      </w:r>
      <w:r w:rsidR="00E43165">
        <w:rPr>
          <w:rFonts w:ascii="Times New Roman" w:hAnsi="Times New Roman"/>
          <w:sz w:val="20"/>
          <w:lang w:val="en-US"/>
        </w:rPr>
        <w:t>s</w:t>
      </w:r>
      <w:r w:rsidRPr="00A36577">
        <w:rPr>
          <w:rFonts w:ascii="Times New Roman" w:hAnsi="Times New Roman"/>
          <w:sz w:val="20"/>
          <w:lang w:val="en-US"/>
        </w:rPr>
        <w:t xml:space="preserve">. </w:t>
      </w:r>
      <w:r w:rsidR="008847CC">
        <w:rPr>
          <w:rFonts w:ascii="Times New Roman" w:hAnsi="Times New Roman"/>
          <w:sz w:val="20"/>
          <w:lang w:val="en-US"/>
        </w:rPr>
        <w:t>1</w:t>
      </w:r>
      <w:r w:rsidR="00E43165">
        <w:rPr>
          <w:rFonts w:ascii="Times New Roman" w:hAnsi="Times New Roman"/>
          <w:sz w:val="20"/>
          <w:lang w:val="en-US"/>
        </w:rPr>
        <w:t xml:space="preserve"> and 2</w:t>
      </w:r>
      <w:r w:rsidR="00A36577">
        <w:rPr>
          <w:rFonts w:ascii="Times New Roman" w:hAnsi="Times New Roman"/>
          <w:sz w:val="20"/>
          <w:lang w:val="en-US"/>
        </w:rPr>
        <w:t xml:space="preserve">. </w:t>
      </w:r>
      <w:r w:rsidRPr="00A36577">
        <w:rPr>
          <w:rFonts w:ascii="Times New Roman" w:hAnsi="Times New Roman"/>
          <w:sz w:val="20"/>
          <w:lang w:val="en-US"/>
        </w:rPr>
        <w:t xml:space="preserve">The </w:t>
      </w:r>
      <w:proofErr w:type="spellStart"/>
      <w:r w:rsidR="008847CC">
        <w:rPr>
          <w:rFonts w:ascii="Times New Roman" w:hAnsi="Times New Roman"/>
          <w:sz w:val="20"/>
          <w:lang w:val="en-US"/>
        </w:rPr>
        <w:t>k</w:t>
      </w:r>
      <w:r w:rsidR="008847CC" w:rsidRPr="008847CC">
        <w:rPr>
          <w:rFonts w:ascii="Times New Roman" w:hAnsi="Times New Roman"/>
          <w:sz w:val="20"/>
          <w:vertAlign w:val="subscript"/>
          <w:lang w:val="en-US"/>
        </w:rPr>
        <w:t>inf</w:t>
      </w:r>
      <w:proofErr w:type="spellEnd"/>
      <w:r w:rsidR="008847CC" w:rsidRPr="008847CC">
        <w:rPr>
          <w:rFonts w:ascii="Times New Roman" w:hAnsi="Times New Roman"/>
          <w:sz w:val="20"/>
          <w:vertAlign w:val="subscript"/>
          <w:lang w:val="en-US"/>
        </w:rPr>
        <w:t xml:space="preserve"> </w:t>
      </w:r>
      <w:r w:rsidRPr="00A36577">
        <w:rPr>
          <w:rFonts w:ascii="Times New Roman" w:hAnsi="Times New Roman"/>
          <w:sz w:val="20"/>
          <w:lang w:val="en-US"/>
        </w:rPr>
        <w:t xml:space="preserve">first decrease abruptly and then slowly as can be seen in Fig. </w:t>
      </w:r>
      <w:r w:rsidR="008847CC">
        <w:rPr>
          <w:rFonts w:ascii="Times New Roman" w:hAnsi="Times New Roman"/>
          <w:sz w:val="20"/>
          <w:lang w:val="en-US"/>
        </w:rPr>
        <w:t>3</w:t>
      </w:r>
      <w:r w:rsidRPr="00A36577">
        <w:rPr>
          <w:rFonts w:ascii="Times New Roman" w:hAnsi="Times New Roman"/>
          <w:sz w:val="20"/>
          <w:lang w:val="en-US"/>
        </w:rPr>
        <w:t xml:space="preserve">. The initial fast decrease in the </w:t>
      </w:r>
      <w:proofErr w:type="spellStart"/>
      <w:r w:rsidR="008847CC">
        <w:rPr>
          <w:rFonts w:ascii="Times New Roman" w:hAnsi="Times New Roman"/>
          <w:sz w:val="20"/>
          <w:lang w:val="en-US"/>
        </w:rPr>
        <w:t>k</w:t>
      </w:r>
      <w:r w:rsidR="008847CC" w:rsidRPr="008847CC">
        <w:rPr>
          <w:rFonts w:ascii="Times New Roman" w:hAnsi="Times New Roman"/>
          <w:sz w:val="20"/>
          <w:vertAlign w:val="subscript"/>
          <w:lang w:val="en-US"/>
        </w:rPr>
        <w:t>inf</w:t>
      </w:r>
      <w:proofErr w:type="spellEnd"/>
      <w:r w:rsidR="008847CC" w:rsidRPr="00A36577">
        <w:rPr>
          <w:rFonts w:ascii="Times New Roman" w:hAnsi="Times New Roman"/>
          <w:sz w:val="20"/>
          <w:lang w:val="en-US"/>
        </w:rPr>
        <w:t xml:space="preserve"> </w:t>
      </w:r>
      <w:r w:rsidRPr="00A36577">
        <w:rPr>
          <w:rFonts w:ascii="Times New Roman" w:hAnsi="Times New Roman"/>
          <w:sz w:val="20"/>
          <w:lang w:val="en-US"/>
        </w:rPr>
        <w:t xml:space="preserve">is due to the consumption of </w:t>
      </w:r>
      <w:r w:rsidRPr="00082169">
        <w:rPr>
          <w:rFonts w:ascii="Times New Roman" w:hAnsi="Times New Roman"/>
          <w:sz w:val="20"/>
          <w:vertAlign w:val="superscript"/>
          <w:lang w:val="en-US"/>
        </w:rPr>
        <w:t>235</w:t>
      </w:r>
      <w:r w:rsidRPr="00A36577">
        <w:rPr>
          <w:rFonts w:ascii="Times New Roman" w:hAnsi="Times New Roman"/>
          <w:sz w:val="20"/>
          <w:lang w:val="en-US"/>
        </w:rPr>
        <w:t xml:space="preserve">U and build-up of xenon and samarium and other fission products in the core. </w:t>
      </w:r>
    </w:p>
    <w:p w:rsidR="00BC1046" w:rsidRPr="00BC1046" w:rsidRDefault="00BC1046" w:rsidP="00A45445">
      <w:pPr>
        <w:autoSpaceDE w:val="0"/>
        <w:autoSpaceDN w:val="0"/>
        <w:adjustRightInd w:val="0"/>
        <w:ind w:firstLine="567"/>
        <w:jc w:val="both"/>
        <w:rPr>
          <w:rFonts w:ascii="Times New Roman" w:eastAsia="Calibri" w:hAnsi="Times New Roman"/>
          <w:sz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4D16" w:rsidTr="001006F3">
        <w:tc>
          <w:tcPr>
            <w:tcW w:w="4788" w:type="dxa"/>
          </w:tcPr>
          <w:p w:rsidR="00E14D16" w:rsidRDefault="00E14D16" w:rsidP="006F6F3B">
            <w:pPr>
              <w:autoSpaceDE w:val="0"/>
              <w:autoSpaceDN w:val="0"/>
              <w:adjustRightInd w:val="0"/>
              <w:jc w:val="both"/>
              <w:rPr>
                <w:rFonts w:ascii="Times New Roman" w:eastAsia="Calibri" w:hAnsi="Times New Roman"/>
                <w:sz w:val="20"/>
                <w:lang w:val="en-US" w:eastAsia="en-US"/>
              </w:rPr>
            </w:pPr>
            <w:r w:rsidRPr="00E14D16">
              <w:rPr>
                <w:rFonts w:ascii="Times New Roman" w:eastAsia="Calibri" w:hAnsi="Times New Roman"/>
                <w:noProof/>
                <w:sz w:val="20"/>
                <w:lang w:val="en-US" w:eastAsia="en-US"/>
              </w:rPr>
              <w:drawing>
                <wp:inline distT="0" distB="0" distL="0" distR="0">
                  <wp:extent cx="2823667" cy="1711757"/>
                  <wp:effectExtent l="0" t="0" r="0" b="0"/>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06F3" w:rsidRPr="005B69B3" w:rsidRDefault="001006F3" w:rsidP="006F6F3B">
            <w:pPr>
              <w:autoSpaceDE w:val="0"/>
              <w:autoSpaceDN w:val="0"/>
              <w:adjustRightInd w:val="0"/>
              <w:jc w:val="both"/>
              <w:rPr>
                <w:rFonts w:ascii="Times New Roman" w:eastAsia="Calibri" w:hAnsi="Times New Roman"/>
                <w:i/>
                <w:iCs/>
                <w:sz w:val="18"/>
                <w:szCs w:val="18"/>
                <w:lang w:val="en-US" w:eastAsia="en-US"/>
              </w:rPr>
            </w:pPr>
            <w:r w:rsidRPr="005B69B3">
              <w:rPr>
                <w:rFonts w:ascii="Times New Roman" w:eastAsia="Calibri" w:hAnsi="Times New Roman"/>
                <w:i/>
                <w:iCs/>
                <w:sz w:val="18"/>
                <w:szCs w:val="18"/>
                <w:lang w:val="en-US" w:eastAsia="en-US"/>
              </w:rPr>
              <w:t>Fig</w:t>
            </w:r>
            <w:r w:rsidR="00416F49">
              <w:rPr>
                <w:rFonts w:ascii="Times New Roman" w:eastAsia="Calibri" w:hAnsi="Times New Roman"/>
                <w:i/>
                <w:iCs/>
                <w:sz w:val="18"/>
                <w:szCs w:val="18"/>
                <w:lang w:val="en-US" w:eastAsia="en-US"/>
              </w:rPr>
              <w:t>. 3-a.</w:t>
            </w:r>
            <w:r w:rsidRPr="005B69B3">
              <w:rPr>
                <w:rFonts w:ascii="Times New Roman" w:eastAsia="Calibri" w:hAnsi="Times New Roman"/>
                <w:i/>
                <w:iCs/>
                <w:sz w:val="18"/>
                <w:szCs w:val="18"/>
                <w:lang w:val="en-US" w:eastAsia="en-US"/>
              </w:rPr>
              <w:t xml:space="preserve"> </w:t>
            </w:r>
            <w:r w:rsidR="005B69B3" w:rsidRPr="005B69B3">
              <w:rPr>
                <w:rFonts w:ascii="Times New Roman" w:hAnsi="Times New Roman"/>
                <w:i/>
                <w:iCs/>
                <w:sz w:val="18"/>
                <w:szCs w:val="18"/>
              </w:rPr>
              <w:t xml:space="preserve">Infinite multiplication factors as a function of burnup </w:t>
            </w:r>
            <w:r w:rsidRPr="005B69B3">
              <w:rPr>
                <w:rFonts w:ascii="Times New Roman" w:eastAsia="Calibri" w:hAnsi="Times New Roman"/>
                <w:i/>
                <w:iCs/>
                <w:sz w:val="18"/>
                <w:szCs w:val="18"/>
                <w:lang w:val="en-US" w:eastAsia="en-US"/>
              </w:rPr>
              <w:t>for VVER reactor</w:t>
            </w:r>
            <w:r w:rsidR="00EC479F">
              <w:rPr>
                <w:rFonts w:ascii="Times New Roman" w:eastAsia="Calibri" w:hAnsi="Times New Roman"/>
                <w:i/>
                <w:iCs/>
                <w:sz w:val="18"/>
                <w:szCs w:val="18"/>
                <w:lang w:val="en-US" w:eastAsia="en-US"/>
              </w:rPr>
              <w:t>.</w:t>
            </w:r>
          </w:p>
        </w:tc>
        <w:tc>
          <w:tcPr>
            <w:tcW w:w="4788" w:type="dxa"/>
          </w:tcPr>
          <w:p w:rsidR="00E14D16" w:rsidRDefault="00B00285" w:rsidP="006F6F3B">
            <w:pPr>
              <w:autoSpaceDE w:val="0"/>
              <w:autoSpaceDN w:val="0"/>
              <w:adjustRightInd w:val="0"/>
              <w:jc w:val="both"/>
              <w:rPr>
                <w:rFonts w:ascii="Times New Roman" w:eastAsia="Calibri" w:hAnsi="Times New Roman"/>
                <w:sz w:val="20"/>
                <w:lang w:val="en-US" w:eastAsia="en-US"/>
              </w:rPr>
            </w:pPr>
            <w:r w:rsidRPr="00B00285">
              <w:rPr>
                <w:rFonts w:ascii="Times New Roman" w:eastAsia="Calibri" w:hAnsi="Times New Roman"/>
                <w:noProof/>
                <w:sz w:val="20"/>
                <w:lang w:val="en-US" w:eastAsia="en-US"/>
              </w:rPr>
              <w:drawing>
                <wp:inline distT="0" distB="0" distL="0" distR="0">
                  <wp:extent cx="2852928" cy="1711757"/>
                  <wp:effectExtent l="0" t="0" r="0" b="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06F3" w:rsidRDefault="001006F3" w:rsidP="001006F3">
            <w:pPr>
              <w:autoSpaceDE w:val="0"/>
              <w:autoSpaceDN w:val="0"/>
              <w:adjustRightInd w:val="0"/>
              <w:jc w:val="both"/>
              <w:rPr>
                <w:rFonts w:ascii="Times New Roman" w:eastAsia="Calibri" w:hAnsi="Times New Roman"/>
                <w:sz w:val="20"/>
                <w:lang w:val="en-US" w:eastAsia="en-US"/>
              </w:rPr>
            </w:pPr>
            <w:r w:rsidRPr="005B69B3">
              <w:rPr>
                <w:rFonts w:ascii="Times New Roman" w:eastAsia="Calibri" w:hAnsi="Times New Roman"/>
                <w:i/>
                <w:iCs/>
                <w:sz w:val="18"/>
                <w:szCs w:val="18"/>
                <w:lang w:val="en-US" w:eastAsia="en-US"/>
              </w:rPr>
              <w:t>Fig</w:t>
            </w:r>
            <w:r w:rsidR="00416F49">
              <w:rPr>
                <w:rFonts w:ascii="Times New Roman" w:eastAsia="Calibri" w:hAnsi="Times New Roman"/>
                <w:i/>
                <w:iCs/>
                <w:sz w:val="18"/>
                <w:szCs w:val="18"/>
                <w:lang w:val="en-US" w:eastAsia="en-US"/>
              </w:rPr>
              <w:t>. 3-b.</w:t>
            </w:r>
            <w:r w:rsidRPr="005B69B3">
              <w:rPr>
                <w:rFonts w:ascii="Times New Roman" w:eastAsia="Calibri" w:hAnsi="Times New Roman"/>
                <w:i/>
                <w:iCs/>
                <w:sz w:val="18"/>
                <w:szCs w:val="18"/>
                <w:lang w:val="en-US" w:eastAsia="en-US"/>
              </w:rPr>
              <w:t xml:space="preserve"> </w:t>
            </w:r>
            <w:r w:rsidR="005B69B3" w:rsidRPr="005B69B3">
              <w:rPr>
                <w:rFonts w:ascii="Times New Roman" w:eastAsia="Calibri" w:hAnsi="Times New Roman"/>
                <w:i/>
                <w:iCs/>
                <w:sz w:val="18"/>
                <w:szCs w:val="18"/>
                <w:lang w:val="en-US" w:eastAsia="en-US"/>
              </w:rPr>
              <w:t xml:space="preserve">Infinite multiplication factors as a function of burnup </w:t>
            </w:r>
            <w:r w:rsidRPr="005B69B3">
              <w:rPr>
                <w:rFonts w:ascii="Times New Roman" w:eastAsia="Calibri" w:hAnsi="Times New Roman"/>
                <w:i/>
                <w:iCs/>
                <w:sz w:val="18"/>
                <w:szCs w:val="18"/>
                <w:lang w:val="en-US" w:eastAsia="en-US"/>
              </w:rPr>
              <w:t>for RBMK reactor</w:t>
            </w:r>
            <w:r w:rsidR="00EC479F">
              <w:rPr>
                <w:rFonts w:ascii="Times New Roman" w:eastAsia="Calibri" w:hAnsi="Times New Roman"/>
                <w:sz w:val="20"/>
                <w:lang w:val="en-US" w:eastAsia="en-US"/>
              </w:rPr>
              <w:t>.</w:t>
            </w:r>
          </w:p>
        </w:tc>
      </w:tr>
    </w:tbl>
    <w:p w:rsidR="002D49A5" w:rsidRPr="00433B3C" w:rsidRDefault="002D49A5" w:rsidP="003F5563">
      <w:pPr>
        <w:autoSpaceDE w:val="0"/>
        <w:autoSpaceDN w:val="0"/>
        <w:adjustRightInd w:val="0"/>
        <w:ind w:firstLine="567"/>
        <w:jc w:val="both"/>
        <w:rPr>
          <w:rFonts w:ascii="Times New Roman" w:eastAsia="Calibri" w:hAnsi="Times New Roman"/>
          <w:sz w:val="20"/>
          <w:lang w:val="en-US" w:eastAsia="en-US"/>
        </w:rPr>
      </w:pPr>
      <w:r w:rsidRPr="00433B3C">
        <w:rPr>
          <w:rFonts w:ascii="Times New Roman" w:hAnsi="Times New Roman"/>
          <w:sz w:val="20"/>
          <w:lang w:val="en-US"/>
        </w:rPr>
        <w:lastRenderedPageBreak/>
        <w:t xml:space="preserve">The </w:t>
      </w:r>
      <w:proofErr w:type="spellStart"/>
      <w:r w:rsidRPr="00433B3C">
        <w:rPr>
          <w:rFonts w:ascii="Times New Roman" w:hAnsi="Times New Roman"/>
          <w:sz w:val="20"/>
          <w:lang w:val="en-US"/>
        </w:rPr>
        <w:t>i</w:t>
      </w:r>
      <w:proofErr w:type="spellEnd"/>
      <w:r w:rsidRPr="00433B3C">
        <w:rPr>
          <w:rFonts w:ascii="Times New Roman" w:hAnsi="Times New Roman"/>
          <w:sz w:val="20"/>
        </w:rPr>
        <w:t xml:space="preserve">nfinite multiplication factors as a function of burnup </w:t>
      </w:r>
      <w:r w:rsidRPr="00433B3C">
        <w:rPr>
          <w:rFonts w:ascii="Times New Roman" w:eastAsia="Calibri" w:hAnsi="Times New Roman"/>
          <w:sz w:val="20"/>
          <w:lang w:val="en-US" w:eastAsia="en-US"/>
        </w:rPr>
        <w:t xml:space="preserve">for three </w:t>
      </w:r>
      <w:r w:rsidR="00E07A2D">
        <w:rPr>
          <w:rFonts w:ascii="Times New Roman" w:eastAsia="Calibri" w:hAnsi="Times New Roman"/>
          <w:sz w:val="20"/>
          <w:lang w:val="en-US" w:eastAsia="en-US"/>
        </w:rPr>
        <w:t>cycles</w:t>
      </w:r>
      <w:r w:rsidRPr="00433B3C">
        <w:rPr>
          <w:rFonts w:ascii="Times New Roman" w:eastAsia="Calibri" w:hAnsi="Times New Roman"/>
          <w:sz w:val="20"/>
          <w:lang w:val="en-US" w:eastAsia="en-US"/>
        </w:rPr>
        <w:t xml:space="preserve"> of fuel reloading in </w:t>
      </w:r>
      <w:r>
        <w:rPr>
          <w:rFonts w:ascii="Times New Roman" w:eastAsia="Calibri" w:hAnsi="Times New Roman"/>
          <w:sz w:val="20"/>
          <w:lang w:val="en-US" w:eastAsia="en-US"/>
        </w:rPr>
        <w:t xml:space="preserve">the </w:t>
      </w:r>
      <w:r w:rsidRPr="00433B3C">
        <w:rPr>
          <w:rFonts w:ascii="Times New Roman" w:eastAsia="Calibri" w:hAnsi="Times New Roman"/>
          <w:sz w:val="20"/>
          <w:lang w:val="en-US" w:eastAsia="en-US"/>
        </w:rPr>
        <w:t>VVER reactor for UO</w:t>
      </w:r>
      <w:r w:rsidRPr="00723D72">
        <w:rPr>
          <w:rFonts w:ascii="Times New Roman" w:eastAsia="Calibri" w:hAnsi="Times New Roman"/>
          <w:sz w:val="20"/>
          <w:vertAlign w:val="subscript"/>
          <w:lang w:val="en-US" w:eastAsia="en-US"/>
        </w:rPr>
        <w:t>2</w:t>
      </w:r>
      <w:r w:rsidRPr="00433B3C">
        <w:rPr>
          <w:rFonts w:ascii="Times New Roman" w:eastAsia="Calibri" w:hAnsi="Times New Roman"/>
          <w:sz w:val="20"/>
          <w:lang w:val="en-US" w:eastAsia="en-US"/>
        </w:rPr>
        <w:t xml:space="preserve"> and MOX fuels can be seen in Fig. </w:t>
      </w:r>
      <w:r>
        <w:rPr>
          <w:rFonts w:ascii="Times New Roman" w:eastAsia="Calibri" w:hAnsi="Times New Roman"/>
          <w:sz w:val="20"/>
          <w:lang w:val="en-US" w:eastAsia="en-US"/>
        </w:rPr>
        <w:t>4</w:t>
      </w:r>
      <w:r w:rsidRPr="00433B3C">
        <w:rPr>
          <w:rFonts w:ascii="Times New Roman" w:eastAsia="Calibri" w:hAnsi="Times New Roman"/>
          <w:sz w:val="20"/>
          <w:lang w:val="en-US" w:eastAsia="en-US"/>
        </w:rPr>
        <w:t>.</w:t>
      </w:r>
      <w:r>
        <w:rPr>
          <w:rFonts w:ascii="Times New Roman" w:eastAsia="Calibri" w:hAnsi="Times New Roman"/>
          <w:sz w:val="20"/>
          <w:lang w:val="en-US" w:eastAsia="en-US"/>
        </w:rPr>
        <w:t xml:space="preserve"> The burnup of UO</w:t>
      </w:r>
      <w:r w:rsidRPr="00B509AD">
        <w:rPr>
          <w:rFonts w:ascii="Times New Roman" w:eastAsia="Calibri" w:hAnsi="Times New Roman"/>
          <w:sz w:val="20"/>
          <w:vertAlign w:val="subscript"/>
          <w:lang w:val="en-US" w:eastAsia="en-US"/>
        </w:rPr>
        <w:t>2</w:t>
      </w:r>
      <w:r>
        <w:rPr>
          <w:rFonts w:ascii="Times New Roman" w:eastAsia="Calibri" w:hAnsi="Times New Roman"/>
          <w:sz w:val="20"/>
          <w:lang w:val="en-US" w:eastAsia="en-US"/>
        </w:rPr>
        <w:t xml:space="preserve"> and MOX fuel reached the same value in </w:t>
      </w:r>
      <w:r w:rsidR="00DE5B25">
        <w:rPr>
          <w:rFonts w:ascii="Times New Roman" w:eastAsia="Calibri" w:hAnsi="Times New Roman"/>
          <w:sz w:val="20"/>
          <w:lang w:val="en-US" w:eastAsia="en-US"/>
        </w:rPr>
        <w:t xml:space="preserve">the </w:t>
      </w:r>
      <w:r>
        <w:rPr>
          <w:rFonts w:ascii="Times New Roman" w:eastAsia="Calibri" w:hAnsi="Times New Roman"/>
          <w:sz w:val="20"/>
          <w:lang w:val="en-US" w:eastAsia="en-US"/>
        </w:rPr>
        <w:t>EOC.</w:t>
      </w:r>
    </w:p>
    <w:p w:rsidR="002D49A5" w:rsidRDefault="002D49A5" w:rsidP="002D49A5">
      <w:pPr>
        <w:autoSpaceDE w:val="0"/>
        <w:autoSpaceDN w:val="0"/>
        <w:adjustRightInd w:val="0"/>
        <w:ind w:firstLine="567"/>
        <w:jc w:val="center"/>
        <w:rPr>
          <w:rFonts w:ascii="Times New Roman" w:eastAsia="Calibri" w:hAnsi="Times New Roman"/>
          <w:sz w:val="20"/>
          <w:lang w:val="en-US" w:eastAsia="en-US"/>
        </w:rPr>
      </w:pPr>
      <w:r w:rsidRPr="00B47686">
        <w:rPr>
          <w:rFonts w:ascii="Times New Roman" w:eastAsia="Calibri" w:hAnsi="Times New Roman"/>
          <w:noProof/>
          <w:sz w:val="20"/>
          <w:lang w:val="en-US" w:eastAsia="en-US"/>
        </w:rPr>
        <w:drawing>
          <wp:inline distT="0" distB="0" distL="0" distR="0">
            <wp:extent cx="3840480" cy="2538374"/>
            <wp:effectExtent l="0" t="0" r="0" b="0"/>
            <wp:docPr id="8"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49A5" w:rsidRDefault="002D49A5" w:rsidP="005D2E20">
      <w:pPr>
        <w:autoSpaceDE w:val="0"/>
        <w:autoSpaceDN w:val="0"/>
        <w:adjustRightInd w:val="0"/>
        <w:ind w:firstLine="567"/>
        <w:jc w:val="both"/>
        <w:rPr>
          <w:rFonts w:ascii="Times New Roman" w:eastAsia="Calibri" w:hAnsi="Times New Roman"/>
          <w:sz w:val="20"/>
          <w:lang w:val="en-US" w:eastAsia="en-US"/>
        </w:rPr>
      </w:pPr>
      <w:r w:rsidRPr="005B69B3">
        <w:rPr>
          <w:rFonts w:ascii="Times New Roman" w:eastAsia="Calibri" w:hAnsi="Times New Roman"/>
          <w:i/>
          <w:iCs/>
          <w:sz w:val="18"/>
          <w:szCs w:val="18"/>
          <w:lang w:val="en-US" w:eastAsia="en-US"/>
        </w:rPr>
        <w:t>Fig</w:t>
      </w:r>
      <w:r>
        <w:rPr>
          <w:rFonts w:ascii="Times New Roman" w:eastAsia="Calibri" w:hAnsi="Times New Roman"/>
          <w:i/>
          <w:iCs/>
          <w:sz w:val="18"/>
          <w:szCs w:val="18"/>
          <w:lang w:val="en-US" w:eastAsia="en-US"/>
        </w:rPr>
        <w:t>. 4.</w:t>
      </w:r>
      <w:r w:rsidRPr="005B69B3">
        <w:rPr>
          <w:rFonts w:ascii="Times New Roman" w:eastAsia="Calibri" w:hAnsi="Times New Roman"/>
          <w:i/>
          <w:iCs/>
          <w:sz w:val="18"/>
          <w:szCs w:val="18"/>
          <w:lang w:val="en-US" w:eastAsia="en-US"/>
        </w:rPr>
        <w:t xml:space="preserve"> </w:t>
      </w:r>
      <w:r w:rsidRPr="005B69B3">
        <w:rPr>
          <w:rFonts w:ascii="Times New Roman" w:hAnsi="Times New Roman"/>
          <w:i/>
          <w:iCs/>
          <w:sz w:val="18"/>
          <w:szCs w:val="18"/>
        </w:rPr>
        <w:t xml:space="preserve">Infinite multiplication factors as a function of burnup </w:t>
      </w:r>
      <w:r w:rsidRPr="005B69B3">
        <w:rPr>
          <w:rFonts w:ascii="Times New Roman" w:eastAsia="Calibri" w:hAnsi="Times New Roman"/>
          <w:i/>
          <w:iCs/>
          <w:sz w:val="18"/>
          <w:szCs w:val="18"/>
          <w:lang w:val="en-US" w:eastAsia="en-US"/>
        </w:rPr>
        <w:t xml:space="preserve">for </w:t>
      </w:r>
      <w:r>
        <w:rPr>
          <w:rFonts w:ascii="Times New Roman" w:eastAsia="Calibri" w:hAnsi="Times New Roman"/>
          <w:i/>
          <w:iCs/>
          <w:sz w:val="18"/>
          <w:szCs w:val="18"/>
          <w:lang w:val="en-US" w:eastAsia="en-US"/>
        </w:rPr>
        <w:t xml:space="preserve">three </w:t>
      </w:r>
      <w:r w:rsidR="005D2E20">
        <w:rPr>
          <w:rFonts w:ascii="Times New Roman" w:eastAsia="Calibri" w:hAnsi="Times New Roman"/>
          <w:i/>
          <w:iCs/>
          <w:sz w:val="18"/>
          <w:szCs w:val="18"/>
          <w:lang w:val="en-US" w:eastAsia="en-US"/>
        </w:rPr>
        <w:t>cycles</w:t>
      </w:r>
      <w:r>
        <w:rPr>
          <w:rFonts w:ascii="Times New Roman" w:eastAsia="Calibri" w:hAnsi="Times New Roman"/>
          <w:i/>
          <w:iCs/>
          <w:sz w:val="18"/>
          <w:szCs w:val="18"/>
          <w:lang w:val="en-US" w:eastAsia="en-US"/>
        </w:rPr>
        <w:t xml:space="preserve"> of fuel reloading in </w:t>
      </w:r>
      <w:r w:rsidR="005D2E20">
        <w:rPr>
          <w:rFonts w:ascii="Times New Roman" w:eastAsia="Calibri" w:hAnsi="Times New Roman"/>
          <w:i/>
          <w:iCs/>
          <w:sz w:val="18"/>
          <w:szCs w:val="18"/>
          <w:lang w:val="en-US" w:eastAsia="en-US"/>
        </w:rPr>
        <w:t xml:space="preserve">the </w:t>
      </w:r>
      <w:r w:rsidRPr="005B69B3">
        <w:rPr>
          <w:rFonts w:ascii="Times New Roman" w:eastAsia="Calibri" w:hAnsi="Times New Roman"/>
          <w:i/>
          <w:iCs/>
          <w:sz w:val="18"/>
          <w:szCs w:val="18"/>
          <w:lang w:val="en-US" w:eastAsia="en-US"/>
        </w:rPr>
        <w:t>VVER reactor</w:t>
      </w:r>
      <w:r>
        <w:rPr>
          <w:rFonts w:ascii="Times New Roman" w:eastAsia="Calibri" w:hAnsi="Times New Roman"/>
          <w:sz w:val="20"/>
          <w:lang w:val="en-US" w:eastAsia="en-US"/>
        </w:rPr>
        <w:t>.</w:t>
      </w:r>
    </w:p>
    <w:p w:rsidR="00897514" w:rsidRDefault="00897514" w:rsidP="00897514">
      <w:pPr>
        <w:autoSpaceDE w:val="0"/>
        <w:autoSpaceDN w:val="0"/>
        <w:adjustRightInd w:val="0"/>
        <w:ind w:firstLine="567"/>
        <w:jc w:val="both"/>
        <w:rPr>
          <w:rFonts w:ascii="Times New Roman" w:hAnsi="Times New Roman"/>
          <w:sz w:val="20"/>
          <w:lang w:val="en-US"/>
        </w:rPr>
      </w:pPr>
    </w:p>
    <w:p w:rsidR="00897514" w:rsidRDefault="00C10E13" w:rsidP="002D49A5">
      <w:pPr>
        <w:autoSpaceDE w:val="0"/>
        <w:autoSpaceDN w:val="0"/>
        <w:adjustRightInd w:val="0"/>
        <w:ind w:firstLine="567"/>
        <w:jc w:val="both"/>
        <w:rPr>
          <w:rFonts w:ascii="Times New Roman" w:hAnsi="Times New Roman"/>
          <w:sz w:val="20"/>
          <w:lang w:val="en-US"/>
        </w:rPr>
      </w:pPr>
      <w:r w:rsidRPr="00A36577">
        <w:rPr>
          <w:rFonts w:ascii="Times New Roman" w:hAnsi="Times New Roman"/>
          <w:sz w:val="20"/>
          <w:lang w:val="en-US"/>
        </w:rPr>
        <w:t xml:space="preserve">The atom densities of </w:t>
      </w:r>
      <w:r w:rsidRPr="00082169">
        <w:rPr>
          <w:rFonts w:ascii="Times New Roman" w:hAnsi="Times New Roman"/>
          <w:sz w:val="20"/>
          <w:vertAlign w:val="superscript"/>
          <w:lang w:val="en-US"/>
        </w:rPr>
        <w:t>235</w:t>
      </w:r>
      <w:r w:rsidRPr="00A36577">
        <w:rPr>
          <w:rFonts w:ascii="Times New Roman" w:hAnsi="Times New Roman"/>
          <w:sz w:val="20"/>
          <w:lang w:val="en-US"/>
        </w:rPr>
        <w:t>U</w:t>
      </w:r>
      <w:r w:rsidR="00897514">
        <w:rPr>
          <w:rFonts w:ascii="Times New Roman" w:hAnsi="Times New Roman"/>
          <w:sz w:val="20"/>
          <w:lang w:val="en-US"/>
        </w:rPr>
        <w:t xml:space="preserve"> </w:t>
      </w:r>
      <w:r w:rsidRPr="00A36577">
        <w:rPr>
          <w:rFonts w:ascii="Times New Roman" w:hAnsi="Times New Roman"/>
          <w:sz w:val="20"/>
          <w:lang w:val="en-US"/>
        </w:rPr>
        <w:t xml:space="preserve">as a function of burnup for the </w:t>
      </w:r>
      <w:r w:rsidR="00897514">
        <w:rPr>
          <w:rFonts w:ascii="Times New Roman" w:hAnsi="Times New Roman"/>
          <w:sz w:val="20"/>
          <w:lang w:val="en-US"/>
        </w:rPr>
        <w:t>UO</w:t>
      </w:r>
      <w:r w:rsidR="00897514" w:rsidRPr="00897514">
        <w:rPr>
          <w:rFonts w:ascii="Times New Roman" w:hAnsi="Times New Roman"/>
          <w:sz w:val="20"/>
          <w:vertAlign w:val="subscript"/>
          <w:lang w:val="en-US"/>
        </w:rPr>
        <w:t>2</w:t>
      </w:r>
      <w:r w:rsidR="00897514">
        <w:rPr>
          <w:rFonts w:ascii="Times New Roman" w:hAnsi="Times New Roman"/>
          <w:sz w:val="20"/>
          <w:lang w:val="en-US"/>
        </w:rPr>
        <w:t xml:space="preserve"> and MOX fuels </w:t>
      </w:r>
      <w:r w:rsidRPr="00A36577">
        <w:rPr>
          <w:rFonts w:ascii="Times New Roman" w:hAnsi="Times New Roman"/>
          <w:sz w:val="20"/>
          <w:lang w:val="en-US"/>
        </w:rPr>
        <w:t xml:space="preserve">of </w:t>
      </w:r>
      <w:r w:rsidR="00AB7299">
        <w:rPr>
          <w:rFonts w:ascii="Times New Roman" w:hAnsi="Times New Roman"/>
          <w:sz w:val="20"/>
          <w:lang w:val="en-US"/>
        </w:rPr>
        <w:t xml:space="preserve">the </w:t>
      </w:r>
      <w:r w:rsidR="00897514">
        <w:rPr>
          <w:rFonts w:ascii="Times New Roman" w:hAnsi="Times New Roman"/>
          <w:sz w:val="20"/>
          <w:lang w:val="en-US"/>
        </w:rPr>
        <w:t>VVER and RBMK reactors</w:t>
      </w:r>
      <w:r w:rsidRPr="00A36577">
        <w:rPr>
          <w:rFonts w:ascii="Times New Roman" w:hAnsi="Times New Roman"/>
          <w:sz w:val="20"/>
          <w:lang w:val="en-US"/>
        </w:rPr>
        <w:t xml:space="preserve"> are shown in Fig.</w:t>
      </w:r>
      <w:r w:rsidR="002D49A5">
        <w:rPr>
          <w:rFonts w:ascii="Times New Roman" w:hAnsi="Times New Roman"/>
          <w:sz w:val="20"/>
          <w:lang w:val="en-US"/>
        </w:rPr>
        <w:t>5</w:t>
      </w:r>
      <w:r w:rsidRPr="00A36577">
        <w:rPr>
          <w:rFonts w:ascii="Times New Roman" w:hAnsi="Times New Roman"/>
          <w:sz w:val="20"/>
          <w:lang w:val="en-US"/>
        </w:rPr>
        <w:t xml:space="preserve">. As can be seen, </w:t>
      </w:r>
      <w:r w:rsidR="00897514">
        <w:rPr>
          <w:rFonts w:ascii="Times New Roman" w:hAnsi="Times New Roman"/>
          <w:sz w:val="20"/>
          <w:lang w:val="en-US"/>
        </w:rPr>
        <w:t xml:space="preserve">the </w:t>
      </w:r>
      <w:r w:rsidRPr="00A36577">
        <w:rPr>
          <w:rFonts w:ascii="Times New Roman" w:hAnsi="Times New Roman"/>
          <w:sz w:val="20"/>
          <w:lang w:val="en-US"/>
        </w:rPr>
        <w:t xml:space="preserve">concentrations of </w:t>
      </w:r>
      <w:r w:rsidRPr="00082169">
        <w:rPr>
          <w:rFonts w:ascii="Times New Roman" w:hAnsi="Times New Roman"/>
          <w:sz w:val="20"/>
          <w:vertAlign w:val="superscript"/>
          <w:lang w:val="en-US"/>
        </w:rPr>
        <w:t>235</w:t>
      </w:r>
      <w:r w:rsidRPr="00A36577">
        <w:rPr>
          <w:rFonts w:ascii="Times New Roman" w:hAnsi="Times New Roman"/>
          <w:sz w:val="20"/>
          <w:lang w:val="en-US"/>
        </w:rPr>
        <w:t xml:space="preserve">U </w:t>
      </w:r>
      <w:r w:rsidR="00897514">
        <w:rPr>
          <w:rFonts w:ascii="Times New Roman" w:hAnsi="Times New Roman"/>
          <w:sz w:val="20"/>
          <w:lang w:val="en-US"/>
        </w:rPr>
        <w:t>in UO</w:t>
      </w:r>
      <w:r w:rsidR="00897514" w:rsidRPr="00897514">
        <w:rPr>
          <w:rFonts w:ascii="Times New Roman" w:hAnsi="Times New Roman"/>
          <w:sz w:val="20"/>
          <w:vertAlign w:val="subscript"/>
          <w:lang w:val="en-US"/>
        </w:rPr>
        <w:t>2</w:t>
      </w:r>
      <w:r w:rsidR="00897514">
        <w:rPr>
          <w:rFonts w:ascii="Times New Roman" w:hAnsi="Times New Roman"/>
          <w:sz w:val="20"/>
          <w:lang w:val="en-US"/>
        </w:rPr>
        <w:t xml:space="preserve"> fuel for tw</w:t>
      </w:r>
      <w:r w:rsidR="002D49A5">
        <w:rPr>
          <w:rFonts w:ascii="Times New Roman" w:hAnsi="Times New Roman"/>
          <w:sz w:val="20"/>
          <w:lang w:val="en-US"/>
        </w:rPr>
        <w:t>o</w:t>
      </w:r>
      <w:r w:rsidR="00897514">
        <w:rPr>
          <w:rFonts w:ascii="Times New Roman" w:hAnsi="Times New Roman"/>
          <w:sz w:val="20"/>
          <w:lang w:val="en-US"/>
        </w:rPr>
        <w:t xml:space="preserve"> reactor types are decreased faster than the </w:t>
      </w:r>
      <w:r w:rsidR="00897514" w:rsidRPr="00A36577">
        <w:rPr>
          <w:rFonts w:ascii="Times New Roman" w:hAnsi="Times New Roman"/>
          <w:sz w:val="20"/>
          <w:lang w:val="en-US"/>
        </w:rPr>
        <w:t xml:space="preserve">concentrations of </w:t>
      </w:r>
      <w:r w:rsidR="00897514" w:rsidRPr="00082169">
        <w:rPr>
          <w:rFonts w:ascii="Times New Roman" w:hAnsi="Times New Roman"/>
          <w:sz w:val="20"/>
          <w:vertAlign w:val="superscript"/>
          <w:lang w:val="en-US"/>
        </w:rPr>
        <w:t>235</w:t>
      </w:r>
      <w:r w:rsidR="00897514" w:rsidRPr="00A36577">
        <w:rPr>
          <w:rFonts w:ascii="Times New Roman" w:hAnsi="Times New Roman"/>
          <w:sz w:val="20"/>
          <w:lang w:val="en-US"/>
        </w:rPr>
        <w:t xml:space="preserve">U </w:t>
      </w:r>
      <w:r w:rsidR="00897514">
        <w:rPr>
          <w:rFonts w:ascii="Times New Roman" w:hAnsi="Times New Roman"/>
          <w:sz w:val="20"/>
          <w:lang w:val="en-US"/>
        </w:rPr>
        <w:t>in MOX fuel.</w:t>
      </w:r>
      <w:r w:rsidRPr="00A36577">
        <w:rPr>
          <w:rFonts w:ascii="Times New Roman" w:hAnsi="Times New Roman"/>
          <w:sz w:val="20"/>
          <w:lang w:val="en-US"/>
        </w:rPr>
        <w:t xml:space="preserve"> </w:t>
      </w:r>
    </w:p>
    <w:p w:rsidR="00E14D16" w:rsidRDefault="00E14D16" w:rsidP="006F6F3B">
      <w:pPr>
        <w:autoSpaceDE w:val="0"/>
        <w:autoSpaceDN w:val="0"/>
        <w:adjustRightInd w:val="0"/>
        <w:ind w:firstLine="567"/>
        <w:jc w:val="both"/>
        <w:rPr>
          <w:rFonts w:ascii="Times New Roman" w:eastAsia="Calibri" w:hAnsi="Times New Roman"/>
          <w:sz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0285" w:rsidTr="00FA480E">
        <w:tc>
          <w:tcPr>
            <w:tcW w:w="4788" w:type="dxa"/>
            <w:vAlign w:val="center"/>
          </w:tcPr>
          <w:p w:rsidR="001006F3" w:rsidRPr="004F4E76" w:rsidRDefault="00B00285" w:rsidP="002D49A5">
            <w:pPr>
              <w:autoSpaceDE w:val="0"/>
              <w:autoSpaceDN w:val="0"/>
              <w:adjustRightInd w:val="0"/>
              <w:rPr>
                <w:rFonts w:ascii="Times New Roman" w:eastAsia="Calibri" w:hAnsi="Times New Roman"/>
                <w:i/>
                <w:iCs/>
                <w:sz w:val="18"/>
                <w:szCs w:val="18"/>
                <w:lang w:val="en-US" w:eastAsia="en-US"/>
              </w:rPr>
            </w:pPr>
            <w:r w:rsidRPr="00B00285">
              <w:rPr>
                <w:rFonts w:ascii="Times New Roman" w:eastAsia="Calibri" w:hAnsi="Times New Roman"/>
                <w:noProof/>
                <w:sz w:val="20"/>
                <w:lang w:val="en-US" w:eastAsia="en-US"/>
              </w:rPr>
              <w:drawing>
                <wp:inline distT="0" distB="0" distL="0" distR="0">
                  <wp:extent cx="2823667" cy="2838298"/>
                  <wp:effectExtent l="0" t="0" r="0" b="0"/>
                  <wp:docPr id="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006F3" w:rsidRPr="004F4E76">
              <w:rPr>
                <w:rFonts w:ascii="Times New Roman" w:eastAsia="Calibri" w:hAnsi="Times New Roman"/>
                <w:i/>
                <w:iCs/>
                <w:sz w:val="18"/>
                <w:szCs w:val="18"/>
                <w:lang w:val="en-US" w:eastAsia="en-US"/>
              </w:rPr>
              <w:t>Fig</w:t>
            </w:r>
            <w:r w:rsidR="00C437DF">
              <w:rPr>
                <w:rFonts w:ascii="Times New Roman" w:eastAsia="Calibri" w:hAnsi="Times New Roman"/>
                <w:i/>
                <w:iCs/>
                <w:sz w:val="18"/>
                <w:szCs w:val="18"/>
                <w:lang w:val="en-US" w:eastAsia="en-US"/>
              </w:rPr>
              <w:t xml:space="preserve">. </w:t>
            </w:r>
            <w:r w:rsidR="002D49A5">
              <w:rPr>
                <w:rFonts w:ascii="Times New Roman" w:eastAsia="Calibri" w:hAnsi="Times New Roman"/>
                <w:i/>
                <w:iCs/>
                <w:sz w:val="18"/>
                <w:szCs w:val="18"/>
                <w:lang w:val="en-US" w:eastAsia="en-US"/>
              </w:rPr>
              <w:t>5</w:t>
            </w:r>
            <w:r w:rsidR="00C437DF">
              <w:rPr>
                <w:rFonts w:ascii="Times New Roman" w:eastAsia="Calibri" w:hAnsi="Times New Roman"/>
                <w:i/>
                <w:iCs/>
                <w:sz w:val="18"/>
                <w:szCs w:val="18"/>
                <w:lang w:val="en-US" w:eastAsia="en-US"/>
              </w:rPr>
              <w:t>-a.</w:t>
            </w:r>
            <w:r w:rsidR="001006F3" w:rsidRPr="004F4E76">
              <w:rPr>
                <w:rFonts w:ascii="Times New Roman" w:eastAsia="Calibri" w:hAnsi="Times New Roman"/>
                <w:i/>
                <w:iCs/>
                <w:sz w:val="18"/>
                <w:szCs w:val="18"/>
                <w:lang w:val="en-US" w:eastAsia="en-US"/>
              </w:rPr>
              <w:t xml:space="preserve"> </w:t>
            </w:r>
            <w:r w:rsidR="005B69B3" w:rsidRPr="004F4E76">
              <w:rPr>
                <w:rFonts w:ascii="Times New Roman" w:eastAsia="Calibri" w:hAnsi="Times New Roman"/>
                <w:i/>
                <w:iCs/>
                <w:sz w:val="18"/>
                <w:szCs w:val="18"/>
                <w:vertAlign w:val="superscript"/>
                <w:lang w:val="en-US" w:eastAsia="en-US"/>
              </w:rPr>
              <w:t>235</w:t>
            </w:r>
            <w:r w:rsidR="005B69B3" w:rsidRPr="004F4E76">
              <w:rPr>
                <w:rFonts w:ascii="Times New Roman" w:eastAsia="Calibri" w:hAnsi="Times New Roman"/>
                <w:i/>
                <w:iCs/>
                <w:sz w:val="18"/>
                <w:szCs w:val="18"/>
                <w:lang w:val="en-US" w:eastAsia="en-US"/>
              </w:rPr>
              <w:t xml:space="preserve">U concentration </w:t>
            </w:r>
            <w:r w:rsidR="004F4E76" w:rsidRPr="004F4E76">
              <w:rPr>
                <w:rFonts w:ascii="Times New Roman" w:eastAsia="Calibri" w:hAnsi="Times New Roman"/>
                <w:i/>
                <w:iCs/>
                <w:sz w:val="18"/>
                <w:szCs w:val="18"/>
                <w:lang w:val="en-US" w:eastAsia="en-US"/>
              </w:rPr>
              <w:t>as</w:t>
            </w:r>
            <w:r w:rsidR="00B46820">
              <w:rPr>
                <w:rFonts w:ascii="Times New Roman" w:eastAsia="Calibri" w:hAnsi="Times New Roman"/>
                <w:i/>
                <w:iCs/>
                <w:sz w:val="18"/>
                <w:szCs w:val="18"/>
                <w:lang w:val="en-US" w:eastAsia="en-US"/>
              </w:rPr>
              <w:t xml:space="preserve"> a</w:t>
            </w:r>
            <w:r w:rsidR="004F4E76" w:rsidRPr="004F4E76">
              <w:rPr>
                <w:rFonts w:ascii="Times New Roman" w:eastAsia="Calibri" w:hAnsi="Times New Roman"/>
                <w:i/>
                <w:iCs/>
                <w:sz w:val="18"/>
                <w:szCs w:val="18"/>
                <w:lang w:val="en-US" w:eastAsia="en-US"/>
              </w:rPr>
              <w:t xml:space="preserve"> function of burnup</w:t>
            </w:r>
            <w:r w:rsidR="005B69B3" w:rsidRPr="004F4E76">
              <w:rPr>
                <w:rFonts w:ascii="Times New Roman" w:eastAsia="Calibri" w:hAnsi="Times New Roman"/>
                <w:i/>
                <w:iCs/>
                <w:sz w:val="18"/>
                <w:szCs w:val="18"/>
                <w:lang w:val="en-US" w:eastAsia="en-US"/>
              </w:rPr>
              <w:t xml:space="preserve"> for VVER reactor</w:t>
            </w:r>
            <w:r w:rsidR="00EC479F">
              <w:rPr>
                <w:rFonts w:ascii="Times New Roman" w:eastAsia="Calibri" w:hAnsi="Times New Roman"/>
                <w:i/>
                <w:iCs/>
                <w:sz w:val="18"/>
                <w:szCs w:val="18"/>
                <w:lang w:val="en-US" w:eastAsia="en-US"/>
              </w:rPr>
              <w:t>.</w:t>
            </w:r>
          </w:p>
        </w:tc>
        <w:tc>
          <w:tcPr>
            <w:tcW w:w="4788" w:type="dxa"/>
            <w:vAlign w:val="center"/>
          </w:tcPr>
          <w:p w:rsidR="004F4E76" w:rsidRDefault="004F4E76" w:rsidP="00FA480E">
            <w:pPr>
              <w:autoSpaceDE w:val="0"/>
              <w:autoSpaceDN w:val="0"/>
              <w:adjustRightInd w:val="0"/>
              <w:jc w:val="center"/>
              <w:rPr>
                <w:rFonts w:ascii="Times New Roman" w:eastAsia="Calibri" w:hAnsi="Times New Roman"/>
                <w:sz w:val="20"/>
                <w:lang w:val="en-US" w:eastAsia="en-US"/>
              </w:rPr>
            </w:pPr>
          </w:p>
          <w:p w:rsidR="004F4E76" w:rsidRDefault="00B00285" w:rsidP="00FA480E">
            <w:pPr>
              <w:autoSpaceDE w:val="0"/>
              <w:autoSpaceDN w:val="0"/>
              <w:adjustRightInd w:val="0"/>
              <w:jc w:val="center"/>
              <w:rPr>
                <w:rFonts w:ascii="Times New Roman" w:eastAsia="Calibri" w:hAnsi="Times New Roman"/>
                <w:sz w:val="20"/>
                <w:lang w:val="en-US" w:eastAsia="en-US"/>
              </w:rPr>
            </w:pPr>
            <w:r w:rsidRPr="00B00285">
              <w:rPr>
                <w:rFonts w:ascii="Times New Roman" w:eastAsia="Calibri" w:hAnsi="Times New Roman"/>
                <w:noProof/>
                <w:sz w:val="20"/>
                <w:lang w:val="en-US" w:eastAsia="en-US"/>
              </w:rPr>
              <w:drawing>
                <wp:inline distT="0" distB="0" distL="0" distR="0">
                  <wp:extent cx="2845613" cy="2750515"/>
                  <wp:effectExtent l="0" t="0" r="0" b="0"/>
                  <wp:docPr id="5"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4E76" w:rsidRPr="004F4E76" w:rsidRDefault="004F4E76" w:rsidP="002D49A5">
            <w:pPr>
              <w:rPr>
                <w:rFonts w:ascii="Times New Roman" w:eastAsia="Calibri" w:hAnsi="Times New Roman"/>
                <w:sz w:val="20"/>
                <w:lang w:val="en-US" w:eastAsia="en-US"/>
              </w:rPr>
            </w:pPr>
            <w:r w:rsidRPr="004F4E76">
              <w:rPr>
                <w:rFonts w:ascii="Times New Roman" w:eastAsia="Calibri" w:hAnsi="Times New Roman"/>
                <w:i/>
                <w:iCs/>
                <w:sz w:val="18"/>
                <w:szCs w:val="18"/>
                <w:lang w:val="en-US" w:eastAsia="en-US"/>
              </w:rPr>
              <w:t>Fig</w:t>
            </w:r>
            <w:r w:rsidR="00C437DF">
              <w:rPr>
                <w:rFonts w:ascii="Times New Roman" w:eastAsia="Calibri" w:hAnsi="Times New Roman"/>
                <w:i/>
                <w:iCs/>
                <w:sz w:val="18"/>
                <w:szCs w:val="18"/>
                <w:lang w:val="en-US" w:eastAsia="en-US"/>
              </w:rPr>
              <w:t xml:space="preserve">. </w:t>
            </w:r>
            <w:r w:rsidR="002D49A5">
              <w:rPr>
                <w:rFonts w:ascii="Times New Roman" w:eastAsia="Calibri" w:hAnsi="Times New Roman"/>
                <w:i/>
                <w:iCs/>
                <w:sz w:val="18"/>
                <w:szCs w:val="18"/>
                <w:lang w:val="en-US" w:eastAsia="en-US"/>
              </w:rPr>
              <w:t>5</w:t>
            </w:r>
            <w:r w:rsidR="00C437DF">
              <w:rPr>
                <w:rFonts w:ascii="Times New Roman" w:eastAsia="Calibri" w:hAnsi="Times New Roman"/>
                <w:i/>
                <w:iCs/>
                <w:sz w:val="18"/>
                <w:szCs w:val="18"/>
                <w:lang w:val="en-US" w:eastAsia="en-US"/>
              </w:rPr>
              <w:t>-b.</w:t>
            </w:r>
            <w:r w:rsidRPr="004F4E76">
              <w:rPr>
                <w:rFonts w:ascii="Times New Roman" w:eastAsia="Calibri" w:hAnsi="Times New Roman"/>
                <w:i/>
                <w:iCs/>
                <w:sz w:val="18"/>
                <w:szCs w:val="18"/>
                <w:lang w:val="en-US" w:eastAsia="en-US"/>
              </w:rPr>
              <w:t xml:space="preserve"> </w:t>
            </w:r>
            <w:r w:rsidRPr="004F4E76">
              <w:rPr>
                <w:rFonts w:ascii="Times New Roman" w:eastAsia="Calibri" w:hAnsi="Times New Roman"/>
                <w:i/>
                <w:iCs/>
                <w:sz w:val="18"/>
                <w:szCs w:val="18"/>
                <w:vertAlign w:val="superscript"/>
                <w:lang w:val="en-US" w:eastAsia="en-US"/>
              </w:rPr>
              <w:t>235</w:t>
            </w:r>
            <w:r w:rsidRPr="004F4E76">
              <w:rPr>
                <w:rFonts w:ascii="Times New Roman" w:eastAsia="Calibri" w:hAnsi="Times New Roman"/>
                <w:i/>
                <w:iCs/>
                <w:sz w:val="18"/>
                <w:szCs w:val="18"/>
                <w:lang w:val="en-US" w:eastAsia="en-US"/>
              </w:rPr>
              <w:t>U concentration as</w:t>
            </w:r>
            <w:r w:rsidR="00B46820">
              <w:rPr>
                <w:rFonts w:ascii="Times New Roman" w:eastAsia="Calibri" w:hAnsi="Times New Roman"/>
                <w:i/>
                <w:iCs/>
                <w:sz w:val="18"/>
                <w:szCs w:val="18"/>
                <w:lang w:val="en-US" w:eastAsia="en-US"/>
              </w:rPr>
              <w:t xml:space="preserve"> a</w:t>
            </w:r>
            <w:r w:rsidRPr="004F4E76">
              <w:rPr>
                <w:rFonts w:ascii="Times New Roman" w:eastAsia="Calibri" w:hAnsi="Times New Roman"/>
                <w:i/>
                <w:iCs/>
                <w:sz w:val="18"/>
                <w:szCs w:val="18"/>
                <w:lang w:val="en-US" w:eastAsia="en-US"/>
              </w:rPr>
              <w:t xml:space="preserve"> function of burnup for </w:t>
            </w:r>
            <w:r w:rsidR="00EC479F">
              <w:rPr>
                <w:rFonts w:ascii="Times New Roman" w:eastAsia="Calibri" w:hAnsi="Times New Roman"/>
                <w:i/>
                <w:iCs/>
                <w:sz w:val="18"/>
                <w:szCs w:val="18"/>
                <w:lang w:val="en-US" w:eastAsia="en-US"/>
              </w:rPr>
              <w:t xml:space="preserve">RBMK </w:t>
            </w:r>
            <w:r w:rsidRPr="004F4E76">
              <w:rPr>
                <w:rFonts w:ascii="Times New Roman" w:eastAsia="Calibri" w:hAnsi="Times New Roman"/>
                <w:i/>
                <w:iCs/>
                <w:sz w:val="18"/>
                <w:szCs w:val="18"/>
                <w:lang w:val="en-US" w:eastAsia="en-US"/>
              </w:rPr>
              <w:t>reactor</w:t>
            </w:r>
            <w:r w:rsidR="00EC479F">
              <w:rPr>
                <w:rFonts w:ascii="Times New Roman" w:eastAsia="Calibri" w:hAnsi="Times New Roman"/>
                <w:sz w:val="20"/>
                <w:lang w:val="en-US" w:eastAsia="en-US"/>
              </w:rPr>
              <w:t>.</w:t>
            </w:r>
          </w:p>
        </w:tc>
      </w:tr>
    </w:tbl>
    <w:p w:rsidR="00386A28" w:rsidRDefault="00386A28" w:rsidP="00E21A64">
      <w:pPr>
        <w:autoSpaceDE w:val="0"/>
        <w:autoSpaceDN w:val="0"/>
        <w:adjustRightInd w:val="0"/>
        <w:ind w:firstLine="567"/>
        <w:jc w:val="both"/>
        <w:rPr>
          <w:rFonts w:ascii="Times New Roman" w:hAnsi="Times New Roman"/>
          <w:sz w:val="20"/>
          <w:lang w:val="en-US"/>
        </w:rPr>
      </w:pPr>
    </w:p>
    <w:p w:rsidR="00D81DD0" w:rsidRDefault="00D81DD0" w:rsidP="00E21A64">
      <w:pPr>
        <w:autoSpaceDE w:val="0"/>
        <w:autoSpaceDN w:val="0"/>
        <w:adjustRightInd w:val="0"/>
        <w:ind w:firstLine="567"/>
        <w:jc w:val="both"/>
        <w:rPr>
          <w:rFonts w:ascii="Times New Roman" w:hAnsi="Times New Roman"/>
          <w:sz w:val="20"/>
          <w:lang w:val="en-US"/>
        </w:rPr>
      </w:pPr>
      <w:r w:rsidRPr="00A36577">
        <w:rPr>
          <w:rFonts w:ascii="Times New Roman" w:hAnsi="Times New Roman"/>
          <w:sz w:val="20"/>
          <w:lang w:val="en-US"/>
        </w:rPr>
        <w:t xml:space="preserve">The atom densities of </w:t>
      </w:r>
      <w:r w:rsidRPr="00D81DD0">
        <w:rPr>
          <w:rFonts w:ascii="Times New Roman" w:hAnsi="Times New Roman"/>
          <w:sz w:val="20"/>
          <w:vertAlign w:val="superscript"/>
          <w:lang w:val="en-US"/>
        </w:rPr>
        <w:t>239</w:t>
      </w:r>
      <w:r>
        <w:rPr>
          <w:rFonts w:ascii="Times New Roman" w:hAnsi="Times New Roman"/>
          <w:sz w:val="20"/>
          <w:lang w:val="en-US"/>
        </w:rPr>
        <w:t xml:space="preserve">Pu and </w:t>
      </w:r>
      <w:r w:rsidRPr="00D81DD0">
        <w:rPr>
          <w:rFonts w:ascii="Times New Roman" w:hAnsi="Times New Roman"/>
          <w:sz w:val="20"/>
          <w:vertAlign w:val="superscript"/>
          <w:lang w:val="en-US"/>
        </w:rPr>
        <w:t>240</w:t>
      </w:r>
      <w:r>
        <w:rPr>
          <w:rFonts w:ascii="Times New Roman" w:hAnsi="Times New Roman"/>
          <w:sz w:val="20"/>
          <w:lang w:val="en-US"/>
        </w:rPr>
        <w:t xml:space="preserve">Pu </w:t>
      </w:r>
      <w:r w:rsidRPr="00A36577">
        <w:rPr>
          <w:rFonts w:ascii="Times New Roman" w:hAnsi="Times New Roman"/>
          <w:sz w:val="20"/>
          <w:lang w:val="en-US"/>
        </w:rPr>
        <w:t xml:space="preserve">as a function of burnup for the </w:t>
      </w:r>
      <w:r>
        <w:rPr>
          <w:rFonts w:ascii="Times New Roman" w:hAnsi="Times New Roman"/>
          <w:sz w:val="20"/>
          <w:lang w:val="en-US"/>
        </w:rPr>
        <w:t>UO</w:t>
      </w:r>
      <w:r w:rsidRPr="00897514">
        <w:rPr>
          <w:rFonts w:ascii="Times New Roman" w:hAnsi="Times New Roman"/>
          <w:sz w:val="20"/>
          <w:vertAlign w:val="subscript"/>
          <w:lang w:val="en-US"/>
        </w:rPr>
        <w:t>2</w:t>
      </w:r>
      <w:r>
        <w:rPr>
          <w:rFonts w:ascii="Times New Roman" w:hAnsi="Times New Roman"/>
          <w:sz w:val="20"/>
          <w:lang w:val="en-US"/>
        </w:rPr>
        <w:t xml:space="preserve"> and MOX fuels </w:t>
      </w:r>
      <w:r w:rsidRPr="00A36577">
        <w:rPr>
          <w:rFonts w:ascii="Times New Roman" w:hAnsi="Times New Roman"/>
          <w:sz w:val="20"/>
          <w:lang w:val="en-US"/>
        </w:rPr>
        <w:t xml:space="preserve">of </w:t>
      </w:r>
      <w:r>
        <w:rPr>
          <w:rFonts w:ascii="Times New Roman" w:hAnsi="Times New Roman"/>
          <w:sz w:val="20"/>
          <w:lang w:val="en-US"/>
        </w:rPr>
        <w:t>VVER and RBMK reactors</w:t>
      </w:r>
      <w:r w:rsidRPr="00A36577">
        <w:rPr>
          <w:rFonts w:ascii="Times New Roman" w:hAnsi="Times New Roman"/>
          <w:sz w:val="20"/>
          <w:lang w:val="en-US"/>
        </w:rPr>
        <w:t xml:space="preserve"> are shown in Fig.</w:t>
      </w:r>
      <w:r w:rsidR="002D49A5">
        <w:rPr>
          <w:rFonts w:ascii="Times New Roman" w:hAnsi="Times New Roman"/>
          <w:sz w:val="20"/>
          <w:lang w:val="en-US"/>
        </w:rPr>
        <w:t>6</w:t>
      </w:r>
      <w:r w:rsidRPr="00A36577">
        <w:rPr>
          <w:rFonts w:ascii="Times New Roman" w:hAnsi="Times New Roman"/>
          <w:sz w:val="20"/>
          <w:lang w:val="en-US"/>
        </w:rPr>
        <w:t xml:space="preserve">. As can be seen, </w:t>
      </w:r>
      <w:r>
        <w:rPr>
          <w:rFonts w:ascii="Times New Roman" w:hAnsi="Times New Roman"/>
          <w:sz w:val="20"/>
          <w:lang w:val="en-US"/>
        </w:rPr>
        <w:t xml:space="preserve">the </w:t>
      </w:r>
      <w:r w:rsidRPr="00A36577">
        <w:rPr>
          <w:rFonts w:ascii="Times New Roman" w:hAnsi="Times New Roman"/>
          <w:sz w:val="20"/>
          <w:lang w:val="en-US"/>
        </w:rPr>
        <w:t xml:space="preserve">concentrations of </w:t>
      </w:r>
      <w:r w:rsidR="00581073" w:rsidRPr="00D81DD0">
        <w:rPr>
          <w:rFonts w:ascii="Times New Roman" w:hAnsi="Times New Roman"/>
          <w:sz w:val="20"/>
          <w:vertAlign w:val="superscript"/>
          <w:lang w:val="en-US"/>
        </w:rPr>
        <w:t>239</w:t>
      </w:r>
      <w:r w:rsidR="00581073">
        <w:rPr>
          <w:rFonts w:ascii="Times New Roman" w:hAnsi="Times New Roman"/>
          <w:sz w:val="20"/>
          <w:lang w:val="en-US"/>
        </w:rPr>
        <w:t>Pu</w:t>
      </w:r>
      <w:r w:rsidRPr="00A36577">
        <w:rPr>
          <w:rFonts w:ascii="Times New Roman" w:hAnsi="Times New Roman"/>
          <w:sz w:val="20"/>
          <w:lang w:val="en-US"/>
        </w:rPr>
        <w:t xml:space="preserve"> </w:t>
      </w:r>
      <w:r>
        <w:rPr>
          <w:rFonts w:ascii="Times New Roman" w:hAnsi="Times New Roman"/>
          <w:sz w:val="20"/>
          <w:lang w:val="en-US"/>
        </w:rPr>
        <w:t xml:space="preserve">in </w:t>
      </w:r>
      <w:r w:rsidR="00581073">
        <w:rPr>
          <w:rFonts w:ascii="Times New Roman" w:hAnsi="Times New Roman"/>
          <w:sz w:val="20"/>
          <w:lang w:val="en-US"/>
        </w:rPr>
        <w:t>MOX</w:t>
      </w:r>
      <w:r>
        <w:rPr>
          <w:rFonts w:ascii="Times New Roman" w:hAnsi="Times New Roman"/>
          <w:sz w:val="20"/>
          <w:lang w:val="en-US"/>
        </w:rPr>
        <w:t xml:space="preserve"> fuel for </w:t>
      </w:r>
      <w:r w:rsidR="00E21A64">
        <w:rPr>
          <w:rFonts w:ascii="Times New Roman" w:hAnsi="Times New Roman"/>
          <w:sz w:val="20"/>
          <w:lang w:val="en-US"/>
        </w:rPr>
        <w:t xml:space="preserve">the </w:t>
      </w:r>
      <w:r>
        <w:rPr>
          <w:rFonts w:ascii="Times New Roman" w:hAnsi="Times New Roman"/>
          <w:sz w:val="20"/>
          <w:lang w:val="en-US"/>
        </w:rPr>
        <w:t>tw</w:t>
      </w:r>
      <w:r w:rsidR="00E21A64">
        <w:rPr>
          <w:rFonts w:ascii="Times New Roman" w:hAnsi="Times New Roman"/>
          <w:sz w:val="20"/>
          <w:lang w:val="en-US"/>
        </w:rPr>
        <w:t>o</w:t>
      </w:r>
      <w:r>
        <w:rPr>
          <w:rFonts w:ascii="Times New Roman" w:hAnsi="Times New Roman"/>
          <w:sz w:val="20"/>
          <w:lang w:val="en-US"/>
        </w:rPr>
        <w:t xml:space="preserve"> reactor types are decreased </w:t>
      </w:r>
      <w:r w:rsidR="00581073">
        <w:rPr>
          <w:rFonts w:ascii="Times New Roman" w:hAnsi="Times New Roman"/>
          <w:sz w:val="20"/>
          <w:lang w:val="en-US"/>
        </w:rPr>
        <w:t>due to burnup of the MOX fuel.</w:t>
      </w:r>
    </w:p>
    <w:p w:rsidR="00D81DD0" w:rsidRDefault="00D81DD0" w:rsidP="006F6F3B">
      <w:pPr>
        <w:autoSpaceDE w:val="0"/>
        <w:autoSpaceDN w:val="0"/>
        <w:adjustRightInd w:val="0"/>
        <w:ind w:firstLine="567"/>
        <w:jc w:val="both"/>
        <w:rPr>
          <w:rFonts w:ascii="Times New Roman" w:eastAsia="Calibri" w:hAnsi="Times New Roman"/>
          <w:sz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629"/>
      </w:tblGrid>
      <w:tr w:rsidR="006D7F62" w:rsidTr="00E436D2">
        <w:trPr>
          <w:trHeight w:val="3366"/>
        </w:trPr>
        <w:tc>
          <w:tcPr>
            <w:tcW w:w="4947" w:type="dxa"/>
          </w:tcPr>
          <w:p w:rsidR="006D7F62" w:rsidRDefault="006D7F62" w:rsidP="006F6F3B">
            <w:pPr>
              <w:autoSpaceDE w:val="0"/>
              <w:autoSpaceDN w:val="0"/>
              <w:adjustRightInd w:val="0"/>
              <w:jc w:val="both"/>
              <w:rPr>
                <w:rFonts w:ascii="Times New Roman" w:eastAsia="Calibri" w:hAnsi="Times New Roman"/>
                <w:sz w:val="20"/>
                <w:lang w:val="en-US" w:eastAsia="en-US"/>
              </w:rPr>
            </w:pPr>
            <w:r w:rsidRPr="006D7F62">
              <w:rPr>
                <w:rFonts w:ascii="Times New Roman" w:eastAsia="Calibri" w:hAnsi="Times New Roman"/>
                <w:noProof/>
                <w:sz w:val="20"/>
                <w:lang w:val="en-US" w:eastAsia="en-US"/>
              </w:rPr>
              <w:lastRenderedPageBreak/>
              <w:drawing>
                <wp:inline distT="0" distB="0" distL="0" distR="0">
                  <wp:extent cx="3035808" cy="1689811"/>
                  <wp:effectExtent l="0" t="0" r="0" b="0"/>
                  <wp:docPr id="6"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2F4B" w:rsidRDefault="00AB2F4B" w:rsidP="002D49A5">
            <w:pPr>
              <w:rPr>
                <w:rFonts w:ascii="Times New Roman" w:eastAsia="Calibri" w:hAnsi="Times New Roman"/>
                <w:i/>
                <w:iCs/>
                <w:sz w:val="18"/>
                <w:szCs w:val="18"/>
                <w:lang w:val="en-US" w:eastAsia="en-US"/>
              </w:rPr>
            </w:pPr>
          </w:p>
          <w:p w:rsidR="006D7F62" w:rsidRPr="006D7F62" w:rsidRDefault="006D7F62" w:rsidP="002D49A5">
            <w:pPr>
              <w:rPr>
                <w:rFonts w:ascii="Times New Roman" w:eastAsia="Calibri" w:hAnsi="Times New Roman"/>
                <w:sz w:val="20"/>
                <w:lang w:val="en-US" w:eastAsia="en-US"/>
              </w:rPr>
            </w:pPr>
            <w:r w:rsidRPr="00DA039B">
              <w:rPr>
                <w:rFonts w:ascii="Times New Roman" w:eastAsia="Calibri" w:hAnsi="Times New Roman"/>
                <w:i/>
                <w:iCs/>
                <w:sz w:val="18"/>
                <w:szCs w:val="18"/>
                <w:lang w:val="en-US" w:eastAsia="en-US"/>
              </w:rPr>
              <w:t>Fig.</w:t>
            </w:r>
            <w:r w:rsidR="00DA039B">
              <w:rPr>
                <w:rFonts w:ascii="Times New Roman" w:eastAsia="Calibri" w:hAnsi="Times New Roman"/>
                <w:i/>
                <w:iCs/>
                <w:sz w:val="18"/>
                <w:szCs w:val="18"/>
                <w:lang w:val="en-US" w:eastAsia="en-US"/>
              </w:rPr>
              <w:t xml:space="preserve"> </w:t>
            </w:r>
            <w:r w:rsidR="002D49A5">
              <w:rPr>
                <w:rFonts w:ascii="Times New Roman" w:eastAsia="Calibri" w:hAnsi="Times New Roman"/>
                <w:i/>
                <w:iCs/>
                <w:sz w:val="18"/>
                <w:szCs w:val="18"/>
                <w:lang w:val="en-US" w:eastAsia="en-US"/>
              </w:rPr>
              <w:t>6</w:t>
            </w:r>
            <w:r w:rsidR="00DA039B">
              <w:rPr>
                <w:rFonts w:ascii="Times New Roman" w:eastAsia="Calibri" w:hAnsi="Times New Roman"/>
                <w:i/>
                <w:iCs/>
                <w:sz w:val="18"/>
                <w:szCs w:val="18"/>
                <w:lang w:val="en-US" w:eastAsia="en-US"/>
              </w:rPr>
              <w:t>-a.</w:t>
            </w:r>
            <w:r w:rsidRPr="00DA039B">
              <w:rPr>
                <w:rFonts w:ascii="Times New Roman" w:eastAsia="Calibri" w:hAnsi="Times New Roman"/>
                <w:i/>
                <w:iCs/>
                <w:sz w:val="18"/>
                <w:szCs w:val="18"/>
                <w:lang w:val="en-US" w:eastAsia="en-US"/>
              </w:rPr>
              <w:t xml:space="preserve"> </w:t>
            </w:r>
            <w:r w:rsidR="008C4122" w:rsidRPr="00DA039B">
              <w:rPr>
                <w:rFonts w:ascii="Times New Roman" w:eastAsia="Calibri" w:hAnsi="Times New Roman"/>
                <w:i/>
                <w:iCs/>
                <w:sz w:val="18"/>
                <w:szCs w:val="18"/>
                <w:vertAlign w:val="superscript"/>
                <w:lang w:val="en-US" w:eastAsia="en-US"/>
              </w:rPr>
              <w:t>239</w:t>
            </w:r>
            <w:r w:rsidRPr="00DA039B">
              <w:rPr>
                <w:rFonts w:ascii="Times New Roman" w:eastAsia="Calibri" w:hAnsi="Times New Roman"/>
                <w:i/>
                <w:iCs/>
                <w:sz w:val="18"/>
                <w:szCs w:val="18"/>
                <w:lang w:val="en-US" w:eastAsia="en-US"/>
              </w:rPr>
              <w:t xml:space="preserve">Pu and </w:t>
            </w:r>
            <w:r w:rsidRPr="00DA039B">
              <w:rPr>
                <w:rFonts w:ascii="Times New Roman" w:eastAsia="Calibri" w:hAnsi="Times New Roman"/>
                <w:i/>
                <w:iCs/>
                <w:sz w:val="18"/>
                <w:szCs w:val="18"/>
                <w:vertAlign w:val="superscript"/>
                <w:lang w:val="en-US" w:eastAsia="en-US"/>
              </w:rPr>
              <w:t>240</w:t>
            </w:r>
            <w:r w:rsidRPr="00DA039B">
              <w:rPr>
                <w:rFonts w:ascii="Times New Roman" w:eastAsia="Calibri" w:hAnsi="Times New Roman"/>
                <w:i/>
                <w:iCs/>
                <w:sz w:val="18"/>
                <w:szCs w:val="18"/>
                <w:lang w:val="en-US" w:eastAsia="en-US"/>
              </w:rPr>
              <w:t>Pu concentration</w:t>
            </w:r>
            <w:r w:rsidR="00B46820" w:rsidRPr="00DA039B">
              <w:rPr>
                <w:rFonts w:ascii="Times New Roman" w:eastAsia="Calibri" w:hAnsi="Times New Roman"/>
                <w:i/>
                <w:iCs/>
                <w:sz w:val="18"/>
                <w:szCs w:val="18"/>
                <w:lang w:val="en-US" w:eastAsia="en-US"/>
              </w:rPr>
              <w:t>s</w:t>
            </w:r>
            <w:r w:rsidRPr="00DA039B">
              <w:rPr>
                <w:rFonts w:ascii="Times New Roman" w:eastAsia="Calibri" w:hAnsi="Times New Roman"/>
                <w:i/>
                <w:iCs/>
                <w:sz w:val="18"/>
                <w:szCs w:val="18"/>
                <w:lang w:val="en-US" w:eastAsia="en-US"/>
              </w:rPr>
              <w:t xml:space="preserve"> as</w:t>
            </w:r>
            <w:r w:rsidR="00B46820" w:rsidRPr="00DA039B">
              <w:rPr>
                <w:rFonts w:ascii="Times New Roman" w:eastAsia="Calibri" w:hAnsi="Times New Roman"/>
                <w:i/>
                <w:iCs/>
                <w:sz w:val="18"/>
                <w:szCs w:val="18"/>
                <w:lang w:val="en-US" w:eastAsia="en-US"/>
              </w:rPr>
              <w:t xml:space="preserve"> a</w:t>
            </w:r>
            <w:r w:rsidRPr="00DA039B">
              <w:rPr>
                <w:rFonts w:ascii="Times New Roman" w:eastAsia="Calibri" w:hAnsi="Times New Roman"/>
                <w:i/>
                <w:iCs/>
                <w:sz w:val="18"/>
                <w:szCs w:val="18"/>
                <w:lang w:val="en-US" w:eastAsia="en-US"/>
              </w:rPr>
              <w:t xml:space="preserve"> function of burnup for VVER reactor</w:t>
            </w:r>
            <w:r w:rsidR="00E06B8E">
              <w:rPr>
                <w:rFonts w:ascii="Times New Roman" w:eastAsia="Calibri" w:hAnsi="Times New Roman"/>
                <w:sz w:val="20"/>
                <w:lang w:val="en-US" w:eastAsia="en-US"/>
              </w:rPr>
              <w:t>.</w:t>
            </w:r>
          </w:p>
        </w:tc>
        <w:tc>
          <w:tcPr>
            <w:tcW w:w="4629" w:type="dxa"/>
          </w:tcPr>
          <w:p w:rsidR="008C4122" w:rsidRDefault="008C4122" w:rsidP="006F6F3B">
            <w:pPr>
              <w:autoSpaceDE w:val="0"/>
              <w:autoSpaceDN w:val="0"/>
              <w:adjustRightInd w:val="0"/>
              <w:jc w:val="both"/>
              <w:rPr>
                <w:rFonts w:ascii="Times New Roman" w:eastAsia="Calibri" w:hAnsi="Times New Roman"/>
                <w:sz w:val="20"/>
                <w:lang w:val="en-US" w:eastAsia="en-US"/>
              </w:rPr>
            </w:pPr>
          </w:p>
          <w:p w:rsidR="008C4122" w:rsidRDefault="006D7F62" w:rsidP="006F6F3B">
            <w:pPr>
              <w:autoSpaceDE w:val="0"/>
              <w:autoSpaceDN w:val="0"/>
              <w:adjustRightInd w:val="0"/>
              <w:jc w:val="both"/>
              <w:rPr>
                <w:rFonts w:ascii="Times New Roman" w:eastAsia="Calibri" w:hAnsi="Times New Roman"/>
                <w:sz w:val="20"/>
                <w:lang w:val="en-US" w:eastAsia="en-US"/>
              </w:rPr>
            </w:pPr>
            <w:r w:rsidRPr="006D7F62">
              <w:rPr>
                <w:rFonts w:ascii="Times New Roman" w:eastAsia="Calibri" w:hAnsi="Times New Roman"/>
                <w:noProof/>
                <w:sz w:val="20"/>
                <w:lang w:val="en-US" w:eastAsia="en-US"/>
              </w:rPr>
              <w:drawing>
                <wp:inline distT="0" distB="0" distL="0" distR="0">
                  <wp:extent cx="2830982" cy="1631290"/>
                  <wp:effectExtent l="0" t="0" r="0" b="0"/>
                  <wp:docPr id="7"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7F62" w:rsidRPr="00DA039B" w:rsidRDefault="008C4122" w:rsidP="002D49A5">
            <w:pPr>
              <w:rPr>
                <w:rFonts w:ascii="Times New Roman" w:eastAsia="Calibri" w:hAnsi="Times New Roman"/>
                <w:i/>
                <w:iCs/>
                <w:sz w:val="18"/>
                <w:szCs w:val="18"/>
                <w:lang w:val="en-US" w:eastAsia="en-US"/>
              </w:rPr>
            </w:pPr>
            <w:r w:rsidRPr="00DA039B">
              <w:rPr>
                <w:rFonts w:ascii="Times New Roman" w:eastAsia="Calibri" w:hAnsi="Times New Roman"/>
                <w:i/>
                <w:iCs/>
                <w:sz w:val="18"/>
                <w:szCs w:val="18"/>
                <w:lang w:val="en-US" w:eastAsia="en-US"/>
              </w:rPr>
              <w:t>Fig.</w:t>
            </w:r>
            <w:r w:rsidR="002D49A5">
              <w:rPr>
                <w:rFonts w:ascii="Times New Roman" w:eastAsia="Calibri" w:hAnsi="Times New Roman"/>
                <w:i/>
                <w:iCs/>
                <w:sz w:val="18"/>
                <w:szCs w:val="18"/>
                <w:lang w:val="en-US" w:eastAsia="en-US"/>
              </w:rPr>
              <w:t>6</w:t>
            </w:r>
            <w:r w:rsidR="00DA039B">
              <w:rPr>
                <w:rFonts w:ascii="Times New Roman" w:eastAsia="Calibri" w:hAnsi="Times New Roman"/>
                <w:i/>
                <w:iCs/>
                <w:sz w:val="18"/>
                <w:szCs w:val="18"/>
                <w:lang w:val="en-US" w:eastAsia="en-US"/>
              </w:rPr>
              <w:t>-b.</w:t>
            </w:r>
            <w:r w:rsidRPr="00DA039B">
              <w:rPr>
                <w:rFonts w:ascii="Times New Roman" w:eastAsia="Calibri" w:hAnsi="Times New Roman"/>
                <w:i/>
                <w:iCs/>
                <w:sz w:val="18"/>
                <w:szCs w:val="18"/>
                <w:lang w:val="en-US" w:eastAsia="en-US"/>
              </w:rPr>
              <w:t xml:space="preserve"> </w:t>
            </w:r>
            <w:r w:rsidRPr="00DA039B">
              <w:rPr>
                <w:rFonts w:ascii="Times New Roman" w:eastAsia="Calibri" w:hAnsi="Times New Roman"/>
                <w:i/>
                <w:iCs/>
                <w:sz w:val="18"/>
                <w:szCs w:val="18"/>
                <w:vertAlign w:val="superscript"/>
                <w:lang w:val="en-US" w:eastAsia="en-US"/>
              </w:rPr>
              <w:t>239</w:t>
            </w:r>
            <w:r w:rsidRPr="00DA039B">
              <w:rPr>
                <w:rFonts w:ascii="Times New Roman" w:eastAsia="Calibri" w:hAnsi="Times New Roman"/>
                <w:i/>
                <w:iCs/>
                <w:sz w:val="18"/>
                <w:szCs w:val="18"/>
                <w:lang w:val="en-US" w:eastAsia="en-US"/>
              </w:rPr>
              <w:t xml:space="preserve">Pu and </w:t>
            </w:r>
            <w:r w:rsidRPr="00DA039B">
              <w:rPr>
                <w:rFonts w:ascii="Times New Roman" w:eastAsia="Calibri" w:hAnsi="Times New Roman"/>
                <w:i/>
                <w:iCs/>
                <w:sz w:val="18"/>
                <w:szCs w:val="18"/>
                <w:vertAlign w:val="superscript"/>
                <w:lang w:val="en-US" w:eastAsia="en-US"/>
              </w:rPr>
              <w:t>240</w:t>
            </w:r>
            <w:r w:rsidRPr="00DA039B">
              <w:rPr>
                <w:rFonts w:ascii="Times New Roman" w:eastAsia="Calibri" w:hAnsi="Times New Roman"/>
                <w:i/>
                <w:iCs/>
                <w:sz w:val="18"/>
                <w:szCs w:val="18"/>
                <w:lang w:val="en-US" w:eastAsia="en-US"/>
              </w:rPr>
              <w:t>Pu concentrations as a function of burnup for RBMK reactor</w:t>
            </w:r>
            <w:r w:rsidR="00E06B8E" w:rsidRPr="00DA039B">
              <w:rPr>
                <w:rFonts w:ascii="Times New Roman" w:eastAsia="Calibri" w:hAnsi="Times New Roman"/>
                <w:i/>
                <w:iCs/>
                <w:sz w:val="18"/>
                <w:szCs w:val="18"/>
                <w:lang w:val="en-US" w:eastAsia="en-US"/>
              </w:rPr>
              <w:t>.</w:t>
            </w:r>
          </w:p>
        </w:tc>
      </w:tr>
    </w:tbl>
    <w:p w:rsidR="00E14D16" w:rsidRDefault="00E14D16" w:rsidP="006F6F3B">
      <w:pPr>
        <w:autoSpaceDE w:val="0"/>
        <w:autoSpaceDN w:val="0"/>
        <w:adjustRightInd w:val="0"/>
        <w:ind w:firstLine="567"/>
        <w:jc w:val="both"/>
        <w:rPr>
          <w:rFonts w:ascii="Times New Roman" w:eastAsia="Calibri" w:hAnsi="Times New Roman"/>
          <w:sz w:val="20"/>
          <w:lang w:val="en-US" w:eastAsia="en-US"/>
        </w:rPr>
      </w:pPr>
    </w:p>
    <w:p w:rsidR="002D49A5" w:rsidRDefault="002D49A5" w:rsidP="002D49A5">
      <w:pPr>
        <w:autoSpaceDE w:val="0"/>
        <w:autoSpaceDN w:val="0"/>
        <w:adjustRightInd w:val="0"/>
        <w:ind w:firstLine="567"/>
        <w:jc w:val="both"/>
        <w:rPr>
          <w:rFonts w:ascii="Times New Roman" w:eastAsia="Calibri" w:hAnsi="Times New Roman"/>
          <w:sz w:val="20"/>
          <w:lang w:val="en-US" w:eastAsia="en-US"/>
        </w:rPr>
      </w:pPr>
      <w:r>
        <w:rPr>
          <w:rFonts w:ascii="Times New Roman" w:eastAsia="Calibri" w:hAnsi="Times New Roman"/>
          <w:sz w:val="20"/>
          <w:lang w:val="en-US" w:eastAsia="en-US"/>
        </w:rPr>
        <w:t xml:space="preserve">Fig. 7 shows the </w:t>
      </w:r>
      <w:r w:rsidRPr="00042DF2">
        <w:rPr>
          <w:rFonts w:ascii="Times New Roman" w:eastAsia="Calibri" w:hAnsi="Times New Roman"/>
          <w:sz w:val="20"/>
          <w:lang w:val="en-US" w:eastAsia="en-US"/>
        </w:rPr>
        <w:t xml:space="preserve">thermal neutron spectrum for </w:t>
      </w:r>
      <w:r>
        <w:rPr>
          <w:rFonts w:ascii="Times New Roman" w:eastAsia="Calibri" w:hAnsi="Times New Roman"/>
          <w:sz w:val="20"/>
          <w:lang w:val="en-US" w:eastAsia="en-US"/>
        </w:rPr>
        <w:t>the UO</w:t>
      </w:r>
      <w:r w:rsidRPr="00042DF2">
        <w:rPr>
          <w:rFonts w:ascii="Times New Roman" w:eastAsia="Calibri" w:hAnsi="Times New Roman"/>
          <w:sz w:val="20"/>
          <w:vertAlign w:val="subscript"/>
          <w:lang w:val="en-US" w:eastAsia="en-US"/>
        </w:rPr>
        <w:t>2</w:t>
      </w:r>
      <w:r>
        <w:rPr>
          <w:rFonts w:ascii="Times New Roman" w:eastAsia="Calibri" w:hAnsi="Times New Roman"/>
          <w:sz w:val="20"/>
          <w:lang w:val="en-US" w:eastAsia="en-US"/>
        </w:rPr>
        <w:t xml:space="preserve"> and MOX fuels of </w:t>
      </w:r>
      <w:r w:rsidRPr="00042DF2">
        <w:rPr>
          <w:rFonts w:ascii="Times New Roman" w:eastAsia="Calibri" w:hAnsi="Times New Roman"/>
          <w:sz w:val="20"/>
          <w:lang w:val="en-US" w:eastAsia="en-US"/>
        </w:rPr>
        <w:t>VVER</w:t>
      </w:r>
      <w:r>
        <w:rPr>
          <w:rFonts w:ascii="Times New Roman" w:eastAsia="Calibri" w:hAnsi="Times New Roman"/>
          <w:sz w:val="20"/>
          <w:lang w:val="en-US" w:eastAsia="en-US"/>
        </w:rPr>
        <w:t xml:space="preserve"> and RBMK</w:t>
      </w:r>
      <w:r w:rsidRPr="00042DF2">
        <w:rPr>
          <w:rFonts w:ascii="Times New Roman" w:eastAsia="Calibri" w:hAnsi="Times New Roman"/>
          <w:sz w:val="20"/>
          <w:lang w:val="en-US" w:eastAsia="en-US"/>
        </w:rPr>
        <w:t xml:space="preserve"> reactor</w:t>
      </w:r>
      <w:r>
        <w:rPr>
          <w:rFonts w:ascii="Times New Roman" w:eastAsia="Calibri" w:hAnsi="Times New Roman"/>
          <w:sz w:val="20"/>
          <w:lang w:val="en-US" w:eastAsia="en-US"/>
        </w:rPr>
        <w:t xml:space="preserve">s. As can be seen from this Fig, for both the reactors: the </w:t>
      </w:r>
      <w:r w:rsidRPr="00042DF2">
        <w:rPr>
          <w:rFonts w:ascii="Times New Roman" w:eastAsia="Calibri" w:hAnsi="Times New Roman"/>
          <w:sz w:val="20"/>
          <w:lang w:val="en-US" w:eastAsia="en-US"/>
        </w:rPr>
        <w:t>thermal neutron spectrum</w:t>
      </w:r>
      <w:r>
        <w:rPr>
          <w:rFonts w:ascii="Times New Roman" w:eastAsia="Calibri" w:hAnsi="Times New Roman"/>
          <w:sz w:val="20"/>
          <w:lang w:val="en-US" w:eastAsia="en-US"/>
        </w:rPr>
        <w:t xml:space="preserve"> for the MOX fuel is lower than the </w:t>
      </w:r>
      <w:r w:rsidRPr="00042DF2">
        <w:rPr>
          <w:rFonts w:ascii="Times New Roman" w:eastAsia="Calibri" w:hAnsi="Times New Roman"/>
          <w:sz w:val="20"/>
          <w:lang w:val="en-US" w:eastAsia="en-US"/>
        </w:rPr>
        <w:t>thermal neutron spectrum</w:t>
      </w:r>
      <w:r>
        <w:rPr>
          <w:rFonts w:ascii="Times New Roman" w:eastAsia="Calibri" w:hAnsi="Times New Roman"/>
          <w:sz w:val="20"/>
          <w:lang w:val="en-US" w:eastAsia="en-US"/>
        </w:rPr>
        <w:t xml:space="preserve"> for UO</w:t>
      </w:r>
      <w:r w:rsidRPr="00042DF2">
        <w:rPr>
          <w:rFonts w:ascii="Times New Roman" w:eastAsia="Calibri" w:hAnsi="Times New Roman"/>
          <w:sz w:val="20"/>
          <w:vertAlign w:val="subscript"/>
          <w:lang w:val="en-US" w:eastAsia="en-US"/>
        </w:rPr>
        <w:t>2</w:t>
      </w:r>
      <w:r>
        <w:rPr>
          <w:rFonts w:ascii="Times New Roman" w:eastAsia="Calibri" w:hAnsi="Times New Roman"/>
          <w:sz w:val="20"/>
          <w:lang w:val="en-US" w:eastAsia="en-US"/>
        </w:rPr>
        <w:t xml:space="preserve"> fuel (due to the high</w:t>
      </w:r>
      <w:r w:rsidRPr="00E61752">
        <w:rPr>
          <w:rFonts w:ascii="Times New Roman" w:eastAsia="Calibri" w:hAnsi="Times New Roman"/>
          <w:sz w:val="20"/>
          <w:lang w:val="en-US" w:eastAsia="en-US"/>
        </w:rPr>
        <w:t xml:space="preserve"> thermal cross sections </w:t>
      </w:r>
      <w:r>
        <w:rPr>
          <w:rFonts w:ascii="Times New Roman" w:eastAsia="Calibri" w:hAnsi="Times New Roman"/>
          <w:sz w:val="20"/>
          <w:lang w:val="en-US" w:eastAsia="en-US"/>
        </w:rPr>
        <w:t>of</w:t>
      </w:r>
      <w:r w:rsidRPr="00E61752">
        <w:rPr>
          <w:rFonts w:ascii="Times New Roman" w:eastAsia="Calibri" w:hAnsi="Times New Roman"/>
          <w:sz w:val="20"/>
          <w:lang w:val="en-US" w:eastAsia="en-US"/>
        </w:rPr>
        <w:t xml:space="preserve"> </w:t>
      </w:r>
      <w:r>
        <w:rPr>
          <w:rFonts w:ascii="Times New Roman" w:eastAsia="Calibri" w:hAnsi="Times New Roman"/>
          <w:sz w:val="20"/>
          <w:lang w:val="en-US" w:eastAsia="en-US"/>
        </w:rPr>
        <w:t xml:space="preserve">the </w:t>
      </w:r>
      <w:proofErr w:type="gramStart"/>
      <w:r w:rsidRPr="00E61752">
        <w:rPr>
          <w:rFonts w:ascii="Times New Roman" w:eastAsia="Calibri" w:hAnsi="Times New Roman"/>
          <w:sz w:val="20"/>
          <w:lang w:val="en-US" w:eastAsia="en-US"/>
        </w:rPr>
        <w:t xml:space="preserve">plutonium </w:t>
      </w:r>
      <w:r>
        <w:rPr>
          <w:rFonts w:ascii="Times New Roman" w:eastAsia="Calibri" w:hAnsi="Times New Roman"/>
          <w:sz w:val="20"/>
          <w:lang w:val="en-US" w:eastAsia="en-US"/>
        </w:rPr>
        <w:t>)</w:t>
      </w:r>
      <w:proofErr w:type="gramEnd"/>
      <w:r>
        <w:rPr>
          <w:rFonts w:ascii="Times New Roman" w:eastAsia="Calibri" w:hAnsi="Times New Roman"/>
          <w:sz w:val="20"/>
          <w:lang w:val="en-US" w:eastAsia="en-US"/>
        </w:rPr>
        <w:t xml:space="preserve">. </w:t>
      </w:r>
    </w:p>
    <w:p w:rsidR="002D49A5" w:rsidRDefault="002D49A5" w:rsidP="002D49A5">
      <w:pPr>
        <w:autoSpaceDE w:val="0"/>
        <w:autoSpaceDN w:val="0"/>
        <w:adjustRightInd w:val="0"/>
        <w:ind w:firstLine="567"/>
        <w:jc w:val="both"/>
        <w:rPr>
          <w:rFonts w:ascii="Times New Roman" w:eastAsia="Calibri" w:hAnsi="Times New Roman"/>
          <w:sz w:val="20"/>
          <w:lang w:val="en-US" w:eastAsia="en-US"/>
        </w:rPr>
      </w:pPr>
    </w:p>
    <w:tbl>
      <w:tblPr>
        <w:tblW w:w="0" w:type="auto"/>
        <w:tblLook w:val="04A0" w:firstRow="1" w:lastRow="0" w:firstColumn="1" w:lastColumn="0" w:noHBand="0" w:noVBand="1"/>
      </w:tblPr>
      <w:tblGrid>
        <w:gridCol w:w="4788"/>
        <w:gridCol w:w="4788"/>
      </w:tblGrid>
      <w:tr w:rsidR="002D49A5" w:rsidTr="00C95E8D">
        <w:trPr>
          <w:trHeight w:val="4061"/>
        </w:trPr>
        <w:tc>
          <w:tcPr>
            <w:tcW w:w="4788" w:type="dxa"/>
          </w:tcPr>
          <w:p w:rsidR="002D49A5" w:rsidRPr="00AA4D1F" w:rsidRDefault="002D49A5" w:rsidP="0041753C">
            <w:pPr>
              <w:autoSpaceDE w:val="0"/>
              <w:autoSpaceDN w:val="0"/>
              <w:adjustRightInd w:val="0"/>
              <w:jc w:val="both"/>
              <w:rPr>
                <w:rFonts w:ascii="Times New Roman" w:eastAsia="Calibri" w:hAnsi="Times New Roman"/>
                <w:sz w:val="20"/>
                <w:lang w:val="en-US" w:eastAsia="en-US"/>
              </w:rPr>
            </w:pPr>
            <w:r>
              <w:rPr>
                <w:rFonts w:ascii="Times New Roman" w:eastAsia="Calibri" w:hAnsi="Times New Roman"/>
                <w:noProof/>
                <w:sz w:val="20"/>
                <w:lang w:val="en-US" w:eastAsia="en-US"/>
              </w:rPr>
              <w:drawing>
                <wp:inline distT="0" distB="0" distL="0" distR="0">
                  <wp:extent cx="2772461" cy="2414016"/>
                  <wp:effectExtent l="0" t="0" r="0" b="0"/>
                  <wp:docPr id="13" name="مخطط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49A5" w:rsidRPr="00AA4D1F" w:rsidRDefault="002D49A5" w:rsidP="0041753C">
            <w:pPr>
              <w:rPr>
                <w:rFonts w:ascii="Times New Roman" w:eastAsia="Calibri" w:hAnsi="Times New Roman"/>
                <w:i/>
                <w:iCs/>
                <w:sz w:val="18"/>
                <w:szCs w:val="18"/>
                <w:lang w:val="en-US" w:eastAsia="en-US"/>
              </w:rPr>
            </w:pPr>
            <w:r w:rsidRPr="00AA4D1F">
              <w:rPr>
                <w:rFonts w:ascii="Times New Roman" w:eastAsia="Calibri" w:hAnsi="Times New Roman"/>
                <w:i/>
                <w:iCs/>
                <w:sz w:val="18"/>
                <w:szCs w:val="18"/>
                <w:lang w:val="en-US" w:eastAsia="en-US"/>
              </w:rPr>
              <w:t xml:space="preserve">Fig. </w:t>
            </w:r>
            <w:r>
              <w:rPr>
                <w:rFonts w:ascii="Times New Roman" w:eastAsia="Calibri" w:hAnsi="Times New Roman"/>
                <w:i/>
                <w:iCs/>
                <w:sz w:val="18"/>
                <w:szCs w:val="18"/>
                <w:lang w:val="en-US" w:eastAsia="en-US"/>
              </w:rPr>
              <w:t>7</w:t>
            </w:r>
            <w:r w:rsidRPr="00AA4D1F">
              <w:rPr>
                <w:rFonts w:ascii="Times New Roman" w:eastAsia="Calibri" w:hAnsi="Times New Roman"/>
                <w:i/>
                <w:iCs/>
                <w:sz w:val="18"/>
                <w:szCs w:val="18"/>
                <w:lang w:val="en-US" w:eastAsia="en-US"/>
              </w:rPr>
              <w:t>-a. Thermal neutron spectrum for VVER reactor.</w:t>
            </w:r>
          </w:p>
        </w:tc>
        <w:tc>
          <w:tcPr>
            <w:tcW w:w="4788" w:type="dxa"/>
          </w:tcPr>
          <w:p w:rsidR="002D49A5" w:rsidRPr="00AA4D1F" w:rsidRDefault="002D49A5" w:rsidP="0041753C">
            <w:pPr>
              <w:autoSpaceDE w:val="0"/>
              <w:autoSpaceDN w:val="0"/>
              <w:adjustRightInd w:val="0"/>
              <w:jc w:val="both"/>
              <w:rPr>
                <w:rFonts w:ascii="Times New Roman" w:eastAsia="Calibri" w:hAnsi="Times New Roman"/>
                <w:sz w:val="20"/>
                <w:lang w:val="en-US" w:eastAsia="en-US"/>
              </w:rPr>
            </w:pPr>
          </w:p>
          <w:p w:rsidR="002D49A5" w:rsidRPr="00AA4D1F" w:rsidRDefault="002D49A5" w:rsidP="0041753C">
            <w:pPr>
              <w:autoSpaceDE w:val="0"/>
              <w:autoSpaceDN w:val="0"/>
              <w:adjustRightInd w:val="0"/>
              <w:jc w:val="both"/>
              <w:rPr>
                <w:rFonts w:ascii="Times New Roman" w:eastAsia="Calibri" w:hAnsi="Times New Roman"/>
                <w:sz w:val="20"/>
                <w:lang w:val="en-US" w:eastAsia="en-US"/>
              </w:rPr>
            </w:pPr>
            <w:r>
              <w:rPr>
                <w:rFonts w:ascii="Times New Roman" w:eastAsia="Calibri" w:hAnsi="Times New Roman"/>
                <w:noProof/>
                <w:sz w:val="20"/>
                <w:lang w:val="en-US" w:eastAsia="en-US"/>
              </w:rPr>
              <w:drawing>
                <wp:inline distT="0" distB="0" distL="0" distR="0">
                  <wp:extent cx="2743200" cy="2179930"/>
                  <wp:effectExtent l="0" t="0" r="0" b="0"/>
                  <wp:docPr id="12" name="مخطط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49A5" w:rsidRPr="00AA4D1F" w:rsidRDefault="002D49A5" w:rsidP="0041753C">
            <w:pPr>
              <w:rPr>
                <w:rFonts w:ascii="Times New Roman" w:eastAsia="Calibri" w:hAnsi="Times New Roman"/>
                <w:sz w:val="20"/>
                <w:lang w:val="en-US" w:eastAsia="en-US"/>
              </w:rPr>
            </w:pPr>
            <w:r w:rsidRPr="00AA4D1F">
              <w:rPr>
                <w:rFonts w:ascii="Times New Roman" w:eastAsia="Calibri" w:hAnsi="Times New Roman"/>
                <w:i/>
                <w:iCs/>
                <w:sz w:val="18"/>
                <w:szCs w:val="18"/>
                <w:lang w:val="en-US" w:eastAsia="en-US"/>
              </w:rPr>
              <w:t xml:space="preserve">Fig. </w:t>
            </w:r>
            <w:r>
              <w:rPr>
                <w:rFonts w:ascii="Times New Roman" w:eastAsia="Calibri" w:hAnsi="Times New Roman"/>
                <w:i/>
                <w:iCs/>
                <w:sz w:val="18"/>
                <w:szCs w:val="18"/>
                <w:lang w:val="en-US" w:eastAsia="en-US"/>
              </w:rPr>
              <w:t>7</w:t>
            </w:r>
            <w:r w:rsidRPr="00AA4D1F">
              <w:rPr>
                <w:rFonts w:ascii="Times New Roman" w:eastAsia="Calibri" w:hAnsi="Times New Roman"/>
                <w:i/>
                <w:iCs/>
                <w:sz w:val="18"/>
                <w:szCs w:val="18"/>
                <w:lang w:val="en-US" w:eastAsia="en-US"/>
              </w:rPr>
              <w:t>-b. Thermal neutron spectrum for RBMK reactor.</w:t>
            </w:r>
          </w:p>
        </w:tc>
      </w:tr>
    </w:tbl>
    <w:p w:rsidR="00534B1D" w:rsidRPr="002D49A5" w:rsidRDefault="00534B1D" w:rsidP="006F6F3B">
      <w:pPr>
        <w:autoSpaceDE w:val="0"/>
        <w:autoSpaceDN w:val="0"/>
        <w:adjustRightInd w:val="0"/>
        <w:ind w:firstLine="567"/>
        <w:jc w:val="both"/>
        <w:rPr>
          <w:rFonts w:ascii="Times New Roman" w:eastAsia="Calibri" w:hAnsi="Times New Roman"/>
          <w:sz w:val="20"/>
          <w:lang w:eastAsia="en-US"/>
        </w:rPr>
      </w:pPr>
    </w:p>
    <w:p w:rsidR="0038688F" w:rsidRPr="00E61752" w:rsidRDefault="0038688F" w:rsidP="0038688F">
      <w:pPr>
        <w:autoSpaceDE w:val="0"/>
        <w:autoSpaceDN w:val="0"/>
        <w:adjustRightInd w:val="0"/>
        <w:ind w:firstLine="567"/>
        <w:jc w:val="both"/>
        <w:rPr>
          <w:rFonts w:ascii="Times New Roman" w:hAnsi="Times New Roman"/>
          <w:sz w:val="20"/>
          <w:lang w:val="en-US"/>
        </w:rPr>
      </w:pPr>
      <w:r w:rsidRPr="00E61752">
        <w:rPr>
          <w:rFonts w:ascii="Times New Roman" w:eastAsia="Calibri" w:hAnsi="Times New Roman"/>
          <w:sz w:val="20"/>
          <w:lang w:val="en-US" w:eastAsia="en-US"/>
        </w:rPr>
        <w:t>A comparison of the infinite</w:t>
      </w:r>
      <w:r w:rsidRPr="00E61752">
        <w:rPr>
          <w:rFonts w:ascii="Times New Roman" w:hAnsi="Times New Roman"/>
          <w:sz w:val="20"/>
          <w:lang w:val="en-US"/>
        </w:rPr>
        <w:t xml:space="preserve"> </w:t>
      </w:r>
      <w:r w:rsidRPr="00E61752">
        <w:rPr>
          <w:rFonts w:ascii="Times New Roman" w:eastAsia="Calibri" w:hAnsi="Times New Roman"/>
          <w:sz w:val="20"/>
          <w:lang w:val="en-US" w:eastAsia="en-US"/>
        </w:rPr>
        <w:t xml:space="preserve">multiplication factors </w:t>
      </w:r>
      <w:r w:rsidRPr="00E61752">
        <w:rPr>
          <w:rFonts w:ascii="Times New Roman" w:hAnsi="Times New Roman"/>
          <w:sz w:val="20"/>
          <w:lang w:val="en-US"/>
        </w:rPr>
        <w:t xml:space="preserve">and its components </w:t>
      </w:r>
      <w:r w:rsidRPr="00E61752">
        <w:rPr>
          <w:rFonts w:ascii="Times New Roman" w:eastAsia="Calibri" w:hAnsi="Times New Roman"/>
          <w:sz w:val="20"/>
          <w:lang w:val="en-US" w:eastAsia="en-US"/>
        </w:rPr>
        <w:t xml:space="preserve">for a uranium assembly and a WG MOX assembly </w:t>
      </w:r>
      <w:r>
        <w:rPr>
          <w:rFonts w:ascii="Times New Roman" w:eastAsia="Calibri" w:hAnsi="Times New Roman"/>
          <w:sz w:val="20"/>
          <w:lang w:val="en-US" w:eastAsia="en-US"/>
        </w:rPr>
        <w:t>are shown in T</w:t>
      </w:r>
      <w:r w:rsidRPr="00E61752">
        <w:rPr>
          <w:rFonts w:ascii="Times New Roman" w:eastAsia="Calibri" w:hAnsi="Times New Roman"/>
          <w:sz w:val="20"/>
          <w:lang w:val="en-US" w:eastAsia="en-US"/>
        </w:rPr>
        <w:t xml:space="preserve">ables </w:t>
      </w:r>
      <w:r>
        <w:rPr>
          <w:rFonts w:ascii="Times New Roman" w:eastAsia="Calibri" w:hAnsi="Times New Roman"/>
          <w:sz w:val="20"/>
          <w:lang w:val="en-US" w:eastAsia="en-US"/>
        </w:rPr>
        <w:t>2</w:t>
      </w:r>
      <w:r w:rsidRPr="00E61752">
        <w:rPr>
          <w:rFonts w:ascii="Times New Roman" w:eastAsia="Calibri" w:hAnsi="Times New Roman"/>
          <w:sz w:val="20"/>
          <w:lang w:val="en-US" w:eastAsia="en-US"/>
        </w:rPr>
        <w:t xml:space="preserve"> and </w:t>
      </w:r>
      <w:r>
        <w:rPr>
          <w:rFonts w:ascii="Times New Roman" w:eastAsia="Calibri" w:hAnsi="Times New Roman"/>
          <w:sz w:val="20"/>
          <w:lang w:val="en-US" w:eastAsia="en-US"/>
        </w:rPr>
        <w:t>3. From the T</w:t>
      </w:r>
      <w:r w:rsidRPr="00E61752">
        <w:rPr>
          <w:rFonts w:ascii="Times New Roman" w:eastAsia="Calibri" w:hAnsi="Times New Roman"/>
          <w:sz w:val="20"/>
          <w:lang w:val="en-US" w:eastAsia="en-US"/>
        </w:rPr>
        <w:t xml:space="preserve">able </w:t>
      </w:r>
      <w:r>
        <w:rPr>
          <w:rFonts w:ascii="Times New Roman" w:eastAsia="Calibri" w:hAnsi="Times New Roman"/>
          <w:sz w:val="20"/>
          <w:lang w:val="en-US" w:eastAsia="en-US"/>
        </w:rPr>
        <w:t>2</w:t>
      </w:r>
      <w:r w:rsidRPr="00E61752">
        <w:rPr>
          <w:rFonts w:ascii="Times New Roman" w:eastAsia="Calibri" w:hAnsi="Times New Roman"/>
          <w:sz w:val="20"/>
          <w:lang w:val="en-US" w:eastAsia="en-US"/>
        </w:rPr>
        <w:t>, the i</w:t>
      </w:r>
      <w:r w:rsidRPr="00E61752">
        <w:rPr>
          <w:rFonts w:ascii="Times New Roman" w:hAnsi="Times New Roman"/>
          <w:sz w:val="20"/>
          <w:lang w:val="en-US"/>
        </w:rPr>
        <w:t xml:space="preserve">nfinite multiplication factor for MOX assemblies in </w:t>
      </w:r>
      <w:r>
        <w:rPr>
          <w:rFonts w:ascii="Times New Roman" w:hAnsi="Times New Roman"/>
          <w:sz w:val="20"/>
          <w:lang w:val="en-US"/>
        </w:rPr>
        <w:t xml:space="preserve">the </w:t>
      </w:r>
      <w:r w:rsidRPr="00E61752">
        <w:rPr>
          <w:rFonts w:ascii="Times New Roman" w:hAnsi="Times New Roman"/>
          <w:sz w:val="20"/>
          <w:lang w:val="en-US"/>
        </w:rPr>
        <w:t>VVER reactor</w:t>
      </w:r>
      <w:r w:rsidRPr="00E61752">
        <w:rPr>
          <w:rFonts w:ascii="Times New Roman" w:eastAsia="Calibri" w:hAnsi="Times New Roman"/>
          <w:sz w:val="20"/>
          <w:lang w:val="en-US" w:eastAsia="en-US"/>
        </w:rPr>
        <w:t xml:space="preserve"> is lower than UO</w:t>
      </w:r>
      <w:r w:rsidRPr="00E61752">
        <w:rPr>
          <w:rFonts w:ascii="Times New Roman" w:eastAsia="Calibri" w:hAnsi="Times New Roman"/>
          <w:sz w:val="20"/>
          <w:vertAlign w:val="subscript"/>
          <w:lang w:val="en-US" w:eastAsia="en-US"/>
        </w:rPr>
        <w:t>2</w:t>
      </w:r>
      <w:r w:rsidRPr="00E61752">
        <w:rPr>
          <w:rFonts w:ascii="Times New Roman" w:eastAsia="Calibri" w:hAnsi="Times New Roman"/>
          <w:sz w:val="20"/>
          <w:lang w:val="en-US" w:eastAsia="en-US"/>
        </w:rPr>
        <w:t xml:space="preserve"> </w:t>
      </w:r>
      <w:r w:rsidRPr="00E61752">
        <w:rPr>
          <w:rFonts w:ascii="Times New Roman" w:hAnsi="Times New Roman"/>
          <w:sz w:val="20"/>
          <w:lang w:val="en-US"/>
        </w:rPr>
        <w:t>assemblies</w:t>
      </w:r>
      <w:r w:rsidRPr="00E61752">
        <w:rPr>
          <w:rFonts w:ascii="Times New Roman" w:eastAsia="Calibri" w:hAnsi="Times New Roman"/>
          <w:sz w:val="20"/>
          <w:lang w:val="en-US" w:eastAsia="en-US"/>
        </w:rPr>
        <w:t xml:space="preserve">. Therefore, the matching of the MOX and uranium core designs must consider this difference to obtain </w:t>
      </w:r>
      <w:r>
        <w:rPr>
          <w:rFonts w:ascii="Times New Roman" w:eastAsia="Calibri" w:hAnsi="Times New Roman"/>
          <w:sz w:val="20"/>
          <w:lang w:val="en-US" w:eastAsia="en-US"/>
        </w:rPr>
        <w:t xml:space="preserve">the </w:t>
      </w:r>
      <w:r w:rsidRPr="00E61752">
        <w:rPr>
          <w:rFonts w:ascii="Times New Roman" w:eastAsia="Calibri" w:hAnsi="Times New Roman"/>
          <w:sz w:val="20"/>
          <w:lang w:val="en-US" w:eastAsia="en-US"/>
        </w:rPr>
        <w:t xml:space="preserve">fuel cycle lengths that are similar. In </w:t>
      </w:r>
      <w:proofErr w:type="gramStart"/>
      <w:r w:rsidRPr="00E61752">
        <w:rPr>
          <w:rFonts w:ascii="Times New Roman" w:eastAsia="Calibri" w:hAnsi="Times New Roman"/>
          <w:sz w:val="20"/>
          <w:lang w:val="en-US" w:eastAsia="en-US"/>
        </w:rPr>
        <w:t>general</w:t>
      </w:r>
      <w:proofErr w:type="gramEnd"/>
      <w:r w:rsidRPr="00E61752">
        <w:rPr>
          <w:rFonts w:ascii="Times New Roman" w:eastAsia="Calibri" w:hAnsi="Times New Roman"/>
          <w:sz w:val="20"/>
          <w:lang w:val="en-US" w:eastAsia="en-US"/>
        </w:rPr>
        <w:t xml:space="preserve"> this requires that the lifetime-averaged reactivities must match, rather than just the beginning-of-life or end-</w:t>
      </w:r>
      <w:r>
        <w:rPr>
          <w:rFonts w:ascii="Times New Roman" w:eastAsia="Calibri" w:hAnsi="Times New Roman"/>
          <w:sz w:val="20"/>
          <w:lang w:val="en-US" w:eastAsia="en-US"/>
        </w:rPr>
        <w:t>of-life reactivities. From the T</w:t>
      </w:r>
      <w:r w:rsidRPr="00E61752">
        <w:rPr>
          <w:rFonts w:ascii="Times New Roman" w:eastAsia="Calibri" w:hAnsi="Times New Roman"/>
          <w:sz w:val="20"/>
          <w:lang w:val="en-US" w:eastAsia="en-US"/>
        </w:rPr>
        <w:t xml:space="preserve">able </w:t>
      </w:r>
      <w:r>
        <w:rPr>
          <w:rFonts w:ascii="Times New Roman" w:eastAsia="Calibri" w:hAnsi="Times New Roman"/>
          <w:sz w:val="20"/>
          <w:lang w:val="en-US" w:eastAsia="en-US"/>
        </w:rPr>
        <w:t>3</w:t>
      </w:r>
      <w:r w:rsidRPr="00E61752">
        <w:rPr>
          <w:rFonts w:ascii="Times New Roman" w:eastAsia="Calibri" w:hAnsi="Times New Roman"/>
          <w:sz w:val="20"/>
          <w:lang w:val="en-US" w:eastAsia="en-US"/>
        </w:rPr>
        <w:t>, the i</w:t>
      </w:r>
      <w:r w:rsidRPr="00E61752">
        <w:rPr>
          <w:rFonts w:ascii="Times New Roman" w:hAnsi="Times New Roman"/>
          <w:sz w:val="20"/>
          <w:lang w:val="en-US"/>
        </w:rPr>
        <w:t xml:space="preserve">nfinite multiplication factor for MOX assemblies in </w:t>
      </w:r>
      <w:r>
        <w:rPr>
          <w:rFonts w:ascii="Times New Roman" w:hAnsi="Times New Roman"/>
          <w:sz w:val="20"/>
          <w:lang w:val="en-US"/>
        </w:rPr>
        <w:t xml:space="preserve">the </w:t>
      </w:r>
      <w:r w:rsidRPr="00E61752">
        <w:rPr>
          <w:rFonts w:ascii="Times New Roman" w:hAnsi="Times New Roman"/>
          <w:sz w:val="20"/>
          <w:lang w:val="en-US"/>
        </w:rPr>
        <w:t>RBMK reactor</w:t>
      </w:r>
      <w:r w:rsidRPr="00E61752">
        <w:rPr>
          <w:rFonts w:ascii="Times New Roman" w:eastAsia="Calibri" w:hAnsi="Times New Roman"/>
          <w:sz w:val="20"/>
          <w:lang w:val="en-US" w:eastAsia="en-US"/>
        </w:rPr>
        <w:t xml:space="preserve"> is higher than UO</w:t>
      </w:r>
      <w:r w:rsidRPr="00E61752">
        <w:rPr>
          <w:rFonts w:ascii="Times New Roman" w:eastAsia="Calibri" w:hAnsi="Times New Roman"/>
          <w:sz w:val="20"/>
          <w:vertAlign w:val="subscript"/>
          <w:lang w:val="en-US" w:eastAsia="en-US"/>
        </w:rPr>
        <w:t>2</w:t>
      </w:r>
      <w:r w:rsidRPr="00E61752">
        <w:rPr>
          <w:rFonts w:ascii="Times New Roman" w:eastAsia="Calibri" w:hAnsi="Times New Roman"/>
          <w:sz w:val="20"/>
          <w:lang w:val="en-US" w:eastAsia="en-US"/>
        </w:rPr>
        <w:t xml:space="preserve"> </w:t>
      </w:r>
      <w:r w:rsidRPr="00E61752">
        <w:rPr>
          <w:rFonts w:ascii="Times New Roman" w:hAnsi="Times New Roman"/>
          <w:sz w:val="20"/>
          <w:lang w:val="en-US"/>
        </w:rPr>
        <w:t>assemblies.</w:t>
      </w:r>
    </w:p>
    <w:p w:rsidR="0038688F" w:rsidRPr="00E61752" w:rsidRDefault="0038688F" w:rsidP="0038688F">
      <w:pPr>
        <w:rPr>
          <w:rFonts w:ascii="Times New Roman" w:hAnsi="Times New Roman"/>
          <w:sz w:val="20"/>
          <w:lang w:val="en-US"/>
        </w:rPr>
      </w:pPr>
    </w:p>
    <w:p w:rsidR="0038688F" w:rsidRDefault="0038688F" w:rsidP="0038688F">
      <w:pPr>
        <w:rPr>
          <w:rFonts w:ascii="Times New Roman" w:hAnsi="Times New Roman"/>
          <w:sz w:val="18"/>
          <w:szCs w:val="18"/>
          <w:lang w:val="en-US"/>
        </w:rPr>
      </w:pPr>
      <w:r w:rsidRPr="00E61752">
        <w:rPr>
          <w:rFonts w:ascii="Times New Roman" w:hAnsi="Times New Roman"/>
          <w:sz w:val="18"/>
          <w:szCs w:val="18"/>
          <w:lang w:val="en-US"/>
        </w:rPr>
        <w:t xml:space="preserve">Table </w:t>
      </w:r>
      <w:r>
        <w:rPr>
          <w:rFonts w:ascii="Times New Roman" w:hAnsi="Times New Roman"/>
          <w:sz w:val="18"/>
          <w:szCs w:val="18"/>
          <w:lang w:val="en-US"/>
        </w:rPr>
        <w:t>2.</w:t>
      </w:r>
      <w:r w:rsidRPr="00E61752">
        <w:rPr>
          <w:rFonts w:ascii="Times New Roman" w:hAnsi="Times New Roman"/>
          <w:sz w:val="18"/>
          <w:szCs w:val="18"/>
          <w:lang w:val="en-US"/>
        </w:rPr>
        <w:t xml:space="preserve"> Infinite multiplication factor for </w:t>
      </w:r>
      <w:r>
        <w:rPr>
          <w:rFonts w:ascii="Times New Roman" w:hAnsi="Times New Roman"/>
          <w:sz w:val="18"/>
          <w:szCs w:val="18"/>
          <w:lang w:val="en-US"/>
        </w:rPr>
        <w:t xml:space="preserve">the </w:t>
      </w:r>
      <w:r w:rsidRPr="00E61752">
        <w:rPr>
          <w:rFonts w:ascii="Times New Roman" w:hAnsi="Times New Roman"/>
          <w:sz w:val="18"/>
          <w:szCs w:val="18"/>
          <w:lang w:val="en-US"/>
        </w:rPr>
        <w:t>MOX and UO</w:t>
      </w:r>
      <w:r w:rsidRPr="00E61752">
        <w:rPr>
          <w:rFonts w:ascii="Times New Roman" w:hAnsi="Times New Roman"/>
          <w:sz w:val="18"/>
          <w:szCs w:val="18"/>
          <w:vertAlign w:val="subscript"/>
          <w:lang w:val="en-US"/>
        </w:rPr>
        <w:t>2</w:t>
      </w:r>
      <w:r w:rsidRPr="00E61752">
        <w:rPr>
          <w:rFonts w:ascii="Times New Roman" w:hAnsi="Times New Roman"/>
          <w:sz w:val="18"/>
          <w:szCs w:val="18"/>
          <w:lang w:val="en-US"/>
        </w:rPr>
        <w:t xml:space="preserve"> assemblies in </w:t>
      </w:r>
      <w:r>
        <w:rPr>
          <w:rFonts w:ascii="Times New Roman" w:hAnsi="Times New Roman"/>
          <w:sz w:val="18"/>
          <w:szCs w:val="18"/>
          <w:lang w:val="en-US"/>
        </w:rPr>
        <w:t xml:space="preserve">the </w:t>
      </w:r>
      <w:r w:rsidRPr="00E61752">
        <w:rPr>
          <w:rFonts w:ascii="Times New Roman" w:hAnsi="Times New Roman"/>
          <w:sz w:val="18"/>
          <w:szCs w:val="18"/>
          <w:lang w:val="en-US"/>
        </w:rPr>
        <w:t>VVER reactor</w:t>
      </w:r>
    </w:p>
    <w:p w:rsidR="0038688F" w:rsidRPr="00E61752" w:rsidRDefault="0038688F" w:rsidP="0038688F">
      <w:pPr>
        <w:rPr>
          <w:rFonts w:ascii="Times New Roman" w:hAnsi="Times New Roman"/>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060"/>
        <w:gridCol w:w="1060"/>
        <w:gridCol w:w="1060"/>
        <w:gridCol w:w="1059"/>
        <w:gridCol w:w="1060"/>
      </w:tblGrid>
      <w:tr w:rsidR="0038688F" w:rsidRPr="00E61752" w:rsidTr="00B95CD0">
        <w:trPr>
          <w:cantSplit/>
          <w:trHeight w:val="636"/>
          <w:jc w:val="center"/>
        </w:trPr>
        <w:tc>
          <w:tcPr>
            <w:tcW w:w="1896" w:type="dxa"/>
          </w:tcPr>
          <w:p w:rsidR="0038688F" w:rsidRPr="00E61752" w:rsidRDefault="0038688F" w:rsidP="00B95CD0">
            <w:pPr>
              <w:rPr>
                <w:rFonts w:ascii="Times New Roman" w:hAnsi="Times New Roman"/>
                <w:sz w:val="18"/>
                <w:szCs w:val="18"/>
                <w:lang w:val="en-US"/>
              </w:rPr>
            </w:pPr>
            <w:r w:rsidRPr="00E61752">
              <w:rPr>
                <w:rFonts w:ascii="Times New Roman" w:hAnsi="Times New Roman"/>
                <w:sz w:val="18"/>
                <w:szCs w:val="18"/>
                <w:lang w:val="en-US"/>
              </w:rPr>
              <w:t xml:space="preserve">Fuel in assembly </w:t>
            </w:r>
          </w:p>
        </w:tc>
        <w:tc>
          <w:tcPr>
            <w:tcW w:w="1060" w:type="dxa"/>
          </w:tcPr>
          <w:p w:rsidR="0038688F" w:rsidRPr="00E61752" w:rsidRDefault="0038688F" w:rsidP="00B95CD0">
            <w:pPr>
              <w:jc w:val="center"/>
              <w:rPr>
                <w:rFonts w:ascii="Times New Roman" w:hAnsi="Times New Roman"/>
                <w:sz w:val="18"/>
                <w:szCs w:val="18"/>
                <w:lang w:val="en-US"/>
              </w:rPr>
            </w:pPr>
            <w:proofErr w:type="spellStart"/>
            <w:r w:rsidRPr="00E61752">
              <w:rPr>
                <w:rFonts w:ascii="Times New Roman" w:hAnsi="Times New Roman"/>
                <w:sz w:val="18"/>
                <w:szCs w:val="18"/>
                <w:lang w:val="en-US"/>
              </w:rPr>
              <w:t>K</w:t>
            </w:r>
            <w:r w:rsidRPr="00E61752">
              <w:rPr>
                <w:rFonts w:ascii="Times New Roman" w:hAnsi="Times New Roman"/>
                <w:sz w:val="18"/>
                <w:szCs w:val="18"/>
                <w:vertAlign w:val="subscript"/>
                <w:lang w:val="en-US"/>
              </w:rPr>
              <w:t>inf</w:t>
            </w:r>
            <w:proofErr w:type="spellEnd"/>
          </w:p>
        </w:tc>
        <w:tc>
          <w:tcPr>
            <w:tcW w:w="1060" w:type="dxa"/>
          </w:tcPr>
          <w:p w:rsidR="0038688F" w:rsidRPr="00E61752" w:rsidRDefault="0038688F" w:rsidP="00B95CD0">
            <w:pPr>
              <w:jc w:val="center"/>
              <w:rPr>
                <w:rFonts w:ascii="Times New Roman" w:hAnsi="Times New Roman"/>
                <w:sz w:val="18"/>
                <w:szCs w:val="18"/>
              </w:rPr>
            </w:pPr>
            <w:r w:rsidRPr="00E61752">
              <w:rPr>
                <w:sz w:val="18"/>
                <w:szCs w:val="18"/>
              </w:rPr>
              <w:sym w:font="Symbol" w:char="F065"/>
            </w:r>
          </w:p>
        </w:tc>
        <w:tc>
          <w:tcPr>
            <w:tcW w:w="1060" w:type="dxa"/>
          </w:tcPr>
          <w:p w:rsidR="0038688F" w:rsidRPr="00E61752" w:rsidRDefault="0038688F" w:rsidP="00B95CD0">
            <w:pPr>
              <w:jc w:val="center"/>
              <w:rPr>
                <w:rFonts w:ascii="Times New Roman" w:hAnsi="Times New Roman"/>
                <w:sz w:val="18"/>
                <w:szCs w:val="18"/>
              </w:rPr>
            </w:pPr>
            <w:r w:rsidRPr="00E61752">
              <w:rPr>
                <w:sz w:val="18"/>
                <w:szCs w:val="18"/>
              </w:rPr>
              <w:t>p</w:t>
            </w:r>
          </w:p>
        </w:tc>
        <w:tc>
          <w:tcPr>
            <w:tcW w:w="1059" w:type="dxa"/>
          </w:tcPr>
          <w:p w:rsidR="0038688F" w:rsidRPr="00E61752" w:rsidRDefault="0038688F" w:rsidP="00B95CD0">
            <w:pPr>
              <w:jc w:val="center"/>
              <w:rPr>
                <w:rFonts w:ascii="Times New Roman" w:hAnsi="Times New Roman"/>
                <w:sz w:val="18"/>
                <w:szCs w:val="18"/>
                <w:lang w:val="en-US"/>
              </w:rPr>
            </w:pPr>
            <w:r w:rsidRPr="00E61752">
              <w:rPr>
                <w:rFonts w:ascii="Times New Roman" w:hAnsi="Times New Roman"/>
                <w:sz w:val="18"/>
                <w:szCs w:val="18"/>
                <w:lang w:val="en-US"/>
              </w:rPr>
              <w:t>f</w:t>
            </w:r>
          </w:p>
        </w:tc>
        <w:tc>
          <w:tcPr>
            <w:tcW w:w="1060" w:type="dxa"/>
          </w:tcPr>
          <w:p w:rsidR="0038688F" w:rsidRPr="00E61752" w:rsidRDefault="0038688F" w:rsidP="00B95CD0">
            <w:pPr>
              <w:jc w:val="center"/>
              <w:rPr>
                <w:rFonts w:ascii="Times New Roman" w:hAnsi="Times New Roman"/>
                <w:sz w:val="18"/>
                <w:szCs w:val="18"/>
              </w:rPr>
            </w:pPr>
            <w:r w:rsidRPr="00E61752">
              <w:rPr>
                <w:sz w:val="18"/>
                <w:szCs w:val="18"/>
              </w:rPr>
              <w:sym w:font="Symbol" w:char="F068"/>
            </w:r>
          </w:p>
        </w:tc>
      </w:tr>
      <w:tr w:rsidR="0038688F" w:rsidRPr="00E61752" w:rsidTr="00B95CD0">
        <w:trPr>
          <w:trHeight w:val="317"/>
          <w:jc w:val="center"/>
        </w:trPr>
        <w:tc>
          <w:tcPr>
            <w:tcW w:w="1896" w:type="dxa"/>
          </w:tcPr>
          <w:p w:rsidR="0038688F" w:rsidRPr="00E61752" w:rsidRDefault="0038688F" w:rsidP="00B95CD0">
            <w:pPr>
              <w:tabs>
                <w:tab w:val="left" w:pos="999"/>
              </w:tabs>
              <w:rPr>
                <w:rFonts w:ascii="Times New Roman" w:hAnsi="Times New Roman"/>
                <w:sz w:val="18"/>
                <w:szCs w:val="18"/>
              </w:rPr>
            </w:pPr>
            <w:r w:rsidRPr="00E61752">
              <w:rPr>
                <w:rFonts w:ascii="Times New Roman" w:hAnsi="Times New Roman"/>
                <w:sz w:val="18"/>
                <w:szCs w:val="18"/>
                <w:lang w:val="en-US"/>
              </w:rPr>
              <w:t>UO</w:t>
            </w:r>
            <w:r w:rsidRPr="00E61752">
              <w:rPr>
                <w:rFonts w:ascii="Times New Roman" w:hAnsi="Times New Roman"/>
                <w:sz w:val="18"/>
                <w:szCs w:val="18"/>
                <w:vertAlign w:val="subscript"/>
                <w:lang w:val="en-US"/>
              </w:rPr>
              <w:t>2</w:t>
            </w:r>
          </w:p>
        </w:tc>
        <w:tc>
          <w:tcPr>
            <w:tcW w:w="1060" w:type="dxa"/>
          </w:tcPr>
          <w:p w:rsidR="0038688F" w:rsidRPr="00E61752" w:rsidRDefault="0038688F" w:rsidP="00B95CD0">
            <w:pPr>
              <w:rPr>
                <w:rFonts w:ascii="Times New Roman" w:hAnsi="Times New Roman"/>
                <w:sz w:val="18"/>
                <w:szCs w:val="18"/>
                <w:lang w:val="en-US"/>
              </w:rPr>
            </w:pPr>
            <w:r w:rsidRPr="007B1E83">
              <w:rPr>
                <w:rFonts w:ascii="Times New Roman" w:hAnsi="Times New Roman"/>
                <w:sz w:val="18"/>
                <w:szCs w:val="18"/>
                <w:lang w:val="en-US"/>
              </w:rPr>
              <w:t>1.3448</w:t>
            </w:r>
          </w:p>
        </w:tc>
        <w:tc>
          <w:tcPr>
            <w:tcW w:w="1060" w:type="dxa"/>
          </w:tcPr>
          <w:p w:rsidR="0038688F" w:rsidRPr="00E61752" w:rsidRDefault="0038688F" w:rsidP="00B95CD0">
            <w:pPr>
              <w:rPr>
                <w:rFonts w:ascii="Times New Roman" w:hAnsi="Times New Roman"/>
                <w:sz w:val="18"/>
                <w:szCs w:val="18"/>
                <w:lang w:val="en-US"/>
              </w:rPr>
            </w:pPr>
            <w:r w:rsidRPr="007B1E83">
              <w:rPr>
                <w:rFonts w:ascii="Times New Roman" w:hAnsi="Times New Roman"/>
                <w:sz w:val="18"/>
                <w:szCs w:val="18"/>
                <w:lang w:val="en-US"/>
              </w:rPr>
              <w:t>1.8806</w:t>
            </w:r>
          </w:p>
        </w:tc>
        <w:tc>
          <w:tcPr>
            <w:tcW w:w="1060" w:type="dxa"/>
          </w:tcPr>
          <w:p w:rsidR="0038688F" w:rsidRPr="00E61752" w:rsidRDefault="0038688F" w:rsidP="00B95CD0">
            <w:pPr>
              <w:rPr>
                <w:rFonts w:ascii="Times New Roman" w:hAnsi="Times New Roman"/>
                <w:sz w:val="18"/>
                <w:szCs w:val="18"/>
              </w:rPr>
            </w:pPr>
            <w:r w:rsidRPr="007B1E83">
              <w:rPr>
                <w:rFonts w:ascii="Times New Roman" w:hAnsi="Times New Roman"/>
                <w:sz w:val="18"/>
                <w:szCs w:val="18"/>
                <w:lang w:val="en-US"/>
              </w:rPr>
              <w:t>0.91423</w:t>
            </w:r>
          </w:p>
        </w:tc>
        <w:tc>
          <w:tcPr>
            <w:tcW w:w="1059" w:type="dxa"/>
          </w:tcPr>
          <w:p w:rsidR="0038688F" w:rsidRPr="00E61752" w:rsidRDefault="0038688F" w:rsidP="00B95CD0">
            <w:pPr>
              <w:rPr>
                <w:rFonts w:ascii="Times New Roman" w:hAnsi="Times New Roman"/>
                <w:sz w:val="18"/>
                <w:szCs w:val="18"/>
                <w:lang w:val="en-US"/>
              </w:rPr>
            </w:pPr>
            <w:r w:rsidRPr="007B1E83">
              <w:rPr>
                <w:rFonts w:ascii="Times New Roman" w:hAnsi="Times New Roman"/>
                <w:sz w:val="18"/>
                <w:szCs w:val="18"/>
                <w:lang w:val="en-US"/>
              </w:rPr>
              <w:t>1.2477</w:t>
            </w:r>
          </w:p>
        </w:tc>
        <w:tc>
          <w:tcPr>
            <w:tcW w:w="1060" w:type="dxa"/>
          </w:tcPr>
          <w:p w:rsidR="0038688F" w:rsidRPr="00E61752" w:rsidRDefault="0038688F" w:rsidP="00B95CD0">
            <w:pPr>
              <w:rPr>
                <w:rFonts w:ascii="Times New Roman" w:hAnsi="Times New Roman"/>
                <w:sz w:val="18"/>
                <w:szCs w:val="18"/>
                <w:lang w:val="en-US"/>
              </w:rPr>
            </w:pPr>
            <w:r w:rsidRPr="007B1E83">
              <w:rPr>
                <w:rFonts w:ascii="Times New Roman" w:hAnsi="Times New Roman"/>
                <w:sz w:val="18"/>
                <w:szCs w:val="18"/>
                <w:lang w:val="en-US"/>
              </w:rPr>
              <w:t>0.62689</w:t>
            </w:r>
          </w:p>
        </w:tc>
      </w:tr>
      <w:tr w:rsidR="0038688F" w:rsidRPr="00E61752" w:rsidTr="00B95CD0">
        <w:trPr>
          <w:trHeight w:val="261"/>
          <w:jc w:val="center"/>
        </w:trPr>
        <w:tc>
          <w:tcPr>
            <w:tcW w:w="1896" w:type="dxa"/>
          </w:tcPr>
          <w:p w:rsidR="0038688F" w:rsidRPr="00E61752" w:rsidRDefault="0038688F" w:rsidP="00B95CD0">
            <w:pPr>
              <w:rPr>
                <w:rFonts w:ascii="Times New Roman" w:hAnsi="Times New Roman"/>
                <w:sz w:val="18"/>
                <w:szCs w:val="18"/>
              </w:rPr>
            </w:pPr>
            <w:r w:rsidRPr="00E61752">
              <w:rPr>
                <w:rFonts w:ascii="Times New Roman" w:hAnsi="Times New Roman"/>
                <w:sz w:val="18"/>
                <w:szCs w:val="18"/>
                <w:lang w:val="en-US"/>
              </w:rPr>
              <w:t>MOX</w:t>
            </w:r>
          </w:p>
        </w:tc>
        <w:tc>
          <w:tcPr>
            <w:tcW w:w="1060" w:type="dxa"/>
          </w:tcPr>
          <w:p w:rsidR="0038688F" w:rsidRPr="00E61752" w:rsidRDefault="0038688F" w:rsidP="00B95CD0">
            <w:pPr>
              <w:rPr>
                <w:rFonts w:ascii="Times New Roman" w:hAnsi="Times New Roman"/>
                <w:sz w:val="18"/>
                <w:szCs w:val="18"/>
                <w:lang w:val="en-US"/>
              </w:rPr>
            </w:pPr>
            <w:r w:rsidRPr="00E6659E">
              <w:rPr>
                <w:rFonts w:ascii="Times New Roman" w:hAnsi="Times New Roman"/>
                <w:sz w:val="18"/>
                <w:szCs w:val="18"/>
                <w:lang w:val="en-US"/>
              </w:rPr>
              <w:t>1.2433</w:t>
            </w:r>
          </w:p>
        </w:tc>
        <w:tc>
          <w:tcPr>
            <w:tcW w:w="1060" w:type="dxa"/>
          </w:tcPr>
          <w:p w:rsidR="0038688F" w:rsidRPr="00E61752" w:rsidRDefault="0038688F" w:rsidP="00B95CD0">
            <w:pPr>
              <w:rPr>
                <w:rFonts w:ascii="Times New Roman" w:hAnsi="Times New Roman"/>
                <w:sz w:val="18"/>
                <w:szCs w:val="18"/>
                <w:lang w:val="en-US"/>
              </w:rPr>
            </w:pPr>
            <w:r w:rsidRPr="00E6659E">
              <w:rPr>
                <w:rFonts w:ascii="Times New Roman" w:hAnsi="Times New Roman"/>
                <w:sz w:val="18"/>
                <w:szCs w:val="18"/>
                <w:lang w:val="en-US"/>
              </w:rPr>
              <w:t>1.5990</w:t>
            </w:r>
          </w:p>
        </w:tc>
        <w:tc>
          <w:tcPr>
            <w:tcW w:w="1060" w:type="dxa"/>
          </w:tcPr>
          <w:p w:rsidR="0038688F" w:rsidRPr="00E61752" w:rsidRDefault="0038688F" w:rsidP="00B95CD0">
            <w:pPr>
              <w:rPr>
                <w:rFonts w:ascii="Times New Roman" w:hAnsi="Times New Roman"/>
                <w:sz w:val="18"/>
                <w:szCs w:val="18"/>
                <w:lang w:val="en-US"/>
              </w:rPr>
            </w:pPr>
            <w:r w:rsidRPr="00E6659E">
              <w:rPr>
                <w:rFonts w:ascii="Times New Roman" w:hAnsi="Times New Roman"/>
                <w:sz w:val="18"/>
                <w:szCs w:val="18"/>
                <w:lang w:val="en-US"/>
              </w:rPr>
              <w:t>0.96316</w:t>
            </w:r>
          </w:p>
        </w:tc>
        <w:tc>
          <w:tcPr>
            <w:tcW w:w="1059" w:type="dxa"/>
          </w:tcPr>
          <w:p w:rsidR="0038688F" w:rsidRPr="00E61752" w:rsidRDefault="0038688F" w:rsidP="00B95CD0">
            <w:pPr>
              <w:rPr>
                <w:rFonts w:ascii="Times New Roman" w:hAnsi="Times New Roman"/>
                <w:sz w:val="18"/>
                <w:szCs w:val="18"/>
                <w:lang w:val="en-US"/>
              </w:rPr>
            </w:pPr>
            <w:r w:rsidRPr="00E6659E">
              <w:rPr>
                <w:rFonts w:ascii="Times New Roman" w:hAnsi="Times New Roman"/>
                <w:sz w:val="18"/>
                <w:szCs w:val="18"/>
                <w:lang w:val="en-US"/>
              </w:rPr>
              <w:t>1.3283</w:t>
            </w:r>
          </w:p>
        </w:tc>
        <w:tc>
          <w:tcPr>
            <w:tcW w:w="1060" w:type="dxa"/>
          </w:tcPr>
          <w:p w:rsidR="0038688F" w:rsidRPr="00E61752" w:rsidRDefault="0038688F" w:rsidP="00B95CD0">
            <w:pPr>
              <w:rPr>
                <w:rFonts w:ascii="Times New Roman" w:hAnsi="Times New Roman"/>
                <w:sz w:val="18"/>
                <w:szCs w:val="18"/>
                <w:lang w:val="en-US"/>
              </w:rPr>
            </w:pPr>
            <w:r w:rsidRPr="00E6659E">
              <w:rPr>
                <w:rFonts w:ascii="Times New Roman" w:hAnsi="Times New Roman"/>
                <w:sz w:val="18"/>
                <w:szCs w:val="18"/>
                <w:lang w:val="en-US"/>
              </w:rPr>
              <w:t>0.60777</w:t>
            </w:r>
          </w:p>
        </w:tc>
      </w:tr>
    </w:tbl>
    <w:p w:rsidR="0038688F" w:rsidRDefault="0038688F" w:rsidP="0038688F">
      <w:pPr>
        <w:rPr>
          <w:rFonts w:ascii="Times New Roman" w:hAnsi="Times New Roman"/>
          <w:sz w:val="18"/>
          <w:szCs w:val="18"/>
          <w:lang w:val="en-US"/>
        </w:rPr>
      </w:pPr>
    </w:p>
    <w:p w:rsidR="0038688F" w:rsidRDefault="0038688F" w:rsidP="0038688F">
      <w:pPr>
        <w:rPr>
          <w:rFonts w:ascii="Times New Roman" w:hAnsi="Times New Roman"/>
          <w:sz w:val="18"/>
          <w:szCs w:val="18"/>
          <w:lang w:val="en-US"/>
        </w:rPr>
      </w:pPr>
    </w:p>
    <w:p w:rsidR="0038688F" w:rsidRDefault="0038688F" w:rsidP="0038688F">
      <w:pPr>
        <w:rPr>
          <w:rFonts w:ascii="Times New Roman" w:hAnsi="Times New Roman"/>
          <w:sz w:val="18"/>
          <w:szCs w:val="18"/>
          <w:lang w:val="en-US"/>
        </w:rPr>
      </w:pPr>
    </w:p>
    <w:p w:rsidR="0038688F" w:rsidRDefault="0038688F" w:rsidP="0038688F">
      <w:pPr>
        <w:rPr>
          <w:rFonts w:ascii="Times New Roman" w:hAnsi="Times New Roman"/>
          <w:sz w:val="18"/>
          <w:szCs w:val="18"/>
          <w:lang w:val="en-US"/>
        </w:rPr>
      </w:pPr>
      <w:r w:rsidRPr="00E61752">
        <w:rPr>
          <w:rFonts w:ascii="Times New Roman" w:hAnsi="Times New Roman"/>
          <w:sz w:val="18"/>
          <w:szCs w:val="18"/>
          <w:lang w:val="en-US"/>
        </w:rPr>
        <w:lastRenderedPageBreak/>
        <w:t xml:space="preserve">Table </w:t>
      </w:r>
      <w:r>
        <w:rPr>
          <w:rFonts w:ascii="Times New Roman" w:hAnsi="Times New Roman"/>
          <w:sz w:val="18"/>
          <w:szCs w:val="18"/>
          <w:lang w:val="en-US"/>
        </w:rPr>
        <w:t>3.</w:t>
      </w:r>
      <w:r w:rsidRPr="00E61752">
        <w:rPr>
          <w:rFonts w:ascii="Times New Roman" w:hAnsi="Times New Roman"/>
          <w:sz w:val="18"/>
          <w:szCs w:val="18"/>
          <w:lang w:val="en-US"/>
        </w:rPr>
        <w:t xml:space="preserve"> Infinite multiplication factor for </w:t>
      </w:r>
      <w:r>
        <w:rPr>
          <w:rFonts w:ascii="Times New Roman" w:hAnsi="Times New Roman"/>
          <w:sz w:val="18"/>
          <w:szCs w:val="18"/>
          <w:lang w:val="en-US"/>
        </w:rPr>
        <w:t xml:space="preserve">the </w:t>
      </w:r>
      <w:r w:rsidRPr="00E61752">
        <w:rPr>
          <w:rFonts w:ascii="Times New Roman" w:hAnsi="Times New Roman"/>
          <w:sz w:val="18"/>
          <w:szCs w:val="18"/>
          <w:lang w:val="en-US"/>
        </w:rPr>
        <w:t>MOX and UO</w:t>
      </w:r>
      <w:r w:rsidRPr="00DF0D58">
        <w:rPr>
          <w:rFonts w:ascii="Times New Roman" w:hAnsi="Times New Roman"/>
          <w:sz w:val="18"/>
          <w:szCs w:val="18"/>
          <w:vertAlign w:val="subscript"/>
          <w:lang w:val="en-US"/>
        </w:rPr>
        <w:t>2</w:t>
      </w:r>
      <w:r w:rsidRPr="00E61752">
        <w:rPr>
          <w:rFonts w:ascii="Times New Roman" w:hAnsi="Times New Roman"/>
          <w:sz w:val="18"/>
          <w:szCs w:val="18"/>
          <w:lang w:val="en-US"/>
        </w:rPr>
        <w:t xml:space="preserve"> assemblies in </w:t>
      </w:r>
      <w:r>
        <w:rPr>
          <w:rFonts w:ascii="Times New Roman" w:hAnsi="Times New Roman"/>
          <w:sz w:val="18"/>
          <w:szCs w:val="18"/>
          <w:lang w:val="en-US"/>
        </w:rPr>
        <w:t xml:space="preserve">the </w:t>
      </w:r>
      <w:r w:rsidRPr="00E61752">
        <w:rPr>
          <w:rFonts w:ascii="Times New Roman" w:hAnsi="Times New Roman"/>
          <w:sz w:val="18"/>
          <w:szCs w:val="18"/>
          <w:lang w:val="en-US"/>
        </w:rPr>
        <w:t>RBMK reactor</w:t>
      </w:r>
    </w:p>
    <w:p w:rsidR="0038688F" w:rsidRPr="00E61752" w:rsidRDefault="0038688F" w:rsidP="0038688F">
      <w:pPr>
        <w:rPr>
          <w:rFonts w:ascii="Times New Roman" w:hAnsi="Times New Roman"/>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060"/>
        <w:gridCol w:w="1060"/>
        <w:gridCol w:w="1060"/>
        <w:gridCol w:w="1059"/>
        <w:gridCol w:w="1060"/>
      </w:tblGrid>
      <w:tr w:rsidR="0038688F" w:rsidRPr="00E61752" w:rsidTr="00B95CD0">
        <w:trPr>
          <w:cantSplit/>
          <w:trHeight w:val="407"/>
          <w:jc w:val="center"/>
        </w:trPr>
        <w:tc>
          <w:tcPr>
            <w:tcW w:w="1847" w:type="dxa"/>
          </w:tcPr>
          <w:p w:rsidR="0038688F" w:rsidRPr="00E61752" w:rsidRDefault="0038688F" w:rsidP="00B95CD0">
            <w:pPr>
              <w:rPr>
                <w:rFonts w:ascii="Times New Roman" w:hAnsi="Times New Roman"/>
                <w:sz w:val="18"/>
                <w:szCs w:val="18"/>
                <w:lang w:val="en-US"/>
              </w:rPr>
            </w:pPr>
            <w:r w:rsidRPr="00E61752">
              <w:rPr>
                <w:rFonts w:ascii="Times New Roman" w:hAnsi="Times New Roman"/>
                <w:sz w:val="18"/>
                <w:szCs w:val="18"/>
                <w:lang w:val="en-US"/>
              </w:rPr>
              <w:t xml:space="preserve">Fuel in assembly </w:t>
            </w:r>
          </w:p>
        </w:tc>
        <w:tc>
          <w:tcPr>
            <w:tcW w:w="1060" w:type="dxa"/>
          </w:tcPr>
          <w:p w:rsidR="0038688F" w:rsidRPr="00E61752" w:rsidRDefault="0038688F" w:rsidP="00B95CD0">
            <w:pPr>
              <w:jc w:val="center"/>
              <w:rPr>
                <w:rFonts w:ascii="Times New Roman" w:hAnsi="Times New Roman"/>
                <w:sz w:val="18"/>
                <w:szCs w:val="18"/>
                <w:lang w:val="en-US"/>
              </w:rPr>
            </w:pPr>
            <w:proofErr w:type="spellStart"/>
            <w:r w:rsidRPr="00E61752">
              <w:rPr>
                <w:rFonts w:ascii="Times New Roman" w:hAnsi="Times New Roman"/>
                <w:sz w:val="18"/>
                <w:szCs w:val="18"/>
                <w:lang w:val="en-US"/>
              </w:rPr>
              <w:t>K</w:t>
            </w:r>
            <w:r w:rsidRPr="00E61752">
              <w:rPr>
                <w:rFonts w:ascii="Times New Roman" w:hAnsi="Times New Roman"/>
                <w:sz w:val="18"/>
                <w:szCs w:val="18"/>
                <w:vertAlign w:val="subscript"/>
                <w:lang w:val="en-US"/>
              </w:rPr>
              <w:t>inf</w:t>
            </w:r>
            <w:proofErr w:type="spellEnd"/>
          </w:p>
        </w:tc>
        <w:tc>
          <w:tcPr>
            <w:tcW w:w="1060" w:type="dxa"/>
          </w:tcPr>
          <w:p w:rsidR="0038688F" w:rsidRPr="00E61752" w:rsidRDefault="0038688F" w:rsidP="00B95CD0">
            <w:pPr>
              <w:jc w:val="center"/>
              <w:rPr>
                <w:rFonts w:ascii="Times New Roman" w:hAnsi="Times New Roman"/>
                <w:sz w:val="18"/>
                <w:szCs w:val="18"/>
              </w:rPr>
            </w:pPr>
            <w:r w:rsidRPr="00E61752">
              <w:rPr>
                <w:sz w:val="18"/>
                <w:szCs w:val="18"/>
              </w:rPr>
              <w:sym w:font="Symbol" w:char="F065"/>
            </w:r>
          </w:p>
        </w:tc>
        <w:tc>
          <w:tcPr>
            <w:tcW w:w="1060" w:type="dxa"/>
          </w:tcPr>
          <w:p w:rsidR="0038688F" w:rsidRPr="00E61752" w:rsidRDefault="0038688F" w:rsidP="00B95CD0">
            <w:pPr>
              <w:jc w:val="center"/>
              <w:rPr>
                <w:rFonts w:ascii="Times New Roman" w:hAnsi="Times New Roman"/>
                <w:sz w:val="18"/>
                <w:szCs w:val="18"/>
              </w:rPr>
            </w:pPr>
            <w:r w:rsidRPr="00E61752">
              <w:rPr>
                <w:sz w:val="18"/>
                <w:szCs w:val="18"/>
              </w:rPr>
              <w:t>p</w:t>
            </w:r>
          </w:p>
        </w:tc>
        <w:tc>
          <w:tcPr>
            <w:tcW w:w="1059" w:type="dxa"/>
          </w:tcPr>
          <w:p w:rsidR="0038688F" w:rsidRPr="00E61752" w:rsidRDefault="0038688F" w:rsidP="00B95CD0">
            <w:pPr>
              <w:jc w:val="center"/>
              <w:rPr>
                <w:rFonts w:ascii="Times New Roman" w:hAnsi="Times New Roman"/>
                <w:sz w:val="18"/>
                <w:szCs w:val="18"/>
                <w:lang w:val="en-US"/>
              </w:rPr>
            </w:pPr>
            <w:r w:rsidRPr="00E61752">
              <w:rPr>
                <w:rFonts w:ascii="Times New Roman" w:hAnsi="Times New Roman"/>
                <w:sz w:val="18"/>
                <w:szCs w:val="18"/>
                <w:lang w:val="en-US"/>
              </w:rPr>
              <w:t>f</w:t>
            </w:r>
          </w:p>
        </w:tc>
        <w:tc>
          <w:tcPr>
            <w:tcW w:w="1060" w:type="dxa"/>
          </w:tcPr>
          <w:p w:rsidR="0038688F" w:rsidRPr="00E61752" w:rsidRDefault="0038688F" w:rsidP="00B95CD0">
            <w:pPr>
              <w:jc w:val="center"/>
              <w:rPr>
                <w:rFonts w:ascii="Times New Roman" w:hAnsi="Times New Roman"/>
                <w:sz w:val="18"/>
                <w:szCs w:val="18"/>
              </w:rPr>
            </w:pPr>
            <w:r w:rsidRPr="00E61752">
              <w:rPr>
                <w:sz w:val="18"/>
                <w:szCs w:val="18"/>
              </w:rPr>
              <w:sym w:font="Symbol" w:char="F068"/>
            </w:r>
          </w:p>
        </w:tc>
      </w:tr>
      <w:tr w:rsidR="0038688F" w:rsidRPr="00E61752" w:rsidTr="00B95CD0">
        <w:trPr>
          <w:trHeight w:val="437"/>
          <w:jc w:val="center"/>
        </w:trPr>
        <w:tc>
          <w:tcPr>
            <w:tcW w:w="1847" w:type="dxa"/>
          </w:tcPr>
          <w:p w:rsidR="0038688F" w:rsidRPr="00E61752" w:rsidRDefault="0038688F" w:rsidP="00B95CD0">
            <w:pPr>
              <w:tabs>
                <w:tab w:val="left" w:pos="999"/>
              </w:tabs>
              <w:rPr>
                <w:rFonts w:ascii="Times New Roman" w:hAnsi="Times New Roman"/>
                <w:sz w:val="18"/>
                <w:szCs w:val="18"/>
              </w:rPr>
            </w:pPr>
            <w:r w:rsidRPr="00E61752">
              <w:rPr>
                <w:rFonts w:ascii="Times New Roman" w:hAnsi="Times New Roman"/>
                <w:sz w:val="18"/>
                <w:szCs w:val="18"/>
                <w:lang w:val="en-US"/>
              </w:rPr>
              <w:t>UO</w:t>
            </w:r>
            <w:r w:rsidRPr="00E61752">
              <w:rPr>
                <w:rFonts w:ascii="Times New Roman" w:hAnsi="Times New Roman"/>
                <w:sz w:val="18"/>
                <w:szCs w:val="18"/>
                <w:vertAlign w:val="subscript"/>
                <w:lang w:val="en-US"/>
              </w:rPr>
              <w:t>2</w:t>
            </w:r>
          </w:p>
        </w:tc>
        <w:tc>
          <w:tcPr>
            <w:tcW w:w="1060" w:type="dxa"/>
          </w:tcPr>
          <w:p w:rsidR="0038688F" w:rsidRPr="00E61752" w:rsidRDefault="0038688F" w:rsidP="00B95CD0">
            <w:pPr>
              <w:rPr>
                <w:rFonts w:ascii="Times New Roman" w:hAnsi="Times New Roman"/>
                <w:sz w:val="18"/>
                <w:szCs w:val="18"/>
                <w:lang w:val="en-US"/>
              </w:rPr>
            </w:pPr>
            <w:r w:rsidRPr="00A96F8B">
              <w:rPr>
                <w:rFonts w:ascii="Times New Roman" w:hAnsi="Times New Roman"/>
                <w:sz w:val="18"/>
                <w:szCs w:val="18"/>
                <w:lang w:val="en-US"/>
              </w:rPr>
              <w:t>1.2837</w:t>
            </w:r>
          </w:p>
        </w:tc>
        <w:tc>
          <w:tcPr>
            <w:tcW w:w="1060" w:type="dxa"/>
          </w:tcPr>
          <w:p w:rsidR="0038688F" w:rsidRPr="00E61752" w:rsidRDefault="0038688F" w:rsidP="00B95CD0">
            <w:pPr>
              <w:rPr>
                <w:rFonts w:ascii="Times New Roman" w:hAnsi="Times New Roman"/>
                <w:sz w:val="18"/>
                <w:szCs w:val="18"/>
                <w:lang w:val="en-US"/>
              </w:rPr>
            </w:pPr>
            <w:r w:rsidRPr="00A96F8B">
              <w:rPr>
                <w:rFonts w:ascii="Times New Roman" w:hAnsi="Times New Roman"/>
                <w:sz w:val="18"/>
                <w:szCs w:val="18"/>
                <w:lang w:val="en-US"/>
              </w:rPr>
              <w:t>1.7037</w:t>
            </w:r>
          </w:p>
        </w:tc>
        <w:tc>
          <w:tcPr>
            <w:tcW w:w="1060" w:type="dxa"/>
          </w:tcPr>
          <w:p w:rsidR="0038688F" w:rsidRPr="00E61752" w:rsidRDefault="0038688F" w:rsidP="00B95CD0">
            <w:pPr>
              <w:rPr>
                <w:rFonts w:ascii="Times New Roman" w:hAnsi="Times New Roman"/>
                <w:sz w:val="18"/>
                <w:szCs w:val="18"/>
                <w:lang w:val="en-US"/>
              </w:rPr>
            </w:pPr>
            <w:r w:rsidRPr="00A96F8B">
              <w:rPr>
                <w:rFonts w:ascii="Times New Roman" w:hAnsi="Times New Roman"/>
                <w:sz w:val="18"/>
                <w:szCs w:val="18"/>
                <w:lang w:val="en-US"/>
              </w:rPr>
              <w:t>0.84308</w:t>
            </w:r>
          </w:p>
        </w:tc>
        <w:tc>
          <w:tcPr>
            <w:tcW w:w="1059" w:type="dxa"/>
          </w:tcPr>
          <w:p w:rsidR="0038688F" w:rsidRPr="00E61752" w:rsidRDefault="0038688F" w:rsidP="00B95CD0">
            <w:pPr>
              <w:rPr>
                <w:rFonts w:ascii="Times New Roman" w:hAnsi="Times New Roman"/>
                <w:sz w:val="18"/>
                <w:szCs w:val="18"/>
                <w:lang w:val="en-US"/>
              </w:rPr>
            </w:pPr>
            <w:r w:rsidRPr="00A96F8B">
              <w:rPr>
                <w:rFonts w:ascii="Times New Roman" w:hAnsi="Times New Roman"/>
                <w:sz w:val="18"/>
                <w:szCs w:val="18"/>
                <w:lang w:val="en-US"/>
              </w:rPr>
              <w:t>1.0797</w:t>
            </w:r>
          </w:p>
        </w:tc>
        <w:tc>
          <w:tcPr>
            <w:tcW w:w="1060" w:type="dxa"/>
          </w:tcPr>
          <w:p w:rsidR="0038688F" w:rsidRPr="00E61752" w:rsidRDefault="0038688F" w:rsidP="00B95CD0">
            <w:pPr>
              <w:rPr>
                <w:rFonts w:ascii="Times New Roman" w:hAnsi="Times New Roman"/>
                <w:sz w:val="18"/>
                <w:szCs w:val="18"/>
                <w:lang w:val="en-US"/>
              </w:rPr>
            </w:pPr>
            <w:r w:rsidRPr="00A96F8B">
              <w:rPr>
                <w:rFonts w:ascii="Times New Roman" w:hAnsi="Times New Roman"/>
                <w:sz w:val="18"/>
                <w:szCs w:val="18"/>
                <w:lang w:val="en-US"/>
              </w:rPr>
              <w:t>0.82774</w:t>
            </w:r>
          </w:p>
        </w:tc>
      </w:tr>
      <w:tr w:rsidR="0038688F" w:rsidRPr="00E61752" w:rsidTr="00B95CD0">
        <w:trPr>
          <w:trHeight w:val="287"/>
          <w:jc w:val="center"/>
        </w:trPr>
        <w:tc>
          <w:tcPr>
            <w:tcW w:w="1847" w:type="dxa"/>
          </w:tcPr>
          <w:p w:rsidR="0038688F" w:rsidRPr="00E61752" w:rsidRDefault="0038688F" w:rsidP="00B95CD0">
            <w:pPr>
              <w:rPr>
                <w:rFonts w:ascii="Times New Roman" w:hAnsi="Times New Roman"/>
                <w:sz w:val="18"/>
                <w:szCs w:val="18"/>
              </w:rPr>
            </w:pPr>
            <w:r w:rsidRPr="00E61752">
              <w:rPr>
                <w:rFonts w:ascii="Times New Roman" w:hAnsi="Times New Roman"/>
                <w:sz w:val="18"/>
                <w:szCs w:val="18"/>
                <w:lang w:val="en-US"/>
              </w:rPr>
              <w:t>MOX</w:t>
            </w:r>
          </w:p>
        </w:tc>
        <w:tc>
          <w:tcPr>
            <w:tcW w:w="1060" w:type="dxa"/>
          </w:tcPr>
          <w:p w:rsidR="0038688F" w:rsidRPr="00E61752" w:rsidRDefault="0038688F" w:rsidP="00B95CD0">
            <w:pPr>
              <w:rPr>
                <w:rFonts w:ascii="Times New Roman" w:hAnsi="Times New Roman"/>
                <w:sz w:val="18"/>
                <w:szCs w:val="18"/>
                <w:lang w:val="en-US"/>
              </w:rPr>
            </w:pPr>
            <w:r w:rsidRPr="007771AC">
              <w:rPr>
                <w:rFonts w:ascii="Times New Roman" w:hAnsi="Times New Roman"/>
                <w:sz w:val="18"/>
                <w:szCs w:val="18"/>
                <w:lang w:val="en-US"/>
              </w:rPr>
              <w:t>1.3417</w:t>
            </w:r>
          </w:p>
        </w:tc>
        <w:tc>
          <w:tcPr>
            <w:tcW w:w="1060" w:type="dxa"/>
          </w:tcPr>
          <w:p w:rsidR="0038688F" w:rsidRPr="00E61752" w:rsidRDefault="0038688F" w:rsidP="00B95CD0">
            <w:pPr>
              <w:rPr>
                <w:rFonts w:ascii="Times New Roman" w:hAnsi="Times New Roman"/>
                <w:sz w:val="18"/>
                <w:szCs w:val="18"/>
                <w:lang w:val="en-US"/>
              </w:rPr>
            </w:pPr>
            <w:r w:rsidRPr="007771AC">
              <w:rPr>
                <w:rFonts w:ascii="Times New Roman" w:hAnsi="Times New Roman"/>
                <w:sz w:val="18"/>
                <w:szCs w:val="18"/>
                <w:lang w:val="en-US"/>
              </w:rPr>
              <w:t>1.6535</w:t>
            </w:r>
          </w:p>
        </w:tc>
        <w:tc>
          <w:tcPr>
            <w:tcW w:w="1060" w:type="dxa"/>
          </w:tcPr>
          <w:p w:rsidR="0038688F" w:rsidRPr="00E61752" w:rsidRDefault="0038688F" w:rsidP="00B95CD0">
            <w:pPr>
              <w:rPr>
                <w:rFonts w:ascii="Times New Roman" w:hAnsi="Times New Roman"/>
                <w:sz w:val="18"/>
                <w:szCs w:val="18"/>
                <w:lang w:val="en-US"/>
              </w:rPr>
            </w:pPr>
            <w:r w:rsidRPr="007771AC">
              <w:rPr>
                <w:rFonts w:ascii="Times New Roman" w:hAnsi="Times New Roman"/>
                <w:sz w:val="18"/>
                <w:szCs w:val="18"/>
                <w:lang w:val="en-US"/>
              </w:rPr>
              <w:t>0.90806</w:t>
            </w:r>
          </w:p>
        </w:tc>
        <w:tc>
          <w:tcPr>
            <w:tcW w:w="1059" w:type="dxa"/>
          </w:tcPr>
          <w:p w:rsidR="0038688F" w:rsidRPr="00E61752" w:rsidRDefault="0038688F" w:rsidP="00B95CD0">
            <w:pPr>
              <w:rPr>
                <w:rFonts w:ascii="Times New Roman" w:hAnsi="Times New Roman"/>
                <w:sz w:val="18"/>
                <w:szCs w:val="18"/>
                <w:lang w:val="en-US"/>
              </w:rPr>
            </w:pPr>
            <w:r w:rsidRPr="007771AC">
              <w:rPr>
                <w:rFonts w:ascii="Times New Roman" w:hAnsi="Times New Roman"/>
                <w:sz w:val="18"/>
                <w:szCs w:val="18"/>
                <w:lang w:val="en-US"/>
              </w:rPr>
              <w:t>1.0840</w:t>
            </w:r>
          </w:p>
        </w:tc>
        <w:tc>
          <w:tcPr>
            <w:tcW w:w="1060" w:type="dxa"/>
          </w:tcPr>
          <w:p w:rsidR="0038688F" w:rsidRPr="00E61752" w:rsidRDefault="0038688F" w:rsidP="00B95CD0">
            <w:pPr>
              <w:rPr>
                <w:rFonts w:ascii="Times New Roman" w:hAnsi="Times New Roman"/>
                <w:sz w:val="18"/>
                <w:szCs w:val="18"/>
                <w:lang w:val="en-US"/>
              </w:rPr>
            </w:pPr>
            <w:r w:rsidRPr="007771AC">
              <w:rPr>
                <w:rFonts w:ascii="Times New Roman" w:hAnsi="Times New Roman"/>
                <w:sz w:val="18"/>
                <w:szCs w:val="18"/>
                <w:lang w:val="en-US"/>
              </w:rPr>
              <w:t>0.82434</w:t>
            </w:r>
          </w:p>
        </w:tc>
      </w:tr>
    </w:tbl>
    <w:p w:rsidR="0038688F" w:rsidRDefault="0038688F" w:rsidP="00DA1EB2">
      <w:pPr>
        <w:ind w:firstLine="567"/>
        <w:jc w:val="both"/>
        <w:rPr>
          <w:rFonts w:ascii="TimesNewRomanPSMT" w:eastAsia="Calibri" w:hAnsi="TimesNewRomanPSMT" w:cs="TimesNewRomanPSMT"/>
          <w:sz w:val="20"/>
          <w:lang w:val="en-US" w:eastAsia="en-US"/>
        </w:rPr>
      </w:pPr>
    </w:p>
    <w:p w:rsidR="00291D8F" w:rsidRDefault="00FE5893" w:rsidP="00DA1EB2">
      <w:pPr>
        <w:ind w:firstLine="567"/>
        <w:jc w:val="both"/>
        <w:rPr>
          <w:rFonts w:ascii="TimesNewRomanPSMT" w:eastAsia="Calibri" w:hAnsi="TimesNewRomanPSMT" w:cs="TimesNewRomanPSMT"/>
          <w:sz w:val="20"/>
          <w:lang w:val="en-US" w:eastAsia="en-US"/>
        </w:rPr>
      </w:pPr>
      <w:r w:rsidRPr="00E61752">
        <w:rPr>
          <w:rFonts w:ascii="TimesNewRomanPSMT" w:eastAsia="Calibri" w:hAnsi="TimesNewRomanPSMT" w:cs="TimesNewRomanPSMT"/>
          <w:sz w:val="20"/>
          <w:lang w:val="en-US" w:eastAsia="en-US"/>
        </w:rPr>
        <w:t>Calculating</w:t>
      </w:r>
      <w:r w:rsidR="0081671E" w:rsidRPr="00E61752">
        <w:rPr>
          <w:rFonts w:ascii="TimesNewRomanPSMT" w:eastAsia="Calibri" w:hAnsi="TimesNewRomanPSMT" w:cs="TimesNewRomanPSMT"/>
          <w:sz w:val="20"/>
          <w:lang w:val="en-US" w:eastAsia="en-US"/>
        </w:rPr>
        <w:t xml:space="preserve"> and compar</w:t>
      </w:r>
      <w:r w:rsidRPr="00E61752">
        <w:rPr>
          <w:rFonts w:ascii="TimesNewRomanPSMT" w:eastAsia="Calibri" w:hAnsi="TimesNewRomanPSMT" w:cs="TimesNewRomanPSMT"/>
          <w:sz w:val="20"/>
          <w:lang w:val="en-US" w:eastAsia="en-US"/>
        </w:rPr>
        <w:t>ing</w:t>
      </w:r>
      <w:r w:rsidR="0081671E" w:rsidRPr="00E61752">
        <w:rPr>
          <w:rFonts w:ascii="TimesNewRomanPSMT" w:eastAsia="Calibri" w:hAnsi="TimesNewRomanPSMT" w:cs="TimesNewRomanPSMT"/>
          <w:sz w:val="20"/>
          <w:lang w:val="en-US" w:eastAsia="en-US"/>
        </w:rPr>
        <w:t xml:space="preserve"> the </w:t>
      </w:r>
      <w:proofErr w:type="spellStart"/>
      <w:r w:rsidRPr="00E61752">
        <w:rPr>
          <w:rFonts w:ascii="TimesNewRomanPSMT" w:eastAsia="Calibri" w:hAnsi="TimesNewRomanPSMT" w:cs="TimesNewRomanPSMT"/>
          <w:sz w:val="20"/>
          <w:lang w:val="en-US" w:eastAsia="en-US"/>
        </w:rPr>
        <w:t>m</w:t>
      </w:r>
      <w:r w:rsidRPr="00E61752">
        <w:rPr>
          <w:rFonts w:ascii="TimesNewRomanPSMT" w:eastAsia="Calibri" w:hAnsi="TimesNewRomanPSMT" w:cs="TimesNewRomanPSMT"/>
          <w:sz w:val="20"/>
          <w:vertAlign w:val="subscript"/>
          <w:lang w:val="en-US" w:eastAsia="en-US"/>
        </w:rPr>
        <w:t>Pu</w:t>
      </w:r>
      <w:proofErr w:type="spellEnd"/>
      <w:r w:rsidRPr="00E61752">
        <w:rPr>
          <w:rFonts w:ascii="TimesNewRomanPSMT" w:eastAsia="Calibri" w:hAnsi="TimesNewRomanPSMT" w:cs="TimesNewRomanPSMT"/>
          <w:sz w:val="20"/>
          <w:lang w:val="en-US" w:eastAsia="en-US"/>
        </w:rPr>
        <w:t xml:space="preserve"> </w:t>
      </w:r>
      <w:r w:rsidR="00AE5990" w:rsidRPr="00E61752">
        <w:rPr>
          <w:rFonts w:ascii="TimesNewRomanPSMT" w:eastAsia="Calibri" w:hAnsi="TimesNewRomanPSMT" w:cs="TimesNewRomanPSMT"/>
          <w:sz w:val="20"/>
          <w:lang w:val="en-US" w:eastAsia="en-US"/>
        </w:rPr>
        <w:t xml:space="preserve">(100% MOX) </w:t>
      </w:r>
      <w:r w:rsidRPr="00E61752">
        <w:rPr>
          <w:rFonts w:ascii="TimesNewRomanPSMT" w:eastAsia="Calibri" w:hAnsi="TimesNewRomanPSMT" w:cs="TimesNewRomanPSMT"/>
          <w:sz w:val="20"/>
          <w:lang w:val="en-US" w:eastAsia="en-US"/>
        </w:rPr>
        <w:t>for</w:t>
      </w:r>
      <w:r w:rsidR="0081671E" w:rsidRPr="00E61752">
        <w:rPr>
          <w:rFonts w:ascii="TimesNewRomanPSMT" w:eastAsia="Calibri" w:hAnsi="TimesNewRomanPSMT" w:cs="TimesNewRomanPSMT"/>
          <w:sz w:val="20"/>
          <w:lang w:val="en-US" w:eastAsia="en-US"/>
        </w:rPr>
        <w:t xml:space="preserve"> the VVER and RBMK reactors while maintaining the </w:t>
      </w:r>
      <w:r w:rsidR="00AE5990" w:rsidRPr="00E61752">
        <w:rPr>
          <w:rFonts w:ascii="TimesNewRomanPSMT" w:eastAsia="Calibri" w:hAnsi="TimesNewRomanPSMT" w:cs="TimesNewRomanPSMT"/>
          <w:sz w:val="20"/>
          <w:lang w:val="en-US" w:eastAsia="en-US"/>
        </w:rPr>
        <w:t xml:space="preserve">refueling </w:t>
      </w:r>
      <w:r w:rsidR="0081671E" w:rsidRPr="00E61752">
        <w:rPr>
          <w:rFonts w:ascii="TimesNewRomanPSMT" w:eastAsia="Calibri" w:hAnsi="TimesNewRomanPSMT" w:cs="TimesNewRomanPSMT"/>
          <w:sz w:val="20"/>
          <w:lang w:val="en-US" w:eastAsia="en-US"/>
        </w:rPr>
        <w:t>conditions characteristic of uranium loads</w:t>
      </w:r>
      <w:r w:rsidR="004E35E5">
        <w:rPr>
          <w:rFonts w:ascii="TimesNewRomanPSMT" w:eastAsia="Calibri" w:hAnsi="TimesNewRomanPSMT" w:cs="TimesNewRomanPSMT"/>
          <w:sz w:val="20"/>
          <w:lang w:val="en-US" w:eastAsia="en-US"/>
        </w:rPr>
        <w:t xml:space="preserve"> can be seen in T</w:t>
      </w:r>
      <w:r w:rsidRPr="00E61752">
        <w:rPr>
          <w:rFonts w:ascii="TimesNewRomanPSMT" w:eastAsia="Calibri" w:hAnsi="TimesNewRomanPSMT" w:cs="TimesNewRomanPSMT"/>
          <w:sz w:val="20"/>
          <w:lang w:val="en-US" w:eastAsia="en-US"/>
        </w:rPr>
        <w:t xml:space="preserve">able </w:t>
      </w:r>
      <w:r w:rsidR="00DA1EB2">
        <w:rPr>
          <w:rFonts w:ascii="TimesNewRomanPSMT" w:eastAsia="Calibri" w:hAnsi="TimesNewRomanPSMT" w:cs="TimesNewRomanPSMT"/>
          <w:sz w:val="20"/>
          <w:lang w:val="en-US" w:eastAsia="en-US"/>
        </w:rPr>
        <w:t>4</w:t>
      </w:r>
      <w:r w:rsidR="0081671E" w:rsidRPr="00E61752">
        <w:rPr>
          <w:rFonts w:ascii="TimesNewRomanPSMT" w:eastAsia="Calibri" w:hAnsi="TimesNewRomanPSMT" w:cs="TimesNewRomanPSMT"/>
          <w:sz w:val="20"/>
          <w:lang w:val="en-US" w:eastAsia="en-US"/>
        </w:rPr>
        <w:t xml:space="preserve">. The </w:t>
      </w:r>
      <w:r w:rsidR="00AE5990" w:rsidRPr="00E61752">
        <w:rPr>
          <w:rFonts w:ascii="TimesNewRomanPSMT" w:eastAsia="Calibri" w:hAnsi="TimesNewRomanPSMT" w:cs="TimesNewRomanPSMT"/>
          <w:sz w:val="20"/>
          <w:lang w:val="en-US" w:eastAsia="en-US"/>
        </w:rPr>
        <w:t>calculat</w:t>
      </w:r>
      <w:r w:rsidRPr="00E61752">
        <w:rPr>
          <w:rFonts w:ascii="TimesNewRomanPSMT" w:eastAsia="Calibri" w:hAnsi="TimesNewRomanPSMT" w:cs="TimesNewRomanPSMT"/>
          <w:sz w:val="20"/>
          <w:lang w:val="en-US" w:eastAsia="en-US"/>
        </w:rPr>
        <w:t>ed</w:t>
      </w:r>
      <w:r w:rsidR="00AE5990" w:rsidRPr="00E61752">
        <w:rPr>
          <w:rFonts w:ascii="TimesNewRomanPSMT" w:eastAsia="Calibri" w:hAnsi="TimesNewRomanPSMT" w:cs="TimesNewRomanPSMT"/>
          <w:sz w:val="20"/>
          <w:lang w:val="en-US" w:eastAsia="en-US"/>
        </w:rPr>
        <w:t xml:space="preserve"> </w:t>
      </w:r>
      <w:r w:rsidR="0081671E" w:rsidRPr="00E61752">
        <w:rPr>
          <w:rFonts w:ascii="TimesNewRomanPSMT" w:eastAsia="Calibri" w:hAnsi="TimesNewRomanPSMT" w:cs="TimesNewRomanPSMT"/>
          <w:sz w:val="20"/>
          <w:lang w:val="en-US" w:eastAsia="en-US"/>
        </w:rPr>
        <w:t xml:space="preserve">results of </w:t>
      </w:r>
      <w:proofErr w:type="spellStart"/>
      <w:r w:rsidR="00AE5990" w:rsidRPr="00E61752">
        <w:rPr>
          <w:rFonts w:ascii="TimesNewRomanPSMT" w:eastAsia="Calibri" w:hAnsi="TimesNewRomanPSMT" w:cs="TimesNewRomanPSMT"/>
          <w:sz w:val="20"/>
          <w:lang w:val="en-US" w:eastAsia="en-US"/>
        </w:rPr>
        <w:t>m</w:t>
      </w:r>
      <w:r w:rsidR="00AE5990" w:rsidRPr="00E61752">
        <w:rPr>
          <w:rFonts w:ascii="TimesNewRomanPSMT" w:eastAsia="Calibri" w:hAnsi="TimesNewRomanPSMT" w:cs="TimesNewRomanPSMT"/>
          <w:sz w:val="20"/>
          <w:vertAlign w:val="subscript"/>
          <w:lang w:val="en-US" w:eastAsia="en-US"/>
        </w:rPr>
        <w:t>Pu</w:t>
      </w:r>
      <w:proofErr w:type="spellEnd"/>
      <w:r w:rsidR="00AE5990" w:rsidRPr="00E61752">
        <w:rPr>
          <w:rFonts w:ascii="TimesNewRomanPSMT" w:eastAsia="Calibri" w:hAnsi="TimesNewRomanPSMT" w:cs="TimesNewRomanPSMT"/>
          <w:sz w:val="20"/>
          <w:lang w:val="en-US" w:eastAsia="en-US"/>
        </w:rPr>
        <w:t xml:space="preserve"> </w:t>
      </w:r>
      <w:r w:rsidR="0081671E" w:rsidRPr="00E61752">
        <w:rPr>
          <w:rFonts w:ascii="TimesNewRomanPSMT" w:eastAsia="Calibri" w:hAnsi="TimesNewRomanPSMT" w:cs="TimesNewRomanPSMT"/>
          <w:sz w:val="20"/>
          <w:lang w:val="en-US" w:eastAsia="en-US"/>
        </w:rPr>
        <w:t xml:space="preserve">(kg/year) for two types of </w:t>
      </w:r>
      <w:r w:rsidRPr="00E61752">
        <w:rPr>
          <w:rFonts w:ascii="TimesNewRomanPSMT" w:eastAsia="Calibri" w:hAnsi="TimesNewRomanPSMT" w:cs="TimesNewRomanPSMT"/>
          <w:sz w:val="20"/>
          <w:lang w:val="en-US" w:eastAsia="en-US"/>
        </w:rPr>
        <w:t xml:space="preserve">the </w:t>
      </w:r>
      <w:r w:rsidR="0081671E" w:rsidRPr="00E61752">
        <w:rPr>
          <w:rFonts w:ascii="TimesNewRomanPSMT" w:eastAsia="Calibri" w:hAnsi="TimesNewRomanPSMT" w:cs="TimesNewRomanPSMT"/>
          <w:sz w:val="20"/>
          <w:lang w:val="en-US" w:eastAsia="en-US"/>
        </w:rPr>
        <w:t xml:space="preserve">reactors with a thermal power </w:t>
      </w:r>
      <w:r w:rsidR="00AE5990" w:rsidRPr="00E61752">
        <w:rPr>
          <w:rFonts w:ascii="TimesNewRomanPSMT" w:eastAsia="Calibri" w:hAnsi="TimesNewRomanPSMT" w:cs="TimesNewRomanPSMT"/>
          <w:sz w:val="20"/>
          <w:lang w:val="en-US" w:eastAsia="en-US"/>
        </w:rPr>
        <w:t xml:space="preserve">is </w:t>
      </w:r>
      <w:r w:rsidR="0081671E" w:rsidRPr="00E61752">
        <w:rPr>
          <w:rFonts w:ascii="TimesNewRomanPSMT" w:eastAsia="Calibri" w:hAnsi="TimesNewRomanPSMT" w:cs="TimesNewRomanPSMT"/>
          <w:sz w:val="20"/>
          <w:lang w:val="en-US" w:eastAsia="en-US"/>
        </w:rPr>
        <w:t xml:space="preserve">W = 3000 MW </w:t>
      </w:r>
      <w:r w:rsidRPr="00E61752">
        <w:rPr>
          <w:rFonts w:ascii="TimesNewRomanPSMT" w:eastAsia="Calibri" w:hAnsi="TimesNewRomanPSMT" w:cs="TimesNewRomanPSMT"/>
          <w:sz w:val="20"/>
          <w:lang w:val="en-US" w:eastAsia="en-US"/>
        </w:rPr>
        <w:t xml:space="preserve">are </w:t>
      </w:r>
      <w:r w:rsidR="00291D8F" w:rsidRPr="00E61752">
        <w:rPr>
          <w:rFonts w:ascii="TimesNewRomanPSMT" w:eastAsia="Calibri" w:hAnsi="TimesNewRomanPSMT" w:cs="TimesNewRomanPSMT"/>
          <w:sz w:val="20"/>
          <w:lang w:val="en-US" w:eastAsia="en-US"/>
        </w:rPr>
        <w:t xml:space="preserve">showed, that the </w:t>
      </w:r>
      <w:proofErr w:type="spellStart"/>
      <w:r w:rsidR="00291D8F" w:rsidRPr="00E61752">
        <w:rPr>
          <w:rFonts w:ascii="TimesNewRomanPSMT" w:eastAsia="Calibri" w:hAnsi="TimesNewRomanPSMT" w:cs="TimesNewRomanPSMT"/>
          <w:sz w:val="20"/>
          <w:lang w:val="en-US" w:eastAsia="en-US"/>
        </w:rPr>
        <w:t>m</w:t>
      </w:r>
      <w:r w:rsidR="00291D8F" w:rsidRPr="00E61752">
        <w:rPr>
          <w:rFonts w:ascii="TimesNewRomanPSMT" w:eastAsia="Calibri" w:hAnsi="TimesNewRomanPSMT" w:cs="TimesNewRomanPSMT"/>
          <w:sz w:val="20"/>
          <w:vertAlign w:val="subscript"/>
          <w:lang w:val="en-US" w:eastAsia="en-US"/>
        </w:rPr>
        <w:t>Pu</w:t>
      </w:r>
      <w:proofErr w:type="spellEnd"/>
      <w:r w:rsidR="00291D8F" w:rsidRPr="00E61752">
        <w:rPr>
          <w:rFonts w:ascii="TimesNewRomanPSMT" w:eastAsia="Calibri" w:hAnsi="TimesNewRomanPSMT" w:cs="TimesNewRomanPSMT"/>
          <w:sz w:val="20"/>
          <w:lang w:val="en-US" w:eastAsia="en-US"/>
        </w:rPr>
        <w:t xml:space="preserve"> for </w:t>
      </w:r>
      <w:r w:rsidRPr="00E61752">
        <w:rPr>
          <w:rFonts w:ascii="TimesNewRomanPSMT" w:eastAsia="Calibri" w:hAnsi="TimesNewRomanPSMT" w:cs="TimesNewRomanPSMT"/>
          <w:sz w:val="20"/>
          <w:lang w:val="en-US" w:eastAsia="en-US"/>
        </w:rPr>
        <w:t xml:space="preserve">the </w:t>
      </w:r>
      <w:r w:rsidR="00291D8F" w:rsidRPr="00E61752">
        <w:rPr>
          <w:rFonts w:ascii="TimesNewRomanPSMT" w:eastAsia="Calibri" w:hAnsi="TimesNewRomanPSMT" w:cs="TimesNewRomanPSMT"/>
          <w:sz w:val="20"/>
          <w:lang w:val="en-US" w:eastAsia="en-US"/>
        </w:rPr>
        <w:t xml:space="preserve">VVER </w:t>
      </w:r>
      <w:r w:rsidRPr="00E61752">
        <w:rPr>
          <w:rFonts w:ascii="TimesNewRomanPSMT" w:eastAsia="Calibri" w:hAnsi="TimesNewRomanPSMT" w:cs="TimesNewRomanPSMT"/>
          <w:sz w:val="20"/>
          <w:lang w:val="en-US" w:eastAsia="en-US"/>
        </w:rPr>
        <w:t xml:space="preserve">is </w:t>
      </w:r>
      <w:r w:rsidR="00291D8F" w:rsidRPr="00E61752">
        <w:rPr>
          <w:rFonts w:ascii="TimesNewRomanPSMT" w:eastAsia="Calibri" w:hAnsi="TimesNewRomanPSMT" w:cs="TimesNewRomanPSMT"/>
          <w:sz w:val="20"/>
          <w:lang w:val="en-US" w:eastAsia="en-US"/>
        </w:rPr>
        <w:t>1320 kg/</w:t>
      </w:r>
      <w:proofErr w:type="gramStart"/>
      <w:r w:rsidR="00291D8F" w:rsidRPr="00E61752">
        <w:rPr>
          <w:rFonts w:ascii="TimesNewRomanPSMT" w:eastAsia="Calibri" w:hAnsi="TimesNewRomanPSMT" w:cs="TimesNewRomanPSMT"/>
          <w:sz w:val="20"/>
          <w:lang w:val="en-US" w:eastAsia="en-US"/>
        </w:rPr>
        <w:t>year ,</w:t>
      </w:r>
      <w:proofErr w:type="gramEnd"/>
      <w:r w:rsidR="00291D8F" w:rsidRPr="00E61752">
        <w:rPr>
          <w:rFonts w:ascii="TimesNewRomanPSMT" w:eastAsia="Calibri" w:hAnsi="TimesNewRomanPSMT" w:cs="TimesNewRomanPSMT"/>
          <w:sz w:val="20"/>
          <w:lang w:val="en-US" w:eastAsia="en-US"/>
        </w:rPr>
        <w:t xml:space="preserve"> and for </w:t>
      </w:r>
      <w:r w:rsidRPr="00E61752">
        <w:rPr>
          <w:rFonts w:ascii="TimesNewRomanPSMT" w:eastAsia="Calibri" w:hAnsi="TimesNewRomanPSMT" w:cs="TimesNewRomanPSMT"/>
          <w:sz w:val="20"/>
          <w:lang w:val="en-US" w:eastAsia="en-US"/>
        </w:rPr>
        <w:t xml:space="preserve">the </w:t>
      </w:r>
      <w:r w:rsidR="00291D8F" w:rsidRPr="00E61752">
        <w:rPr>
          <w:rFonts w:ascii="TimesNewRomanPSMT" w:eastAsia="Calibri" w:hAnsi="TimesNewRomanPSMT" w:cs="TimesNewRomanPSMT"/>
          <w:sz w:val="20"/>
          <w:lang w:val="en-US" w:eastAsia="en-US"/>
        </w:rPr>
        <w:t xml:space="preserve">RBMK </w:t>
      </w:r>
      <w:r w:rsidRPr="00E61752">
        <w:rPr>
          <w:rFonts w:ascii="TimesNewRomanPSMT" w:eastAsia="Calibri" w:hAnsi="TimesNewRomanPSMT" w:cs="TimesNewRomanPSMT"/>
          <w:sz w:val="20"/>
          <w:lang w:val="en-US" w:eastAsia="en-US"/>
        </w:rPr>
        <w:t xml:space="preserve">is </w:t>
      </w:r>
      <w:r w:rsidR="00291D8F" w:rsidRPr="00E61752">
        <w:rPr>
          <w:rFonts w:ascii="TimesNewRomanPSMT" w:eastAsia="Calibri" w:hAnsi="TimesNewRomanPSMT" w:cs="TimesNewRomanPSMT"/>
          <w:sz w:val="20"/>
          <w:lang w:val="en-US" w:eastAsia="en-US"/>
        </w:rPr>
        <w:t>930 kg/year.</w:t>
      </w:r>
    </w:p>
    <w:p w:rsidR="0025325B" w:rsidRPr="00E61752" w:rsidRDefault="0025325B" w:rsidP="0074279D">
      <w:pPr>
        <w:ind w:firstLine="567"/>
        <w:jc w:val="both"/>
        <w:rPr>
          <w:rFonts w:ascii="TimesNewRomanPSMT" w:eastAsia="Calibri" w:hAnsi="TimesNewRomanPSMT" w:cs="TimesNewRomanPSMT"/>
          <w:sz w:val="20"/>
          <w:lang w:val="en-US" w:eastAsia="en-US"/>
        </w:rPr>
      </w:pPr>
    </w:p>
    <w:p w:rsidR="00FC3AAF" w:rsidRDefault="00FC3AAF" w:rsidP="00DA1EB2">
      <w:pPr>
        <w:rPr>
          <w:rFonts w:ascii="TimesNewRomanPSMT" w:eastAsia="Calibri" w:hAnsi="TimesNewRomanPSMT" w:cs="TimesNewRomanPSMT"/>
          <w:sz w:val="18"/>
          <w:szCs w:val="18"/>
          <w:lang w:val="en-US" w:eastAsia="en-US"/>
        </w:rPr>
      </w:pPr>
      <w:r w:rsidRPr="00E61752">
        <w:rPr>
          <w:rFonts w:ascii="TimesNewRomanPSMT" w:eastAsia="Calibri" w:hAnsi="TimesNewRomanPSMT" w:cs="TimesNewRomanPSMT"/>
          <w:sz w:val="18"/>
          <w:szCs w:val="18"/>
          <w:lang w:val="en-US" w:eastAsia="en-US"/>
        </w:rPr>
        <w:t xml:space="preserve">Table </w:t>
      </w:r>
      <w:r w:rsidR="00DA1EB2">
        <w:rPr>
          <w:rFonts w:ascii="TimesNewRomanPSMT" w:eastAsia="Calibri" w:hAnsi="TimesNewRomanPSMT" w:cs="TimesNewRomanPSMT"/>
          <w:sz w:val="18"/>
          <w:szCs w:val="18"/>
          <w:lang w:val="en-US" w:eastAsia="en-US"/>
        </w:rPr>
        <w:t>4</w:t>
      </w:r>
      <w:r w:rsidR="002C1235">
        <w:rPr>
          <w:rFonts w:ascii="TimesNewRomanPSMT" w:eastAsia="Calibri" w:hAnsi="TimesNewRomanPSMT" w:cs="TimesNewRomanPSMT"/>
          <w:sz w:val="18"/>
          <w:szCs w:val="18"/>
          <w:lang w:val="en-US" w:eastAsia="en-US"/>
        </w:rPr>
        <w:t>.</w:t>
      </w:r>
      <w:r w:rsidRPr="00E61752">
        <w:rPr>
          <w:rFonts w:ascii="TimesNewRomanPSMT" w:eastAsia="Calibri" w:hAnsi="TimesNewRomanPSMT" w:cs="TimesNewRomanPSMT"/>
          <w:sz w:val="18"/>
          <w:szCs w:val="18"/>
          <w:lang w:val="en-US" w:eastAsia="en-US"/>
        </w:rPr>
        <w:t xml:space="preserve"> Plutonium disposition rate for 100% MOX fuel</w:t>
      </w:r>
    </w:p>
    <w:p w:rsidR="00715A9F" w:rsidRPr="00E61752" w:rsidRDefault="00715A9F" w:rsidP="00DA1EB2">
      <w:pPr>
        <w:rPr>
          <w:rFonts w:ascii="TimesNewRomanPSMT" w:eastAsia="Calibri" w:hAnsi="TimesNewRomanPSMT" w:cs="TimesNewRomanPSMT"/>
          <w:sz w:val="18"/>
          <w:szCs w:val="18"/>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385"/>
        <w:gridCol w:w="1800"/>
      </w:tblGrid>
      <w:tr w:rsidR="00073386" w:rsidRPr="00E61752" w:rsidTr="008F7469">
        <w:trPr>
          <w:jc w:val="center"/>
        </w:trPr>
        <w:tc>
          <w:tcPr>
            <w:tcW w:w="2763" w:type="dxa"/>
            <w:shd w:val="clear" w:color="auto" w:fill="auto"/>
          </w:tcPr>
          <w:p w:rsidR="00073386" w:rsidRPr="00E61752" w:rsidRDefault="00073386" w:rsidP="00A7229B">
            <w:pPr>
              <w:rPr>
                <w:rFonts w:ascii="Times New Roman" w:hAnsi="Times New Roman"/>
                <w:sz w:val="18"/>
                <w:szCs w:val="18"/>
                <w:lang w:val="en-US"/>
              </w:rPr>
            </w:pPr>
            <w:r w:rsidRPr="00E61752">
              <w:rPr>
                <w:rFonts w:ascii="Times New Roman" w:hAnsi="Times New Roman"/>
                <w:sz w:val="18"/>
                <w:szCs w:val="18"/>
                <w:lang w:val="en-US"/>
              </w:rPr>
              <w:t>Type of reactor</w:t>
            </w:r>
          </w:p>
        </w:tc>
        <w:tc>
          <w:tcPr>
            <w:tcW w:w="2385" w:type="dxa"/>
            <w:shd w:val="clear" w:color="auto" w:fill="auto"/>
          </w:tcPr>
          <w:p w:rsidR="00073386" w:rsidRPr="00E61752" w:rsidRDefault="00073386" w:rsidP="00CF75D3">
            <w:pPr>
              <w:jc w:val="center"/>
              <w:rPr>
                <w:rFonts w:ascii="Times New Roman" w:hAnsi="Times New Roman"/>
                <w:sz w:val="18"/>
                <w:szCs w:val="18"/>
                <w:lang w:val="en-US"/>
              </w:rPr>
            </w:pPr>
            <w:r w:rsidRPr="00E61752">
              <w:rPr>
                <w:rFonts w:ascii="Times New Roman" w:hAnsi="Times New Roman"/>
                <w:sz w:val="18"/>
                <w:szCs w:val="18"/>
                <w:lang w:val="en-US"/>
              </w:rPr>
              <w:t>VVER</w:t>
            </w:r>
          </w:p>
        </w:tc>
        <w:tc>
          <w:tcPr>
            <w:tcW w:w="1800" w:type="dxa"/>
            <w:shd w:val="clear" w:color="auto" w:fill="auto"/>
          </w:tcPr>
          <w:p w:rsidR="00073386" w:rsidRPr="00E61752" w:rsidRDefault="00073386" w:rsidP="00CF75D3">
            <w:pPr>
              <w:jc w:val="center"/>
              <w:rPr>
                <w:rFonts w:ascii="Times New Roman" w:hAnsi="Times New Roman"/>
                <w:sz w:val="18"/>
                <w:szCs w:val="18"/>
                <w:lang w:val="en-US"/>
              </w:rPr>
            </w:pPr>
            <w:r w:rsidRPr="00E61752">
              <w:rPr>
                <w:rFonts w:ascii="Times New Roman" w:hAnsi="Times New Roman"/>
                <w:sz w:val="18"/>
                <w:szCs w:val="18"/>
                <w:lang w:val="en-US"/>
              </w:rPr>
              <w:t>RBMK</w:t>
            </w:r>
          </w:p>
        </w:tc>
      </w:tr>
      <w:tr w:rsidR="00073386" w:rsidRPr="00E61752" w:rsidTr="008F7469">
        <w:trPr>
          <w:jc w:val="center"/>
        </w:trPr>
        <w:tc>
          <w:tcPr>
            <w:tcW w:w="2763" w:type="dxa"/>
            <w:shd w:val="clear" w:color="auto" w:fill="auto"/>
          </w:tcPr>
          <w:p w:rsidR="00073386" w:rsidRPr="00E61752" w:rsidRDefault="00073386" w:rsidP="00A7229B">
            <w:pPr>
              <w:rPr>
                <w:rFonts w:ascii="Times New Roman" w:hAnsi="Times New Roman"/>
                <w:sz w:val="18"/>
                <w:szCs w:val="18"/>
                <w:lang w:val="en-US"/>
              </w:rPr>
            </w:pPr>
            <w:r w:rsidRPr="00E61752">
              <w:rPr>
                <w:rFonts w:ascii="Times New Roman" w:hAnsi="Times New Roman"/>
                <w:sz w:val="18"/>
                <w:szCs w:val="18"/>
                <w:lang w:val="en-US"/>
              </w:rPr>
              <w:t>Volume density MW/m</w:t>
            </w:r>
            <w:r w:rsidRPr="00E61752">
              <w:rPr>
                <w:rFonts w:ascii="Times New Roman" w:hAnsi="Times New Roman"/>
                <w:sz w:val="18"/>
                <w:szCs w:val="18"/>
                <w:vertAlign w:val="superscript"/>
                <w:lang w:val="en-US"/>
              </w:rPr>
              <w:t>3</w:t>
            </w:r>
          </w:p>
        </w:tc>
        <w:tc>
          <w:tcPr>
            <w:tcW w:w="2385" w:type="dxa"/>
            <w:shd w:val="clear" w:color="auto" w:fill="auto"/>
          </w:tcPr>
          <w:p w:rsidR="00073386" w:rsidRPr="00E61752" w:rsidRDefault="00073386" w:rsidP="00CF75D3">
            <w:pPr>
              <w:jc w:val="center"/>
              <w:rPr>
                <w:rFonts w:ascii="Times New Roman" w:hAnsi="Times New Roman"/>
                <w:sz w:val="18"/>
                <w:szCs w:val="18"/>
                <w:lang w:val="en-US"/>
              </w:rPr>
            </w:pPr>
            <w:r w:rsidRPr="00E61752">
              <w:rPr>
                <w:rFonts w:ascii="Times New Roman" w:hAnsi="Times New Roman"/>
                <w:sz w:val="18"/>
                <w:szCs w:val="18"/>
                <w:lang w:val="en-US"/>
              </w:rPr>
              <w:t>119.0</w:t>
            </w:r>
          </w:p>
        </w:tc>
        <w:tc>
          <w:tcPr>
            <w:tcW w:w="1800" w:type="dxa"/>
            <w:shd w:val="clear" w:color="auto" w:fill="auto"/>
          </w:tcPr>
          <w:p w:rsidR="00073386" w:rsidRPr="00E61752" w:rsidRDefault="00073386" w:rsidP="00CF75D3">
            <w:pPr>
              <w:jc w:val="center"/>
              <w:rPr>
                <w:rFonts w:ascii="Times New Roman" w:hAnsi="Times New Roman"/>
                <w:sz w:val="18"/>
                <w:szCs w:val="18"/>
                <w:lang w:val="en-US"/>
              </w:rPr>
            </w:pPr>
            <w:r w:rsidRPr="00E61752">
              <w:rPr>
                <w:rFonts w:ascii="Times New Roman" w:hAnsi="Times New Roman"/>
                <w:sz w:val="18"/>
                <w:szCs w:val="18"/>
                <w:lang w:val="en-US"/>
              </w:rPr>
              <w:t>4.2</w:t>
            </w:r>
          </w:p>
        </w:tc>
      </w:tr>
      <w:tr w:rsidR="00073386" w:rsidRPr="00E61752" w:rsidTr="008F7469">
        <w:trPr>
          <w:jc w:val="center"/>
        </w:trPr>
        <w:tc>
          <w:tcPr>
            <w:tcW w:w="2763" w:type="dxa"/>
            <w:shd w:val="clear" w:color="auto" w:fill="auto"/>
          </w:tcPr>
          <w:p w:rsidR="00073386" w:rsidRPr="00E61752" w:rsidRDefault="003C5F94" w:rsidP="00A7229B">
            <w:pPr>
              <w:rPr>
                <w:rFonts w:ascii="Times New Roman" w:hAnsi="Times New Roman"/>
                <w:sz w:val="18"/>
                <w:szCs w:val="18"/>
                <w:lang w:val="en-US"/>
              </w:rPr>
            </w:pPr>
            <w:r w:rsidRPr="00E61752">
              <w:rPr>
                <w:rFonts w:ascii="Times New Roman" w:hAnsi="Times New Roman"/>
                <w:sz w:val="18"/>
                <w:szCs w:val="18"/>
                <w:lang w:val="en-US"/>
              </w:rPr>
              <w:t>Fuel cycle length</w:t>
            </w:r>
            <w:r w:rsidR="003A0D6C">
              <w:rPr>
                <w:rFonts w:ascii="Times New Roman" w:hAnsi="Times New Roman"/>
                <w:sz w:val="18"/>
                <w:szCs w:val="18"/>
                <w:lang w:val="en-US"/>
              </w:rPr>
              <w:t xml:space="preserve"> year</w:t>
            </w:r>
          </w:p>
        </w:tc>
        <w:tc>
          <w:tcPr>
            <w:tcW w:w="2385" w:type="dxa"/>
            <w:shd w:val="clear" w:color="auto" w:fill="auto"/>
          </w:tcPr>
          <w:p w:rsidR="00073386" w:rsidRPr="00E61752" w:rsidRDefault="003C5F94" w:rsidP="00CF75D3">
            <w:pPr>
              <w:jc w:val="center"/>
              <w:rPr>
                <w:rFonts w:ascii="Times New Roman" w:hAnsi="Times New Roman"/>
                <w:sz w:val="18"/>
                <w:szCs w:val="18"/>
                <w:lang w:val="en-US"/>
              </w:rPr>
            </w:pPr>
            <w:r w:rsidRPr="00E61752">
              <w:rPr>
                <w:rFonts w:ascii="Times New Roman" w:hAnsi="Times New Roman"/>
                <w:sz w:val="18"/>
                <w:szCs w:val="18"/>
                <w:lang w:val="en-US"/>
              </w:rPr>
              <w:t>2.7</w:t>
            </w:r>
          </w:p>
        </w:tc>
        <w:tc>
          <w:tcPr>
            <w:tcW w:w="1800" w:type="dxa"/>
            <w:shd w:val="clear" w:color="auto" w:fill="auto"/>
          </w:tcPr>
          <w:p w:rsidR="00073386" w:rsidRPr="00E61752" w:rsidRDefault="003C5F94" w:rsidP="00CF75D3">
            <w:pPr>
              <w:jc w:val="center"/>
              <w:rPr>
                <w:rFonts w:ascii="Times New Roman" w:hAnsi="Times New Roman"/>
                <w:sz w:val="18"/>
                <w:szCs w:val="18"/>
                <w:lang w:val="en-US"/>
              </w:rPr>
            </w:pPr>
            <w:r w:rsidRPr="00E61752">
              <w:rPr>
                <w:rFonts w:ascii="Times New Roman" w:hAnsi="Times New Roman"/>
                <w:sz w:val="18"/>
                <w:szCs w:val="18"/>
                <w:lang w:val="en-US"/>
              </w:rPr>
              <w:t>4.2</w:t>
            </w:r>
          </w:p>
        </w:tc>
      </w:tr>
      <w:tr w:rsidR="00073386" w:rsidRPr="00E61752" w:rsidTr="008F7469">
        <w:trPr>
          <w:jc w:val="center"/>
        </w:trPr>
        <w:tc>
          <w:tcPr>
            <w:tcW w:w="2763" w:type="dxa"/>
            <w:shd w:val="clear" w:color="auto" w:fill="auto"/>
          </w:tcPr>
          <w:p w:rsidR="00073386" w:rsidRPr="00E61752" w:rsidRDefault="00D62E47" w:rsidP="00A7229B">
            <w:pPr>
              <w:rPr>
                <w:rFonts w:ascii="Times New Roman" w:hAnsi="Times New Roman"/>
                <w:sz w:val="18"/>
                <w:szCs w:val="18"/>
                <w:lang w:val="en-US"/>
              </w:rPr>
            </w:pPr>
            <w:r w:rsidRPr="00E61752">
              <w:rPr>
                <w:rFonts w:ascii="Times New Roman" w:hAnsi="Times New Roman"/>
                <w:sz w:val="18"/>
                <w:szCs w:val="18"/>
                <w:lang w:val="en-US"/>
              </w:rPr>
              <w:t xml:space="preserve">Burnup </w:t>
            </w:r>
            <w:proofErr w:type="spellStart"/>
            <w:proofErr w:type="gramStart"/>
            <w:r w:rsidRPr="00E61752">
              <w:rPr>
                <w:rFonts w:ascii="Times New Roman" w:hAnsi="Times New Roman"/>
                <w:sz w:val="18"/>
                <w:szCs w:val="18"/>
                <w:lang w:val="en-US"/>
              </w:rPr>
              <w:t>MW.d</w:t>
            </w:r>
            <w:proofErr w:type="spellEnd"/>
            <w:proofErr w:type="gramEnd"/>
            <w:r w:rsidRPr="00E61752">
              <w:rPr>
                <w:rFonts w:ascii="Times New Roman" w:hAnsi="Times New Roman"/>
                <w:sz w:val="18"/>
                <w:szCs w:val="18"/>
                <w:lang w:val="en-US"/>
              </w:rPr>
              <w:t xml:space="preserve">/kg </w:t>
            </w:r>
          </w:p>
        </w:tc>
        <w:tc>
          <w:tcPr>
            <w:tcW w:w="2385" w:type="dxa"/>
            <w:shd w:val="clear" w:color="auto" w:fill="auto"/>
          </w:tcPr>
          <w:p w:rsidR="00073386" w:rsidRPr="00E61752" w:rsidRDefault="00D62E47" w:rsidP="00DB471F">
            <w:pPr>
              <w:jc w:val="center"/>
              <w:rPr>
                <w:rFonts w:ascii="Times New Roman" w:hAnsi="Times New Roman"/>
                <w:sz w:val="18"/>
                <w:szCs w:val="18"/>
                <w:lang w:val="en-US"/>
              </w:rPr>
            </w:pPr>
            <w:r w:rsidRPr="00E61752">
              <w:rPr>
                <w:rFonts w:ascii="Times New Roman" w:hAnsi="Times New Roman"/>
                <w:sz w:val="18"/>
                <w:szCs w:val="18"/>
                <w:lang w:val="en-US"/>
              </w:rPr>
              <w:t>4</w:t>
            </w:r>
            <w:r w:rsidR="00DB471F">
              <w:rPr>
                <w:rFonts w:ascii="Times New Roman" w:hAnsi="Times New Roman"/>
                <w:sz w:val="18"/>
                <w:szCs w:val="18"/>
                <w:lang w:val="en-US"/>
              </w:rPr>
              <w:t>3</w:t>
            </w:r>
          </w:p>
        </w:tc>
        <w:tc>
          <w:tcPr>
            <w:tcW w:w="1800" w:type="dxa"/>
            <w:shd w:val="clear" w:color="auto" w:fill="auto"/>
          </w:tcPr>
          <w:p w:rsidR="00073386" w:rsidRPr="00E61752" w:rsidRDefault="00D62E47" w:rsidP="00DB471F">
            <w:pPr>
              <w:jc w:val="center"/>
              <w:rPr>
                <w:rFonts w:ascii="Times New Roman" w:hAnsi="Times New Roman"/>
                <w:sz w:val="18"/>
                <w:szCs w:val="18"/>
                <w:lang w:val="en-US"/>
              </w:rPr>
            </w:pPr>
            <w:r w:rsidRPr="00E61752">
              <w:rPr>
                <w:rFonts w:ascii="Times New Roman" w:hAnsi="Times New Roman"/>
                <w:sz w:val="18"/>
                <w:szCs w:val="18"/>
                <w:lang w:val="en-US"/>
              </w:rPr>
              <w:t>2</w:t>
            </w:r>
            <w:r w:rsidR="00DB471F">
              <w:rPr>
                <w:rFonts w:ascii="Times New Roman" w:hAnsi="Times New Roman"/>
                <w:sz w:val="18"/>
                <w:szCs w:val="18"/>
                <w:lang w:val="en-US"/>
              </w:rPr>
              <w:t>2</w:t>
            </w:r>
          </w:p>
        </w:tc>
      </w:tr>
      <w:tr w:rsidR="00073386" w:rsidRPr="00E61752" w:rsidTr="008F7469">
        <w:trPr>
          <w:jc w:val="center"/>
        </w:trPr>
        <w:tc>
          <w:tcPr>
            <w:tcW w:w="2763" w:type="dxa"/>
            <w:shd w:val="clear" w:color="auto" w:fill="auto"/>
          </w:tcPr>
          <w:p w:rsidR="00073386" w:rsidRPr="00E61752" w:rsidRDefault="00D62E47" w:rsidP="00094B26">
            <w:pPr>
              <w:rPr>
                <w:rFonts w:ascii="Times New Roman" w:hAnsi="Times New Roman"/>
                <w:sz w:val="18"/>
                <w:szCs w:val="18"/>
                <w:lang w:val="en-US"/>
              </w:rPr>
            </w:pPr>
            <w:r w:rsidRPr="00E61752">
              <w:rPr>
                <w:rFonts w:ascii="Times New Roman" w:eastAsia="Calibri" w:hAnsi="Times New Roman"/>
                <w:sz w:val="18"/>
                <w:szCs w:val="18"/>
                <w:lang w:val="en-US" w:eastAsia="en-US"/>
              </w:rPr>
              <w:t>fissile</w:t>
            </w:r>
            <w:r w:rsidRPr="00E61752">
              <w:rPr>
                <w:rFonts w:ascii="Times New Roman" w:hAnsi="Times New Roman"/>
                <w:sz w:val="18"/>
                <w:szCs w:val="18"/>
                <w:lang w:val="en-US"/>
              </w:rPr>
              <w:t xml:space="preserve"> </w:t>
            </w:r>
            <w:r w:rsidR="00094B26" w:rsidRPr="00E61752">
              <w:rPr>
                <w:rFonts w:ascii="Times New Roman" w:hAnsi="Times New Roman"/>
                <w:sz w:val="18"/>
                <w:szCs w:val="18"/>
                <w:lang w:val="en-US"/>
              </w:rPr>
              <w:t>enrichment %</w:t>
            </w:r>
          </w:p>
        </w:tc>
        <w:tc>
          <w:tcPr>
            <w:tcW w:w="2385" w:type="dxa"/>
            <w:shd w:val="clear" w:color="auto" w:fill="auto"/>
          </w:tcPr>
          <w:p w:rsidR="00073386" w:rsidRPr="00E61752" w:rsidRDefault="00D62E47" w:rsidP="00CF75D3">
            <w:pPr>
              <w:jc w:val="center"/>
              <w:rPr>
                <w:rFonts w:ascii="Times New Roman" w:hAnsi="Times New Roman"/>
                <w:sz w:val="18"/>
                <w:szCs w:val="18"/>
                <w:lang w:val="en-US"/>
              </w:rPr>
            </w:pPr>
            <w:r w:rsidRPr="00E61752">
              <w:rPr>
                <w:rFonts w:ascii="Times New Roman" w:hAnsi="Times New Roman"/>
                <w:sz w:val="18"/>
                <w:szCs w:val="18"/>
                <w:lang w:val="en-US"/>
              </w:rPr>
              <w:t>4.7</w:t>
            </w:r>
          </w:p>
        </w:tc>
        <w:tc>
          <w:tcPr>
            <w:tcW w:w="1800" w:type="dxa"/>
            <w:shd w:val="clear" w:color="auto" w:fill="auto"/>
          </w:tcPr>
          <w:p w:rsidR="00073386" w:rsidRPr="00E61752" w:rsidRDefault="00D62E47" w:rsidP="00CF75D3">
            <w:pPr>
              <w:jc w:val="center"/>
              <w:rPr>
                <w:rFonts w:ascii="Times New Roman" w:hAnsi="Times New Roman"/>
                <w:sz w:val="18"/>
                <w:szCs w:val="18"/>
                <w:lang w:val="en-US"/>
              </w:rPr>
            </w:pPr>
            <w:r w:rsidRPr="00E61752">
              <w:rPr>
                <w:rFonts w:ascii="Times New Roman" w:hAnsi="Times New Roman"/>
                <w:sz w:val="18"/>
                <w:szCs w:val="18"/>
                <w:lang w:val="en-US"/>
              </w:rPr>
              <w:t>1.8</w:t>
            </w:r>
          </w:p>
        </w:tc>
      </w:tr>
      <w:tr w:rsidR="00073386" w:rsidRPr="00E61752" w:rsidTr="008F7469">
        <w:trPr>
          <w:jc w:val="center"/>
        </w:trPr>
        <w:tc>
          <w:tcPr>
            <w:tcW w:w="2763" w:type="dxa"/>
            <w:shd w:val="clear" w:color="auto" w:fill="auto"/>
          </w:tcPr>
          <w:p w:rsidR="00073386" w:rsidRPr="00E61752" w:rsidRDefault="00D62E47" w:rsidP="00A7229B">
            <w:pPr>
              <w:rPr>
                <w:rFonts w:ascii="Times New Roman" w:hAnsi="Times New Roman"/>
                <w:sz w:val="18"/>
                <w:szCs w:val="18"/>
                <w:lang w:val="en-US"/>
              </w:rPr>
            </w:pPr>
            <w:r w:rsidRPr="00E61752">
              <w:rPr>
                <w:rFonts w:ascii="Times New Roman" w:eastAsia="Calibri" w:hAnsi="Times New Roman"/>
                <w:sz w:val="18"/>
                <w:szCs w:val="18"/>
                <w:lang w:val="en-US" w:eastAsia="en-US"/>
              </w:rPr>
              <w:t>plutonium disposition rate kg/year</w:t>
            </w:r>
          </w:p>
        </w:tc>
        <w:tc>
          <w:tcPr>
            <w:tcW w:w="2385" w:type="dxa"/>
            <w:shd w:val="clear" w:color="auto" w:fill="auto"/>
          </w:tcPr>
          <w:p w:rsidR="00073386" w:rsidRPr="00E61752" w:rsidRDefault="00CE0A13" w:rsidP="00CF75D3">
            <w:pPr>
              <w:jc w:val="center"/>
              <w:rPr>
                <w:rFonts w:ascii="Times New Roman" w:hAnsi="Times New Roman"/>
                <w:sz w:val="18"/>
                <w:szCs w:val="18"/>
                <w:lang w:val="en-US"/>
              </w:rPr>
            </w:pPr>
            <w:r w:rsidRPr="00E61752">
              <w:rPr>
                <w:rFonts w:ascii="Times New Roman" w:hAnsi="Times New Roman"/>
                <w:sz w:val="18"/>
                <w:szCs w:val="18"/>
                <w:lang w:val="en-US"/>
              </w:rPr>
              <w:t>1320</w:t>
            </w:r>
          </w:p>
        </w:tc>
        <w:tc>
          <w:tcPr>
            <w:tcW w:w="1800" w:type="dxa"/>
            <w:shd w:val="clear" w:color="auto" w:fill="auto"/>
          </w:tcPr>
          <w:p w:rsidR="00073386" w:rsidRPr="00E61752" w:rsidRDefault="00CE0A13" w:rsidP="00CF75D3">
            <w:pPr>
              <w:jc w:val="center"/>
              <w:rPr>
                <w:rFonts w:ascii="Times New Roman" w:hAnsi="Times New Roman"/>
                <w:sz w:val="18"/>
                <w:szCs w:val="18"/>
                <w:lang w:val="en-US"/>
              </w:rPr>
            </w:pPr>
            <w:r w:rsidRPr="00E61752">
              <w:rPr>
                <w:rFonts w:ascii="Times New Roman" w:hAnsi="Times New Roman"/>
                <w:sz w:val="18"/>
                <w:szCs w:val="18"/>
                <w:lang w:val="en-US"/>
              </w:rPr>
              <w:t>930</w:t>
            </w:r>
          </w:p>
        </w:tc>
      </w:tr>
    </w:tbl>
    <w:p w:rsidR="006262F1" w:rsidRDefault="006262F1" w:rsidP="00291D8F">
      <w:pPr>
        <w:jc w:val="both"/>
        <w:rPr>
          <w:rFonts w:ascii="Times New Roman" w:hAnsi="Times New Roman"/>
          <w:szCs w:val="24"/>
          <w:lang w:val="en-US"/>
        </w:rPr>
      </w:pPr>
    </w:p>
    <w:p w:rsidR="00A61ADE" w:rsidRDefault="00291D8F" w:rsidP="00A224A3">
      <w:pPr>
        <w:ind w:firstLine="567"/>
        <w:jc w:val="both"/>
        <w:rPr>
          <w:rFonts w:ascii="Times New Roman" w:hAnsi="Times New Roman"/>
          <w:sz w:val="20"/>
          <w:lang w:val="en-US"/>
        </w:rPr>
      </w:pPr>
      <w:r w:rsidRPr="00E61752">
        <w:rPr>
          <w:rFonts w:ascii="Times New Roman" w:hAnsi="Times New Roman"/>
          <w:sz w:val="20"/>
          <w:lang w:val="en-US"/>
        </w:rPr>
        <w:t xml:space="preserve">Table </w:t>
      </w:r>
      <w:r w:rsidR="00DA1EB2">
        <w:rPr>
          <w:rFonts w:ascii="Times New Roman" w:hAnsi="Times New Roman"/>
          <w:sz w:val="20"/>
          <w:lang w:val="en-US"/>
        </w:rPr>
        <w:t>5</w:t>
      </w:r>
      <w:r w:rsidRPr="00E61752">
        <w:rPr>
          <w:rFonts w:ascii="Times New Roman" w:hAnsi="Times New Roman"/>
          <w:sz w:val="20"/>
          <w:lang w:val="en-US"/>
        </w:rPr>
        <w:t xml:space="preserve"> shows the plutonium isotopes (%) at EOC for </w:t>
      </w:r>
      <w:r w:rsidR="007520AF">
        <w:rPr>
          <w:rFonts w:ascii="Times New Roman" w:hAnsi="Times New Roman"/>
          <w:sz w:val="20"/>
          <w:lang w:val="en-US"/>
        </w:rPr>
        <w:t xml:space="preserve">the </w:t>
      </w:r>
      <w:r w:rsidRPr="00E61752">
        <w:rPr>
          <w:rFonts w:ascii="Times New Roman" w:hAnsi="Times New Roman"/>
          <w:sz w:val="20"/>
          <w:lang w:val="en-US"/>
        </w:rPr>
        <w:t xml:space="preserve">two reactors. It can be seen that in the VVER reactor the amount of </w:t>
      </w:r>
      <w:r w:rsidRPr="00E61752">
        <w:rPr>
          <w:rFonts w:ascii="Times New Roman" w:hAnsi="Times New Roman"/>
          <w:sz w:val="20"/>
          <w:vertAlign w:val="superscript"/>
          <w:lang w:val="en-US"/>
        </w:rPr>
        <w:t>240</w:t>
      </w:r>
      <w:r w:rsidRPr="00E61752">
        <w:rPr>
          <w:rFonts w:ascii="Times New Roman" w:hAnsi="Times New Roman"/>
          <w:sz w:val="20"/>
          <w:lang w:val="en-US"/>
        </w:rPr>
        <w:t xml:space="preserve">Pu in spent fuel </w:t>
      </w:r>
      <w:r w:rsidR="004F0E0C">
        <w:rPr>
          <w:rFonts w:ascii="Times New Roman" w:hAnsi="Times New Roman"/>
          <w:sz w:val="20"/>
          <w:lang w:val="en-US"/>
        </w:rPr>
        <w:t xml:space="preserve">lower </w:t>
      </w:r>
      <w:r w:rsidRPr="00E61752">
        <w:rPr>
          <w:rFonts w:ascii="Times New Roman" w:hAnsi="Times New Roman"/>
          <w:sz w:val="20"/>
          <w:lang w:val="en-US"/>
        </w:rPr>
        <w:t>than in the RBMK type reactor.</w:t>
      </w:r>
      <w:r w:rsidR="00A61ADE">
        <w:rPr>
          <w:rFonts w:ascii="Times New Roman" w:hAnsi="Times New Roman"/>
          <w:sz w:val="20"/>
          <w:lang w:val="en-US"/>
        </w:rPr>
        <w:t xml:space="preserve"> </w:t>
      </w:r>
    </w:p>
    <w:p w:rsidR="008738FD" w:rsidRDefault="008738FD" w:rsidP="00E61752">
      <w:pPr>
        <w:jc w:val="center"/>
        <w:rPr>
          <w:rFonts w:ascii="Times New Roman" w:hAnsi="Times New Roman"/>
          <w:sz w:val="18"/>
          <w:szCs w:val="18"/>
          <w:lang w:val="en-US"/>
        </w:rPr>
      </w:pPr>
    </w:p>
    <w:p w:rsidR="00995188" w:rsidRDefault="00995188" w:rsidP="00DA1EB2">
      <w:pPr>
        <w:jc w:val="center"/>
        <w:rPr>
          <w:rFonts w:ascii="Times New Roman" w:hAnsi="Times New Roman"/>
          <w:sz w:val="18"/>
          <w:szCs w:val="18"/>
          <w:lang w:val="en-US"/>
        </w:rPr>
      </w:pPr>
      <w:r w:rsidRPr="00E61752">
        <w:rPr>
          <w:rFonts w:ascii="Times New Roman" w:hAnsi="Times New Roman"/>
          <w:sz w:val="18"/>
          <w:szCs w:val="18"/>
          <w:lang w:val="en-US"/>
        </w:rPr>
        <w:t xml:space="preserve">Table </w:t>
      </w:r>
      <w:r w:rsidR="00DA1EB2">
        <w:rPr>
          <w:rFonts w:ascii="Times New Roman" w:hAnsi="Times New Roman"/>
          <w:sz w:val="18"/>
          <w:szCs w:val="18"/>
          <w:lang w:val="en-US"/>
        </w:rPr>
        <w:t>5</w:t>
      </w:r>
      <w:r w:rsidR="002C1235">
        <w:rPr>
          <w:rFonts w:ascii="Times New Roman" w:hAnsi="Times New Roman"/>
          <w:sz w:val="18"/>
          <w:szCs w:val="18"/>
          <w:lang w:val="en-US"/>
        </w:rPr>
        <w:t>.</w:t>
      </w:r>
      <w:r w:rsidRPr="00E61752">
        <w:rPr>
          <w:rFonts w:ascii="Times New Roman" w:hAnsi="Times New Roman"/>
          <w:sz w:val="18"/>
          <w:szCs w:val="18"/>
          <w:lang w:val="en-US"/>
        </w:rPr>
        <w:t xml:space="preserve"> </w:t>
      </w:r>
      <w:r w:rsidR="00D5115B">
        <w:rPr>
          <w:rFonts w:ascii="Times New Roman" w:hAnsi="Times New Roman"/>
          <w:sz w:val="18"/>
          <w:szCs w:val="18"/>
          <w:lang w:val="en-US"/>
        </w:rPr>
        <w:t>P</w:t>
      </w:r>
      <w:r w:rsidRPr="00E61752">
        <w:rPr>
          <w:rFonts w:ascii="Times New Roman" w:hAnsi="Times New Roman"/>
          <w:sz w:val="18"/>
          <w:szCs w:val="18"/>
          <w:lang w:val="en-US"/>
        </w:rPr>
        <w:t>lutonium isotopes</w:t>
      </w:r>
      <w:r w:rsidR="003C5F94" w:rsidRPr="00E61752">
        <w:rPr>
          <w:rFonts w:ascii="Times New Roman" w:hAnsi="Times New Roman"/>
          <w:sz w:val="18"/>
          <w:szCs w:val="18"/>
          <w:lang w:val="en-US"/>
        </w:rPr>
        <w:t xml:space="preserve"> in spent fuel for RBMK (X%=1.8 and 2</w:t>
      </w:r>
      <w:r w:rsidR="007E11B7">
        <w:rPr>
          <w:rFonts w:ascii="Times New Roman" w:hAnsi="Times New Roman"/>
          <w:sz w:val="18"/>
          <w:szCs w:val="18"/>
          <w:lang w:val="en-US"/>
        </w:rPr>
        <w:t>2</w:t>
      </w:r>
      <w:r w:rsidR="003C5F94" w:rsidRPr="00E61752">
        <w:rPr>
          <w:rFonts w:ascii="Times New Roman" w:hAnsi="Times New Roman"/>
          <w:sz w:val="18"/>
          <w:szCs w:val="18"/>
          <w:lang w:val="en-US"/>
        </w:rPr>
        <w:t xml:space="preserve"> </w:t>
      </w:r>
      <w:proofErr w:type="spellStart"/>
      <w:proofErr w:type="gramStart"/>
      <w:r w:rsidR="003C5F94" w:rsidRPr="00E61752">
        <w:rPr>
          <w:rFonts w:ascii="Times New Roman" w:hAnsi="Times New Roman"/>
          <w:sz w:val="18"/>
          <w:szCs w:val="18"/>
          <w:lang w:val="en-US"/>
        </w:rPr>
        <w:t>MW.d</w:t>
      </w:r>
      <w:proofErr w:type="spellEnd"/>
      <w:proofErr w:type="gramEnd"/>
      <w:r w:rsidR="003C5F94" w:rsidRPr="00E61752">
        <w:rPr>
          <w:rFonts w:ascii="Times New Roman" w:hAnsi="Times New Roman"/>
          <w:sz w:val="18"/>
          <w:szCs w:val="18"/>
          <w:lang w:val="en-US"/>
        </w:rPr>
        <w:t>/kg) and VVER (X%=4.7 and 4</w:t>
      </w:r>
      <w:r w:rsidR="007E11B7">
        <w:rPr>
          <w:rFonts w:ascii="Times New Roman" w:hAnsi="Times New Roman"/>
          <w:sz w:val="18"/>
          <w:szCs w:val="18"/>
          <w:lang w:val="en-US"/>
        </w:rPr>
        <w:t>3</w:t>
      </w:r>
      <w:r w:rsidR="003C5F94" w:rsidRPr="00E61752">
        <w:rPr>
          <w:rFonts w:ascii="Times New Roman" w:hAnsi="Times New Roman"/>
          <w:sz w:val="18"/>
          <w:szCs w:val="18"/>
          <w:lang w:val="en-US"/>
        </w:rPr>
        <w:t xml:space="preserve"> </w:t>
      </w:r>
      <w:proofErr w:type="spellStart"/>
      <w:r w:rsidR="003C5F94" w:rsidRPr="00E61752">
        <w:rPr>
          <w:rFonts w:ascii="Times New Roman" w:hAnsi="Times New Roman"/>
          <w:sz w:val="18"/>
          <w:szCs w:val="18"/>
          <w:lang w:val="en-US"/>
        </w:rPr>
        <w:t>MW.d</w:t>
      </w:r>
      <w:proofErr w:type="spellEnd"/>
      <w:r w:rsidR="003C5F94" w:rsidRPr="00E61752">
        <w:rPr>
          <w:rFonts w:ascii="Times New Roman" w:hAnsi="Times New Roman"/>
          <w:sz w:val="18"/>
          <w:szCs w:val="18"/>
          <w:lang w:val="en-US"/>
        </w:rPr>
        <w:t xml:space="preserve">/kg) </w:t>
      </w:r>
    </w:p>
    <w:p w:rsidR="00715A9F" w:rsidRPr="00E61752" w:rsidRDefault="00715A9F" w:rsidP="00DA1EB2">
      <w:pPr>
        <w:jc w:val="center"/>
        <w:rPr>
          <w:rFonts w:ascii="Times New Roman" w:hAnsi="Times New Roman"/>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192"/>
        <w:gridCol w:w="2567"/>
      </w:tblGrid>
      <w:tr w:rsidR="00D76E1E" w:rsidRPr="00E61752" w:rsidTr="0074279D">
        <w:trPr>
          <w:jc w:val="center"/>
        </w:trPr>
        <w:tc>
          <w:tcPr>
            <w:tcW w:w="1950" w:type="dxa"/>
            <w:shd w:val="clear" w:color="auto" w:fill="auto"/>
          </w:tcPr>
          <w:p w:rsidR="00D76E1E" w:rsidRPr="00E61752" w:rsidRDefault="000E4C1B" w:rsidP="003C5F94">
            <w:pPr>
              <w:rPr>
                <w:rFonts w:ascii="Times New Roman" w:hAnsi="Times New Roman"/>
                <w:sz w:val="18"/>
                <w:szCs w:val="18"/>
                <w:lang w:val="en-US"/>
              </w:rPr>
            </w:pPr>
            <w:r w:rsidRPr="00E61752">
              <w:rPr>
                <w:rFonts w:ascii="Times New Roman" w:hAnsi="Times New Roman"/>
                <w:sz w:val="18"/>
                <w:szCs w:val="18"/>
                <w:lang w:val="en-US"/>
              </w:rPr>
              <w:t>isotope\</w:t>
            </w:r>
            <w:r w:rsidR="00D76E1E" w:rsidRPr="00E61752">
              <w:rPr>
                <w:rFonts w:ascii="Times New Roman" w:hAnsi="Times New Roman"/>
                <w:sz w:val="18"/>
                <w:szCs w:val="18"/>
                <w:lang w:val="en-US"/>
              </w:rPr>
              <w:t>Reactor</w:t>
            </w:r>
          </w:p>
        </w:tc>
        <w:tc>
          <w:tcPr>
            <w:tcW w:w="3192" w:type="dxa"/>
            <w:shd w:val="clear" w:color="auto" w:fill="auto"/>
          </w:tcPr>
          <w:p w:rsidR="00D76E1E" w:rsidRPr="00E61752" w:rsidRDefault="00D76E1E" w:rsidP="000E4C1B">
            <w:pPr>
              <w:jc w:val="center"/>
              <w:rPr>
                <w:rFonts w:ascii="Times New Roman" w:hAnsi="Times New Roman"/>
                <w:sz w:val="18"/>
                <w:szCs w:val="18"/>
                <w:lang w:val="en-US"/>
              </w:rPr>
            </w:pPr>
            <w:r w:rsidRPr="00E61752">
              <w:rPr>
                <w:rFonts w:ascii="Times New Roman" w:hAnsi="Times New Roman"/>
                <w:sz w:val="18"/>
                <w:szCs w:val="18"/>
                <w:lang w:val="en-US"/>
              </w:rPr>
              <w:t>VVER</w:t>
            </w:r>
          </w:p>
        </w:tc>
        <w:tc>
          <w:tcPr>
            <w:tcW w:w="2567" w:type="dxa"/>
            <w:shd w:val="clear" w:color="auto" w:fill="auto"/>
          </w:tcPr>
          <w:p w:rsidR="00D76E1E" w:rsidRPr="00E61752" w:rsidRDefault="00D76E1E" w:rsidP="000E4C1B">
            <w:pPr>
              <w:jc w:val="center"/>
              <w:rPr>
                <w:rFonts w:ascii="Times New Roman" w:hAnsi="Times New Roman"/>
                <w:sz w:val="18"/>
                <w:szCs w:val="18"/>
                <w:lang w:val="en-US"/>
              </w:rPr>
            </w:pPr>
            <w:r w:rsidRPr="00E61752">
              <w:rPr>
                <w:rFonts w:ascii="Times New Roman" w:hAnsi="Times New Roman"/>
                <w:sz w:val="18"/>
                <w:szCs w:val="18"/>
                <w:lang w:val="en-US"/>
              </w:rPr>
              <w:t>RBMK</w:t>
            </w:r>
          </w:p>
        </w:tc>
      </w:tr>
      <w:tr w:rsidR="00D76E1E" w:rsidRPr="00E61752" w:rsidTr="0074279D">
        <w:trPr>
          <w:jc w:val="center"/>
        </w:trPr>
        <w:tc>
          <w:tcPr>
            <w:tcW w:w="1950" w:type="dxa"/>
            <w:shd w:val="clear" w:color="auto" w:fill="auto"/>
          </w:tcPr>
          <w:p w:rsidR="00D76E1E" w:rsidRPr="00E61752" w:rsidRDefault="00D76E1E" w:rsidP="003C5F94">
            <w:pPr>
              <w:rPr>
                <w:rFonts w:ascii="Times New Roman" w:hAnsi="Times New Roman"/>
                <w:sz w:val="18"/>
                <w:szCs w:val="18"/>
                <w:lang w:val="en-US"/>
              </w:rPr>
            </w:pPr>
            <w:r w:rsidRPr="00E61752">
              <w:rPr>
                <w:rFonts w:ascii="Times New Roman" w:hAnsi="Times New Roman"/>
                <w:sz w:val="18"/>
                <w:szCs w:val="18"/>
                <w:lang w:val="en-US"/>
              </w:rPr>
              <w:t>239</w:t>
            </w:r>
          </w:p>
        </w:tc>
        <w:tc>
          <w:tcPr>
            <w:tcW w:w="3192" w:type="dxa"/>
            <w:shd w:val="clear" w:color="auto" w:fill="auto"/>
          </w:tcPr>
          <w:p w:rsidR="00D76E1E" w:rsidRPr="00E61752" w:rsidRDefault="00744007" w:rsidP="006334C2">
            <w:pPr>
              <w:jc w:val="center"/>
              <w:rPr>
                <w:rFonts w:ascii="Times New Roman" w:hAnsi="Times New Roman"/>
                <w:sz w:val="18"/>
                <w:szCs w:val="18"/>
                <w:lang w:val="en-US"/>
              </w:rPr>
            </w:pPr>
            <w:r>
              <w:rPr>
                <w:rFonts w:ascii="Times New Roman" w:hAnsi="Times New Roman"/>
                <w:sz w:val="18"/>
                <w:szCs w:val="18"/>
                <w:lang w:val="en-US"/>
              </w:rPr>
              <w:t>50</w:t>
            </w:r>
          </w:p>
        </w:tc>
        <w:tc>
          <w:tcPr>
            <w:tcW w:w="2567" w:type="dxa"/>
            <w:shd w:val="clear" w:color="auto" w:fill="auto"/>
          </w:tcPr>
          <w:p w:rsidR="00D76E1E" w:rsidRPr="00E61752" w:rsidRDefault="00D36A6F" w:rsidP="000E4C1B">
            <w:pPr>
              <w:jc w:val="center"/>
              <w:rPr>
                <w:rFonts w:ascii="Times New Roman" w:hAnsi="Times New Roman"/>
                <w:sz w:val="18"/>
                <w:szCs w:val="18"/>
                <w:lang w:val="en-US"/>
              </w:rPr>
            </w:pPr>
            <w:r>
              <w:rPr>
                <w:rFonts w:ascii="Times New Roman" w:hAnsi="Times New Roman"/>
                <w:sz w:val="18"/>
                <w:szCs w:val="18"/>
                <w:lang w:val="en-US"/>
              </w:rPr>
              <w:t>34</w:t>
            </w:r>
          </w:p>
        </w:tc>
      </w:tr>
      <w:tr w:rsidR="00D76E1E" w:rsidRPr="00E61752" w:rsidTr="0074279D">
        <w:trPr>
          <w:jc w:val="center"/>
        </w:trPr>
        <w:tc>
          <w:tcPr>
            <w:tcW w:w="1950" w:type="dxa"/>
            <w:shd w:val="clear" w:color="auto" w:fill="auto"/>
          </w:tcPr>
          <w:p w:rsidR="00D76E1E" w:rsidRPr="00E61752" w:rsidRDefault="00D76E1E" w:rsidP="003C5F94">
            <w:pPr>
              <w:rPr>
                <w:rFonts w:ascii="Times New Roman" w:hAnsi="Times New Roman"/>
                <w:sz w:val="18"/>
                <w:szCs w:val="18"/>
                <w:lang w:val="en-US"/>
              </w:rPr>
            </w:pPr>
            <w:r w:rsidRPr="00E61752">
              <w:rPr>
                <w:rFonts w:ascii="Times New Roman" w:hAnsi="Times New Roman"/>
                <w:sz w:val="18"/>
                <w:szCs w:val="18"/>
                <w:lang w:val="en-US"/>
              </w:rPr>
              <w:t>240</w:t>
            </w:r>
          </w:p>
        </w:tc>
        <w:tc>
          <w:tcPr>
            <w:tcW w:w="3192" w:type="dxa"/>
            <w:shd w:val="clear" w:color="auto" w:fill="auto"/>
          </w:tcPr>
          <w:p w:rsidR="00D76E1E" w:rsidRPr="00593ABA" w:rsidRDefault="00D76E1E" w:rsidP="000E4C1B">
            <w:pPr>
              <w:jc w:val="center"/>
              <w:rPr>
                <w:rFonts w:ascii="Times New Roman" w:hAnsi="Times New Roman"/>
                <w:b/>
                <w:bCs/>
                <w:sz w:val="18"/>
                <w:szCs w:val="18"/>
                <w:lang w:val="en-US"/>
              </w:rPr>
            </w:pPr>
            <w:r w:rsidRPr="00593ABA">
              <w:rPr>
                <w:rFonts w:ascii="Times New Roman" w:hAnsi="Times New Roman"/>
                <w:b/>
                <w:bCs/>
                <w:sz w:val="18"/>
                <w:szCs w:val="18"/>
                <w:lang w:val="en-US"/>
              </w:rPr>
              <w:t>31</w:t>
            </w:r>
          </w:p>
        </w:tc>
        <w:tc>
          <w:tcPr>
            <w:tcW w:w="2567" w:type="dxa"/>
            <w:shd w:val="clear" w:color="auto" w:fill="auto"/>
          </w:tcPr>
          <w:p w:rsidR="00D76E1E" w:rsidRPr="00593ABA" w:rsidRDefault="00D76E1E" w:rsidP="000E4C1B">
            <w:pPr>
              <w:jc w:val="center"/>
              <w:rPr>
                <w:rFonts w:ascii="Times New Roman" w:hAnsi="Times New Roman"/>
                <w:b/>
                <w:bCs/>
                <w:sz w:val="18"/>
                <w:szCs w:val="18"/>
                <w:lang w:val="en-US"/>
              </w:rPr>
            </w:pPr>
            <w:r w:rsidRPr="00593ABA">
              <w:rPr>
                <w:rFonts w:ascii="Times New Roman" w:hAnsi="Times New Roman"/>
                <w:b/>
                <w:bCs/>
                <w:sz w:val="18"/>
                <w:szCs w:val="18"/>
                <w:lang w:val="en-US"/>
              </w:rPr>
              <w:t>45</w:t>
            </w:r>
          </w:p>
        </w:tc>
      </w:tr>
      <w:tr w:rsidR="00D76E1E" w:rsidRPr="00E61752" w:rsidTr="0074279D">
        <w:trPr>
          <w:jc w:val="center"/>
        </w:trPr>
        <w:tc>
          <w:tcPr>
            <w:tcW w:w="1950" w:type="dxa"/>
            <w:shd w:val="clear" w:color="auto" w:fill="auto"/>
          </w:tcPr>
          <w:p w:rsidR="00D76E1E" w:rsidRPr="00E61752" w:rsidRDefault="00D76E1E" w:rsidP="003C5F94">
            <w:pPr>
              <w:rPr>
                <w:rFonts w:ascii="Times New Roman" w:hAnsi="Times New Roman"/>
                <w:sz w:val="18"/>
                <w:szCs w:val="18"/>
                <w:lang w:val="en-US"/>
              </w:rPr>
            </w:pPr>
            <w:r w:rsidRPr="00E61752">
              <w:rPr>
                <w:rFonts w:ascii="Times New Roman" w:hAnsi="Times New Roman"/>
                <w:sz w:val="18"/>
                <w:szCs w:val="18"/>
                <w:lang w:val="en-US"/>
              </w:rPr>
              <w:t>241</w:t>
            </w:r>
          </w:p>
        </w:tc>
        <w:tc>
          <w:tcPr>
            <w:tcW w:w="3192" w:type="dxa"/>
            <w:shd w:val="clear" w:color="auto" w:fill="auto"/>
          </w:tcPr>
          <w:p w:rsidR="00D76E1E" w:rsidRPr="00E61752" w:rsidRDefault="00744007" w:rsidP="00744007">
            <w:pPr>
              <w:jc w:val="center"/>
              <w:rPr>
                <w:rFonts w:ascii="Times New Roman" w:hAnsi="Times New Roman"/>
                <w:sz w:val="18"/>
                <w:szCs w:val="18"/>
                <w:lang w:val="en-US"/>
              </w:rPr>
            </w:pPr>
            <w:r>
              <w:rPr>
                <w:rFonts w:ascii="Times New Roman" w:hAnsi="Times New Roman"/>
                <w:sz w:val="18"/>
                <w:szCs w:val="18"/>
                <w:lang w:val="en-US"/>
              </w:rPr>
              <w:t>15</w:t>
            </w:r>
          </w:p>
        </w:tc>
        <w:tc>
          <w:tcPr>
            <w:tcW w:w="2567" w:type="dxa"/>
            <w:shd w:val="clear" w:color="auto" w:fill="auto"/>
          </w:tcPr>
          <w:p w:rsidR="00D76E1E" w:rsidRPr="00E61752" w:rsidRDefault="006334C2" w:rsidP="00D36A6F">
            <w:pPr>
              <w:jc w:val="center"/>
              <w:rPr>
                <w:rFonts w:ascii="Times New Roman" w:hAnsi="Times New Roman"/>
                <w:sz w:val="18"/>
                <w:szCs w:val="18"/>
                <w:lang w:val="en-US"/>
              </w:rPr>
            </w:pPr>
            <w:r>
              <w:rPr>
                <w:rFonts w:ascii="Times New Roman" w:hAnsi="Times New Roman"/>
                <w:sz w:val="18"/>
                <w:szCs w:val="18"/>
                <w:lang w:val="en-US"/>
              </w:rPr>
              <w:t>1</w:t>
            </w:r>
            <w:r w:rsidR="00D36A6F">
              <w:rPr>
                <w:rFonts w:ascii="Times New Roman" w:hAnsi="Times New Roman"/>
                <w:sz w:val="18"/>
                <w:szCs w:val="18"/>
                <w:lang w:val="en-US"/>
              </w:rPr>
              <w:t>3</w:t>
            </w:r>
          </w:p>
        </w:tc>
      </w:tr>
      <w:tr w:rsidR="00D76E1E" w:rsidRPr="00E61752" w:rsidTr="0074279D">
        <w:trPr>
          <w:jc w:val="center"/>
        </w:trPr>
        <w:tc>
          <w:tcPr>
            <w:tcW w:w="1950" w:type="dxa"/>
            <w:shd w:val="clear" w:color="auto" w:fill="auto"/>
          </w:tcPr>
          <w:p w:rsidR="00D76E1E" w:rsidRPr="00E61752" w:rsidRDefault="00D76E1E" w:rsidP="003C5F94">
            <w:pPr>
              <w:rPr>
                <w:rFonts w:ascii="Times New Roman" w:hAnsi="Times New Roman"/>
                <w:sz w:val="18"/>
                <w:szCs w:val="18"/>
                <w:lang w:val="en-US"/>
              </w:rPr>
            </w:pPr>
            <w:r w:rsidRPr="00E61752">
              <w:rPr>
                <w:rFonts w:ascii="Times New Roman" w:hAnsi="Times New Roman"/>
                <w:sz w:val="18"/>
                <w:szCs w:val="18"/>
                <w:lang w:val="en-US"/>
              </w:rPr>
              <w:t>242</w:t>
            </w:r>
          </w:p>
        </w:tc>
        <w:tc>
          <w:tcPr>
            <w:tcW w:w="3192" w:type="dxa"/>
            <w:shd w:val="clear" w:color="auto" w:fill="auto"/>
          </w:tcPr>
          <w:p w:rsidR="00D76E1E" w:rsidRPr="00E61752" w:rsidRDefault="00744007" w:rsidP="000E4C1B">
            <w:pPr>
              <w:jc w:val="center"/>
              <w:rPr>
                <w:rFonts w:ascii="Times New Roman" w:hAnsi="Times New Roman"/>
                <w:sz w:val="18"/>
                <w:szCs w:val="18"/>
                <w:lang w:val="en-US"/>
              </w:rPr>
            </w:pPr>
            <w:r>
              <w:rPr>
                <w:rFonts w:ascii="Times New Roman" w:hAnsi="Times New Roman"/>
                <w:sz w:val="18"/>
                <w:szCs w:val="18"/>
                <w:lang w:val="en-US"/>
              </w:rPr>
              <w:t>4</w:t>
            </w:r>
          </w:p>
        </w:tc>
        <w:tc>
          <w:tcPr>
            <w:tcW w:w="2567" w:type="dxa"/>
            <w:shd w:val="clear" w:color="auto" w:fill="auto"/>
          </w:tcPr>
          <w:p w:rsidR="00D76E1E" w:rsidRPr="00E61752" w:rsidRDefault="00D36A6F" w:rsidP="000E4C1B">
            <w:pPr>
              <w:jc w:val="center"/>
              <w:rPr>
                <w:rFonts w:ascii="Times New Roman" w:hAnsi="Times New Roman"/>
                <w:sz w:val="18"/>
                <w:szCs w:val="18"/>
                <w:lang w:val="en-US"/>
              </w:rPr>
            </w:pPr>
            <w:r>
              <w:rPr>
                <w:rFonts w:ascii="Times New Roman" w:hAnsi="Times New Roman"/>
                <w:sz w:val="18"/>
                <w:szCs w:val="18"/>
                <w:lang w:val="en-US"/>
              </w:rPr>
              <w:t>8</w:t>
            </w:r>
          </w:p>
        </w:tc>
      </w:tr>
      <w:tr w:rsidR="00D76E1E" w:rsidRPr="00E61752" w:rsidTr="0074279D">
        <w:trPr>
          <w:jc w:val="center"/>
        </w:trPr>
        <w:tc>
          <w:tcPr>
            <w:tcW w:w="1950" w:type="dxa"/>
            <w:shd w:val="clear" w:color="auto" w:fill="auto"/>
          </w:tcPr>
          <w:p w:rsidR="00D76E1E" w:rsidRPr="00E61752" w:rsidRDefault="00D76E1E" w:rsidP="00D76E1E">
            <w:pPr>
              <w:rPr>
                <w:rFonts w:ascii="Times New Roman" w:hAnsi="Times New Roman"/>
                <w:sz w:val="18"/>
                <w:szCs w:val="18"/>
                <w:lang w:val="en-US"/>
              </w:rPr>
            </w:pPr>
            <w:proofErr w:type="spellStart"/>
            <w:r w:rsidRPr="00E61752">
              <w:rPr>
                <w:rFonts w:ascii="Times New Roman" w:hAnsi="Times New Roman"/>
                <w:sz w:val="18"/>
                <w:szCs w:val="18"/>
                <w:lang w:val="en-US"/>
              </w:rPr>
              <w:t>Pu</w:t>
            </w:r>
            <w:r w:rsidRPr="00E61752">
              <w:rPr>
                <w:rFonts w:ascii="Times New Roman" w:hAnsi="Times New Roman"/>
                <w:sz w:val="18"/>
                <w:szCs w:val="18"/>
                <w:vertAlign w:val="subscript"/>
                <w:lang w:val="en-US"/>
              </w:rPr>
              <w:t>fissile</w:t>
            </w:r>
            <w:proofErr w:type="spellEnd"/>
            <w:r w:rsidRPr="00E61752">
              <w:rPr>
                <w:rFonts w:ascii="Times New Roman" w:hAnsi="Times New Roman"/>
                <w:sz w:val="18"/>
                <w:szCs w:val="18"/>
                <w:lang w:val="en-US"/>
              </w:rPr>
              <w:t>/</w:t>
            </w:r>
            <w:proofErr w:type="spellStart"/>
            <w:r w:rsidRPr="00E61752">
              <w:rPr>
                <w:rFonts w:ascii="Times New Roman" w:hAnsi="Times New Roman"/>
                <w:sz w:val="18"/>
                <w:szCs w:val="18"/>
                <w:lang w:val="en-US"/>
              </w:rPr>
              <w:t>Pu</w:t>
            </w:r>
            <w:r w:rsidRPr="00E61752">
              <w:rPr>
                <w:rFonts w:ascii="Times New Roman" w:hAnsi="Times New Roman"/>
                <w:sz w:val="18"/>
                <w:szCs w:val="18"/>
                <w:vertAlign w:val="subscript"/>
                <w:lang w:val="en-US"/>
              </w:rPr>
              <w:t>total</w:t>
            </w:r>
            <w:proofErr w:type="spellEnd"/>
            <w:r w:rsidRPr="00E61752">
              <w:rPr>
                <w:rFonts w:ascii="Times New Roman" w:hAnsi="Times New Roman"/>
                <w:sz w:val="18"/>
                <w:szCs w:val="18"/>
                <w:lang w:val="en-US"/>
              </w:rPr>
              <w:t xml:space="preserve"> %</w:t>
            </w:r>
          </w:p>
        </w:tc>
        <w:tc>
          <w:tcPr>
            <w:tcW w:w="3192" w:type="dxa"/>
            <w:shd w:val="clear" w:color="auto" w:fill="auto"/>
          </w:tcPr>
          <w:p w:rsidR="00D76E1E" w:rsidRPr="00E61752" w:rsidRDefault="00D76E1E" w:rsidP="002E42CA">
            <w:pPr>
              <w:jc w:val="center"/>
              <w:rPr>
                <w:rFonts w:ascii="Times New Roman" w:hAnsi="Times New Roman"/>
                <w:sz w:val="18"/>
                <w:szCs w:val="18"/>
                <w:lang w:val="en-US"/>
              </w:rPr>
            </w:pPr>
            <w:r w:rsidRPr="00E61752">
              <w:rPr>
                <w:rFonts w:ascii="Times New Roman" w:hAnsi="Times New Roman"/>
                <w:sz w:val="18"/>
                <w:szCs w:val="18"/>
                <w:lang w:val="en-US"/>
              </w:rPr>
              <w:t>6</w:t>
            </w:r>
            <w:r w:rsidR="002E42CA">
              <w:rPr>
                <w:rFonts w:ascii="Times New Roman" w:hAnsi="Times New Roman"/>
                <w:sz w:val="18"/>
                <w:szCs w:val="18"/>
                <w:lang w:val="en-US"/>
              </w:rPr>
              <w:t>5</w:t>
            </w:r>
          </w:p>
        </w:tc>
        <w:tc>
          <w:tcPr>
            <w:tcW w:w="2567" w:type="dxa"/>
            <w:shd w:val="clear" w:color="auto" w:fill="auto"/>
          </w:tcPr>
          <w:p w:rsidR="00D76E1E" w:rsidRPr="00E61752" w:rsidRDefault="00D36A6F" w:rsidP="000E4C1B">
            <w:pPr>
              <w:jc w:val="center"/>
              <w:rPr>
                <w:rFonts w:ascii="Times New Roman" w:hAnsi="Times New Roman"/>
                <w:sz w:val="18"/>
                <w:szCs w:val="18"/>
                <w:lang w:val="en-US"/>
              </w:rPr>
            </w:pPr>
            <w:r>
              <w:rPr>
                <w:rFonts w:ascii="Times New Roman" w:hAnsi="Times New Roman"/>
                <w:sz w:val="18"/>
                <w:szCs w:val="18"/>
                <w:lang w:val="en-US"/>
              </w:rPr>
              <w:t>47</w:t>
            </w:r>
          </w:p>
        </w:tc>
      </w:tr>
    </w:tbl>
    <w:p w:rsidR="00A224A3" w:rsidRDefault="00A224A3" w:rsidP="00A224A3">
      <w:pPr>
        <w:ind w:firstLine="567"/>
        <w:jc w:val="both"/>
        <w:rPr>
          <w:rFonts w:ascii="Times New Roman" w:hAnsi="Times New Roman"/>
          <w:sz w:val="20"/>
          <w:lang w:val="en-US"/>
        </w:rPr>
      </w:pPr>
    </w:p>
    <w:p w:rsidR="00A224A3" w:rsidRDefault="00A224A3" w:rsidP="00A224A3">
      <w:pPr>
        <w:ind w:firstLine="567"/>
        <w:jc w:val="both"/>
        <w:rPr>
          <w:rFonts w:ascii="Times New Roman" w:hAnsi="Times New Roman"/>
          <w:sz w:val="20"/>
          <w:lang w:val="en-US"/>
        </w:rPr>
      </w:pPr>
      <w:r w:rsidRPr="00E61752">
        <w:rPr>
          <w:rFonts w:ascii="Times New Roman" w:hAnsi="Times New Roman"/>
          <w:sz w:val="20"/>
          <w:lang w:val="en-US"/>
        </w:rPr>
        <w:t xml:space="preserve">The dependence of the </w:t>
      </w:r>
      <w:proofErr w:type="spellStart"/>
      <w:r w:rsidRPr="00E61752">
        <w:rPr>
          <w:rFonts w:ascii="Times New Roman" w:eastAsia="Calibri" w:hAnsi="Times New Roman"/>
          <w:sz w:val="20"/>
          <w:lang w:val="en-US" w:eastAsia="en-US"/>
        </w:rPr>
        <w:t>m</w:t>
      </w:r>
      <w:r w:rsidRPr="00E61752">
        <w:rPr>
          <w:rFonts w:ascii="Times New Roman" w:eastAsia="Calibri" w:hAnsi="Times New Roman"/>
          <w:sz w:val="20"/>
          <w:vertAlign w:val="subscript"/>
          <w:lang w:val="en-US" w:eastAsia="en-US"/>
        </w:rPr>
        <w:t>Pu</w:t>
      </w:r>
      <w:proofErr w:type="spellEnd"/>
      <w:r w:rsidRPr="00E61752">
        <w:rPr>
          <w:rFonts w:ascii="Times New Roman" w:hAnsi="Times New Roman"/>
          <w:sz w:val="20"/>
          <w:lang w:val="en-US"/>
        </w:rPr>
        <w:t xml:space="preserve"> on the initial enrichment of MOX fuel for RB</w:t>
      </w:r>
      <w:r w:rsidR="004E35E5">
        <w:rPr>
          <w:rFonts w:ascii="Times New Roman" w:hAnsi="Times New Roman"/>
          <w:sz w:val="20"/>
          <w:lang w:val="en-US"/>
        </w:rPr>
        <w:t>MK type reactor can be seen in T</w:t>
      </w:r>
      <w:r w:rsidRPr="00E61752">
        <w:rPr>
          <w:rFonts w:ascii="Times New Roman" w:hAnsi="Times New Roman"/>
          <w:sz w:val="20"/>
          <w:lang w:val="en-US"/>
        </w:rPr>
        <w:t xml:space="preserve">able </w:t>
      </w:r>
      <w:r>
        <w:rPr>
          <w:rFonts w:ascii="Times New Roman" w:hAnsi="Times New Roman"/>
          <w:sz w:val="20"/>
          <w:lang w:val="en-US"/>
        </w:rPr>
        <w:t>6</w:t>
      </w:r>
      <w:r w:rsidRPr="00E61752">
        <w:rPr>
          <w:rFonts w:ascii="Times New Roman" w:hAnsi="Times New Roman"/>
          <w:sz w:val="20"/>
          <w:lang w:val="en-US"/>
        </w:rPr>
        <w:t xml:space="preserve">. The </w:t>
      </w:r>
      <w:proofErr w:type="spellStart"/>
      <w:r w:rsidRPr="00E61752">
        <w:rPr>
          <w:rFonts w:ascii="Times New Roman" w:eastAsia="Calibri" w:hAnsi="Times New Roman"/>
          <w:sz w:val="20"/>
          <w:lang w:val="en-US" w:eastAsia="en-US"/>
        </w:rPr>
        <w:t>m</w:t>
      </w:r>
      <w:r w:rsidRPr="00E61752">
        <w:rPr>
          <w:rFonts w:ascii="Times New Roman" w:eastAsia="Calibri" w:hAnsi="Times New Roman"/>
          <w:sz w:val="20"/>
          <w:vertAlign w:val="subscript"/>
          <w:lang w:val="en-US" w:eastAsia="en-US"/>
        </w:rPr>
        <w:t>Pu</w:t>
      </w:r>
      <w:proofErr w:type="spellEnd"/>
      <w:r w:rsidRPr="00E61752">
        <w:rPr>
          <w:rFonts w:ascii="Times New Roman" w:eastAsia="Calibri" w:hAnsi="Times New Roman"/>
          <w:sz w:val="20"/>
          <w:lang w:val="en-US" w:eastAsia="en-US"/>
        </w:rPr>
        <w:t xml:space="preserve"> was increased by reducing the initial MOX enrichment. </w:t>
      </w:r>
    </w:p>
    <w:p w:rsidR="002C1235" w:rsidRPr="00E61752" w:rsidRDefault="002C1235" w:rsidP="006262F1">
      <w:pPr>
        <w:jc w:val="both"/>
        <w:rPr>
          <w:rFonts w:ascii="Times New Roman" w:hAnsi="Times New Roman"/>
          <w:sz w:val="20"/>
          <w:lang w:val="en-US"/>
        </w:rPr>
      </w:pPr>
    </w:p>
    <w:p w:rsidR="00CB686F" w:rsidRDefault="0022384E" w:rsidP="006014DE">
      <w:pP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 xml:space="preserve">Table </w:t>
      </w:r>
      <w:r w:rsidR="00DA1EB2">
        <w:rPr>
          <w:rFonts w:ascii="Times New Roman" w:eastAsia="Calibri" w:hAnsi="Times New Roman"/>
          <w:sz w:val="18"/>
          <w:szCs w:val="18"/>
          <w:lang w:val="en-US" w:eastAsia="en-US"/>
        </w:rPr>
        <w:t>6</w:t>
      </w:r>
      <w:r w:rsidR="002C1235">
        <w:rPr>
          <w:rFonts w:ascii="Times New Roman" w:eastAsia="Calibri" w:hAnsi="Times New Roman"/>
          <w:sz w:val="18"/>
          <w:szCs w:val="18"/>
          <w:lang w:val="en-US" w:eastAsia="en-US"/>
        </w:rPr>
        <w:t>.</w:t>
      </w:r>
      <w:r w:rsidRPr="00E61752">
        <w:rPr>
          <w:rFonts w:ascii="Times New Roman" w:eastAsia="Calibri" w:hAnsi="Times New Roman"/>
          <w:sz w:val="18"/>
          <w:szCs w:val="18"/>
          <w:lang w:val="en-US" w:eastAsia="en-US"/>
        </w:rPr>
        <w:t xml:space="preserve"> </w:t>
      </w:r>
      <w:r w:rsidR="00CB686F" w:rsidRPr="00E61752">
        <w:rPr>
          <w:rFonts w:ascii="Times New Roman" w:eastAsia="Calibri" w:hAnsi="Times New Roman"/>
          <w:sz w:val="18"/>
          <w:szCs w:val="18"/>
          <w:lang w:val="en-US" w:eastAsia="en-US"/>
        </w:rPr>
        <w:t>Effect</w:t>
      </w:r>
      <w:r w:rsidR="00A7346E" w:rsidRPr="00E61752">
        <w:rPr>
          <w:rFonts w:ascii="Times New Roman" w:eastAsia="Calibri" w:hAnsi="Times New Roman"/>
          <w:sz w:val="18"/>
          <w:szCs w:val="18"/>
          <w:lang w:val="en-US" w:eastAsia="en-US"/>
        </w:rPr>
        <w:t xml:space="preserve"> of </w:t>
      </w:r>
      <w:r w:rsidR="004308A4" w:rsidRPr="00E61752">
        <w:rPr>
          <w:rFonts w:ascii="Times New Roman" w:eastAsia="Calibri" w:hAnsi="Times New Roman"/>
          <w:sz w:val="18"/>
          <w:szCs w:val="18"/>
          <w:lang w:val="en-US" w:eastAsia="en-US"/>
        </w:rPr>
        <w:t xml:space="preserve">the </w:t>
      </w:r>
      <w:r w:rsidR="00CB686F" w:rsidRPr="00E61752">
        <w:rPr>
          <w:rFonts w:ascii="Times New Roman" w:eastAsia="Calibri" w:hAnsi="Times New Roman"/>
          <w:sz w:val="18"/>
          <w:szCs w:val="18"/>
          <w:lang w:val="en-US" w:eastAsia="en-US"/>
        </w:rPr>
        <w:t>initial MOX</w:t>
      </w:r>
      <w:r w:rsidR="00A7346E" w:rsidRPr="00E61752">
        <w:rPr>
          <w:rFonts w:ascii="Times New Roman" w:eastAsia="Calibri" w:hAnsi="Times New Roman"/>
          <w:sz w:val="18"/>
          <w:szCs w:val="18"/>
          <w:lang w:val="en-US" w:eastAsia="en-US"/>
        </w:rPr>
        <w:t xml:space="preserve"> enrichment </w:t>
      </w:r>
      <w:r w:rsidR="00CB686F" w:rsidRPr="00E61752">
        <w:rPr>
          <w:rFonts w:ascii="Times New Roman" w:eastAsia="Calibri" w:hAnsi="Times New Roman"/>
          <w:sz w:val="18"/>
          <w:szCs w:val="18"/>
          <w:lang w:val="en-US" w:eastAsia="en-US"/>
        </w:rPr>
        <w:t xml:space="preserve">on </w:t>
      </w:r>
      <w:r w:rsidR="006014DE">
        <w:rPr>
          <w:rFonts w:ascii="Times New Roman" w:eastAsia="Calibri" w:hAnsi="Times New Roman"/>
          <w:sz w:val="18"/>
          <w:szCs w:val="18"/>
          <w:lang w:val="en-US" w:eastAsia="en-US"/>
        </w:rPr>
        <w:t>the p</w:t>
      </w:r>
      <w:r w:rsidR="00CB686F" w:rsidRPr="00E61752">
        <w:rPr>
          <w:rFonts w:ascii="Times New Roman" w:eastAsia="Calibri" w:hAnsi="Times New Roman"/>
          <w:sz w:val="18"/>
          <w:szCs w:val="18"/>
          <w:lang w:val="en-US" w:eastAsia="en-US"/>
        </w:rPr>
        <w:t>lutonium disposition rate</w:t>
      </w:r>
    </w:p>
    <w:p w:rsidR="00715A9F" w:rsidRPr="00E61752" w:rsidRDefault="00715A9F" w:rsidP="006014DE">
      <w:pPr>
        <w:rPr>
          <w:rFonts w:ascii="Times New Roman" w:eastAsia="Calibri" w:hAnsi="Times New Roman"/>
          <w:sz w:val="18"/>
          <w:szCs w:val="18"/>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06"/>
        <w:gridCol w:w="1462"/>
        <w:gridCol w:w="1373"/>
        <w:gridCol w:w="1417"/>
      </w:tblGrid>
      <w:tr w:rsidR="00CB686F" w:rsidRPr="00E61752" w:rsidTr="00AA5C29">
        <w:trPr>
          <w:jc w:val="center"/>
        </w:trPr>
        <w:tc>
          <w:tcPr>
            <w:tcW w:w="2220" w:type="dxa"/>
            <w:shd w:val="clear" w:color="auto" w:fill="auto"/>
          </w:tcPr>
          <w:p w:rsidR="00CB686F" w:rsidRPr="00E61752" w:rsidRDefault="00CB686F" w:rsidP="00ED07C7">
            <w:pP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Enrichment</w:t>
            </w:r>
            <w:r w:rsidR="00ED07C7" w:rsidRPr="00E61752">
              <w:rPr>
                <w:rFonts w:ascii="Times New Roman" w:eastAsia="Calibri" w:hAnsi="Times New Roman"/>
                <w:sz w:val="18"/>
                <w:szCs w:val="18"/>
                <w:lang w:val="en-US" w:eastAsia="en-US"/>
              </w:rPr>
              <w:t xml:space="preserve"> </w:t>
            </w:r>
            <w:proofErr w:type="spellStart"/>
            <w:r w:rsidR="00ED07C7" w:rsidRPr="00E61752">
              <w:rPr>
                <w:rFonts w:ascii="Times New Roman" w:eastAsia="Calibri" w:hAnsi="Times New Roman"/>
                <w:sz w:val="18"/>
                <w:szCs w:val="18"/>
                <w:lang w:val="en-US" w:eastAsia="en-US"/>
              </w:rPr>
              <w:t>X</w:t>
            </w:r>
            <w:r w:rsidR="004308A4" w:rsidRPr="00E61752">
              <w:rPr>
                <w:rFonts w:ascii="Times New Roman" w:eastAsia="Calibri" w:hAnsi="Times New Roman"/>
                <w:sz w:val="18"/>
                <w:szCs w:val="18"/>
                <w:vertAlign w:val="subscript"/>
                <w:lang w:val="en-US" w:eastAsia="en-US"/>
              </w:rPr>
              <w:t>fissile</w:t>
            </w:r>
            <w:proofErr w:type="spellEnd"/>
            <w:r w:rsidR="00ED07C7" w:rsidRPr="00E61752">
              <w:rPr>
                <w:rFonts w:ascii="Times New Roman" w:eastAsia="Calibri" w:hAnsi="Times New Roman"/>
                <w:sz w:val="18"/>
                <w:szCs w:val="18"/>
                <w:lang w:val="en-US" w:eastAsia="en-US"/>
              </w:rPr>
              <w:t xml:space="preserve"> %</w:t>
            </w:r>
          </w:p>
        </w:tc>
        <w:tc>
          <w:tcPr>
            <w:tcW w:w="806" w:type="dxa"/>
            <w:shd w:val="clear" w:color="auto" w:fill="auto"/>
          </w:tcPr>
          <w:p w:rsidR="00CB686F" w:rsidRPr="00E61752" w:rsidRDefault="00CB686F" w:rsidP="00ED07C7">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1.0</w:t>
            </w:r>
          </w:p>
        </w:tc>
        <w:tc>
          <w:tcPr>
            <w:tcW w:w="1462" w:type="dxa"/>
            <w:shd w:val="clear" w:color="auto" w:fill="auto"/>
          </w:tcPr>
          <w:p w:rsidR="00CB686F" w:rsidRPr="00E61752" w:rsidRDefault="00CB686F" w:rsidP="00ED07C7">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1.4</w:t>
            </w:r>
          </w:p>
        </w:tc>
        <w:tc>
          <w:tcPr>
            <w:tcW w:w="1373" w:type="dxa"/>
            <w:shd w:val="clear" w:color="auto" w:fill="auto"/>
          </w:tcPr>
          <w:p w:rsidR="00CB686F" w:rsidRPr="00E61752" w:rsidRDefault="00CB686F" w:rsidP="00ED07C7">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1.6</w:t>
            </w:r>
          </w:p>
        </w:tc>
        <w:tc>
          <w:tcPr>
            <w:tcW w:w="1417" w:type="dxa"/>
            <w:shd w:val="clear" w:color="auto" w:fill="auto"/>
          </w:tcPr>
          <w:p w:rsidR="00CB686F" w:rsidRPr="00E61752" w:rsidRDefault="00CB686F" w:rsidP="00ED07C7">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1.8</w:t>
            </w:r>
          </w:p>
        </w:tc>
      </w:tr>
      <w:tr w:rsidR="00CB686F" w:rsidRPr="00E61752" w:rsidTr="00AA5C29">
        <w:trPr>
          <w:jc w:val="center"/>
        </w:trPr>
        <w:tc>
          <w:tcPr>
            <w:tcW w:w="2220" w:type="dxa"/>
            <w:shd w:val="clear" w:color="auto" w:fill="auto"/>
          </w:tcPr>
          <w:p w:rsidR="00CB686F" w:rsidRPr="00E61752" w:rsidRDefault="00CB686F" w:rsidP="00D5115B">
            <w:pP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 xml:space="preserve">Fuel cycle length </w:t>
            </w:r>
            <w:r w:rsidR="00ED07C7" w:rsidRPr="00E61752">
              <w:rPr>
                <w:rFonts w:ascii="Times New Roman" w:eastAsia="Calibri" w:hAnsi="Times New Roman"/>
                <w:sz w:val="18"/>
                <w:szCs w:val="18"/>
                <w:lang w:val="en-US" w:eastAsia="en-US"/>
              </w:rPr>
              <w:t>(</w:t>
            </w:r>
            <w:r w:rsidR="00D5115B">
              <w:rPr>
                <w:rFonts w:ascii="Times New Roman" w:eastAsia="Calibri" w:hAnsi="Times New Roman"/>
                <w:sz w:val="18"/>
                <w:szCs w:val="18"/>
                <w:lang w:val="en-US" w:eastAsia="en-US"/>
              </w:rPr>
              <w:t>year</w:t>
            </w:r>
            <w:r w:rsidR="00ED07C7" w:rsidRPr="00E61752">
              <w:rPr>
                <w:rFonts w:ascii="Times New Roman" w:eastAsia="Calibri" w:hAnsi="Times New Roman"/>
                <w:sz w:val="18"/>
                <w:szCs w:val="18"/>
                <w:lang w:val="en-US" w:eastAsia="en-US"/>
              </w:rPr>
              <w:t>)</w:t>
            </w:r>
          </w:p>
        </w:tc>
        <w:tc>
          <w:tcPr>
            <w:tcW w:w="806" w:type="dxa"/>
            <w:shd w:val="clear" w:color="auto" w:fill="auto"/>
          </w:tcPr>
          <w:p w:rsidR="00CB686F" w:rsidRPr="00E61752" w:rsidRDefault="00BE275C" w:rsidP="008C2042">
            <w:pPr>
              <w:jc w:val="center"/>
              <w:rPr>
                <w:rFonts w:ascii="Times New Roman" w:eastAsia="Calibri" w:hAnsi="Times New Roman"/>
                <w:sz w:val="18"/>
                <w:szCs w:val="18"/>
                <w:lang w:val="en-US" w:eastAsia="en-US"/>
              </w:rPr>
            </w:pPr>
            <w:r>
              <w:rPr>
                <w:rFonts w:ascii="Times New Roman" w:eastAsia="Calibri" w:hAnsi="Times New Roman"/>
                <w:sz w:val="18"/>
                <w:szCs w:val="18"/>
                <w:lang w:val="en-US" w:eastAsia="en-US"/>
              </w:rPr>
              <w:t>1.36</w:t>
            </w:r>
          </w:p>
        </w:tc>
        <w:tc>
          <w:tcPr>
            <w:tcW w:w="1462" w:type="dxa"/>
            <w:shd w:val="clear" w:color="auto" w:fill="auto"/>
          </w:tcPr>
          <w:p w:rsidR="00CB686F" w:rsidRPr="00E61752" w:rsidRDefault="00BE275C" w:rsidP="008C2042">
            <w:pPr>
              <w:jc w:val="center"/>
              <w:rPr>
                <w:rFonts w:ascii="Times New Roman" w:eastAsia="Calibri" w:hAnsi="Times New Roman"/>
                <w:sz w:val="18"/>
                <w:szCs w:val="18"/>
                <w:lang w:val="en-US" w:eastAsia="en-US"/>
              </w:rPr>
            </w:pPr>
            <w:r>
              <w:rPr>
                <w:rFonts w:ascii="Times New Roman" w:eastAsia="Calibri" w:hAnsi="Times New Roman"/>
                <w:sz w:val="18"/>
                <w:szCs w:val="18"/>
                <w:lang w:val="en-US" w:eastAsia="en-US"/>
              </w:rPr>
              <w:t>2.8</w:t>
            </w:r>
          </w:p>
        </w:tc>
        <w:tc>
          <w:tcPr>
            <w:tcW w:w="1373" w:type="dxa"/>
            <w:shd w:val="clear" w:color="auto" w:fill="auto"/>
          </w:tcPr>
          <w:p w:rsidR="00CB686F" w:rsidRPr="00E61752" w:rsidRDefault="00BE275C" w:rsidP="008C2042">
            <w:pPr>
              <w:jc w:val="center"/>
              <w:rPr>
                <w:rFonts w:ascii="Times New Roman" w:eastAsia="Calibri" w:hAnsi="Times New Roman"/>
                <w:sz w:val="18"/>
                <w:szCs w:val="18"/>
                <w:lang w:val="en-US" w:eastAsia="en-US"/>
              </w:rPr>
            </w:pPr>
            <w:r>
              <w:rPr>
                <w:rFonts w:ascii="Times New Roman" w:eastAsia="Calibri" w:hAnsi="Times New Roman"/>
                <w:sz w:val="18"/>
                <w:szCs w:val="18"/>
                <w:lang w:val="en-US" w:eastAsia="en-US"/>
              </w:rPr>
              <w:t>3.5</w:t>
            </w:r>
          </w:p>
        </w:tc>
        <w:tc>
          <w:tcPr>
            <w:tcW w:w="1417" w:type="dxa"/>
            <w:shd w:val="clear" w:color="auto" w:fill="auto"/>
          </w:tcPr>
          <w:p w:rsidR="00CB686F" w:rsidRPr="00E61752" w:rsidRDefault="00BE275C" w:rsidP="008C2042">
            <w:pPr>
              <w:jc w:val="center"/>
              <w:rPr>
                <w:rFonts w:ascii="Times New Roman" w:eastAsia="Calibri" w:hAnsi="Times New Roman"/>
                <w:sz w:val="18"/>
                <w:szCs w:val="18"/>
                <w:lang w:val="en-US" w:eastAsia="en-US"/>
              </w:rPr>
            </w:pPr>
            <w:r>
              <w:rPr>
                <w:rFonts w:ascii="Times New Roman" w:eastAsia="Calibri" w:hAnsi="Times New Roman"/>
                <w:sz w:val="18"/>
                <w:szCs w:val="18"/>
                <w:lang w:val="en-US" w:eastAsia="en-US"/>
              </w:rPr>
              <w:t>4.2</w:t>
            </w:r>
          </w:p>
        </w:tc>
      </w:tr>
      <w:tr w:rsidR="00CB686F" w:rsidRPr="00E61752" w:rsidTr="00AA5C29">
        <w:trPr>
          <w:jc w:val="center"/>
        </w:trPr>
        <w:tc>
          <w:tcPr>
            <w:tcW w:w="2220" w:type="dxa"/>
            <w:shd w:val="clear" w:color="auto" w:fill="auto"/>
          </w:tcPr>
          <w:p w:rsidR="00CB686F" w:rsidRPr="00E61752" w:rsidRDefault="00CB686F" w:rsidP="00CB686F">
            <w:pPr>
              <w:rPr>
                <w:rFonts w:ascii="Times New Roman" w:eastAsia="Calibri" w:hAnsi="Times New Roman"/>
                <w:sz w:val="18"/>
                <w:szCs w:val="18"/>
                <w:lang w:val="en-US" w:eastAsia="en-US"/>
              </w:rPr>
            </w:pPr>
            <w:r w:rsidRPr="00E61752">
              <w:rPr>
                <w:rFonts w:ascii="Times New Roman" w:eastAsia="Calibri" w:hAnsi="Times New Roman"/>
                <w:sz w:val="18"/>
                <w:szCs w:val="18"/>
                <w:vertAlign w:val="superscript"/>
                <w:lang w:val="en-US" w:eastAsia="en-US"/>
              </w:rPr>
              <w:t>240</w:t>
            </w:r>
            <w:r w:rsidRPr="00E61752">
              <w:rPr>
                <w:rFonts w:ascii="Times New Roman" w:eastAsia="Calibri" w:hAnsi="Times New Roman"/>
                <w:sz w:val="18"/>
                <w:szCs w:val="18"/>
                <w:lang w:val="en-US" w:eastAsia="en-US"/>
              </w:rPr>
              <w:t>Pu/Pu %</w:t>
            </w:r>
          </w:p>
        </w:tc>
        <w:tc>
          <w:tcPr>
            <w:tcW w:w="806" w:type="dxa"/>
            <w:shd w:val="clear" w:color="auto" w:fill="auto"/>
          </w:tcPr>
          <w:p w:rsidR="00CB686F" w:rsidRPr="00E61752" w:rsidRDefault="00DC002A" w:rsidP="00AB4BB3">
            <w:pPr>
              <w:jc w:val="center"/>
              <w:rPr>
                <w:rFonts w:ascii="Times New Roman" w:eastAsia="Calibri" w:hAnsi="Times New Roman"/>
                <w:sz w:val="18"/>
                <w:szCs w:val="18"/>
                <w:lang w:val="en-US" w:eastAsia="en-US"/>
              </w:rPr>
            </w:pPr>
            <w:r>
              <w:rPr>
                <w:rFonts w:ascii="Times New Roman" w:eastAsia="Calibri" w:hAnsi="Times New Roman"/>
                <w:sz w:val="18"/>
                <w:szCs w:val="18"/>
                <w:lang w:val="en-US" w:eastAsia="en-US"/>
              </w:rPr>
              <w:t>40.0</w:t>
            </w:r>
          </w:p>
        </w:tc>
        <w:tc>
          <w:tcPr>
            <w:tcW w:w="1462" w:type="dxa"/>
            <w:shd w:val="clear" w:color="auto" w:fill="auto"/>
          </w:tcPr>
          <w:p w:rsidR="00CB686F" w:rsidRPr="00E61752" w:rsidRDefault="00CB686F" w:rsidP="009434DC">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4</w:t>
            </w:r>
            <w:r w:rsidR="009434DC">
              <w:rPr>
                <w:rFonts w:ascii="Times New Roman" w:eastAsia="Calibri" w:hAnsi="Times New Roman"/>
                <w:sz w:val="18"/>
                <w:szCs w:val="18"/>
                <w:lang w:val="en-US" w:eastAsia="en-US"/>
              </w:rPr>
              <w:t>3</w:t>
            </w:r>
            <w:r w:rsidRPr="00E61752">
              <w:rPr>
                <w:rFonts w:ascii="Times New Roman" w:eastAsia="Calibri" w:hAnsi="Times New Roman"/>
                <w:sz w:val="18"/>
                <w:szCs w:val="18"/>
                <w:lang w:val="en-US" w:eastAsia="en-US"/>
              </w:rPr>
              <w:t>.</w:t>
            </w:r>
            <w:r w:rsidR="00AB4BB3">
              <w:rPr>
                <w:rFonts w:ascii="Times New Roman" w:eastAsia="Calibri" w:hAnsi="Times New Roman"/>
                <w:sz w:val="18"/>
                <w:szCs w:val="18"/>
                <w:lang w:val="en-US" w:eastAsia="en-US"/>
              </w:rPr>
              <w:t>0</w:t>
            </w:r>
          </w:p>
        </w:tc>
        <w:tc>
          <w:tcPr>
            <w:tcW w:w="1373" w:type="dxa"/>
            <w:shd w:val="clear" w:color="auto" w:fill="auto"/>
          </w:tcPr>
          <w:p w:rsidR="00CB686F" w:rsidRPr="00E61752" w:rsidRDefault="00CB686F" w:rsidP="00DC002A">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4</w:t>
            </w:r>
            <w:r w:rsidR="00DC002A">
              <w:rPr>
                <w:rFonts w:ascii="Times New Roman" w:eastAsia="Calibri" w:hAnsi="Times New Roman"/>
                <w:sz w:val="18"/>
                <w:szCs w:val="18"/>
                <w:lang w:val="en-US" w:eastAsia="en-US"/>
              </w:rPr>
              <w:t>4</w:t>
            </w:r>
            <w:r w:rsidRPr="00E61752">
              <w:rPr>
                <w:rFonts w:ascii="Times New Roman" w:eastAsia="Calibri" w:hAnsi="Times New Roman"/>
                <w:sz w:val="18"/>
                <w:szCs w:val="18"/>
                <w:lang w:val="en-US" w:eastAsia="en-US"/>
              </w:rPr>
              <w:t>.</w:t>
            </w:r>
            <w:r w:rsidR="00DC002A">
              <w:rPr>
                <w:rFonts w:ascii="Times New Roman" w:eastAsia="Calibri" w:hAnsi="Times New Roman"/>
                <w:sz w:val="18"/>
                <w:szCs w:val="18"/>
                <w:lang w:val="en-US" w:eastAsia="en-US"/>
              </w:rPr>
              <w:t>7</w:t>
            </w:r>
          </w:p>
        </w:tc>
        <w:tc>
          <w:tcPr>
            <w:tcW w:w="1417" w:type="dxa"/>
            <w:shd w:val="clear" w:color="auto" w:fill="auto"/>
          </w:tcPr>
          <w:p w:rsidR="00CB686F" w:rsidRPr="00E61752" w:rsidRDefault="00CB686F" w:rsidP="00AB4BB3">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45.</w:t>
            </w:r>
            <w:r w:rsidR="00AB4BB3">
              <w:rPr>
                <w:rFonts w:ascii="Times New Roman" w:eastAsia="Calibri" w:hAnsi="Times New Roman"/>
                <w:sz w:val="18"/>
                <w:szCs w:val="18"/>
                <w:lang w:val="en-US" w:eastAsia="en-US"/>
              </w:rPr>
              <w:t>0</w:t>
            </w:r>
          </w:p>
        </w:tc>
      </w:tr>
      <w:tr w:rsidR="00CB686F" w:rsidRPr="00E61752" w:rsidTr="00AA5C29">
        <w:trPr>
          <w:jc w:val="center"/>
        </w:trPr>
        <w:tc>
          <w:tcPr>
            <w:tcW w:w="2220" w:type="dxa"/>
            <w:shd w:val="clear" w:color="auto" w:fill="auto"/>
          </w:tcPr>
          <w:p w:rsidR="00CB686F" w:rsidRPr="00E61752" w:rsidRDefault="00CB1767" w:rsidP="00CB686F">
            <w:pPr>
              <w:rPr>
                <w:rFonts w:ascii="Times New Roman" w:eastAsia="Calibri" w:hAnsi="Times New Roman"/>
                <w:sz w:val="18"/>
                <w:szCs w:val="18"/>
                <w:lang w:val="en-US" w:eastAsia="en-US"/>
              </w:rPr>
            </w:pPr>
            <w:proofErr w:type="spellStart"/>
            <w:r w:rsidRPr="00E61752">
              <w:rPr>
                <w:rFonts w:ascii="Times New Roman" w:eastAsia="Calibri" w:hAnsi="Times New Roman"/>
                <w:sz w:val="18"/>
                <w:szCs w:val="18"/>
                <w:lang w:val="en-US" w:eastAsia="en-US"/>
              </w:rPr>
              <w:t>m</w:t>
            </w:r>
            <w:r w:rsidRPr="00E61752">
              <w:rPr>
                <w:rFonts w:ascii="Times New Roman" w:eastAsia="Calibri" w:hAnsi="Times New Roman"/>
                <w:sz w:val="18"/>
                <w:szCs w:val="18"/>
                <w:vertAlign w:val="subscript"/>
                <w:lang w:val="en-US" w:eastAsia="en-US"/>
              </w:rPr>
              <w:t>Pu</w:t>
            </w:r>
            <w:proofErr w:type="spellEnd"/>
            <w:r w:rsidR="00CB686F" w:rsidRPr="00E61752">
              <w:rPr>
                <w:rFonts w:ascii="Times New Roman" w:eastAsia="Calibri" w:hAnsi="Times New Roman"/>
                <w:sz w:val="18"/>
                <w:szCs w:val="18"/>
                <w:lang w:val="en-US" w:eastAsia="en-US"/>
              </w:rPr>
              <w:t xml:space="preserve"> kg/year</w:t>
            </w:r>
          </w:p>
        </w:tc>
        <w:tc>
          <w:tcPr>
            <w:tcW w:w="806" w:type="dxa"/>
            <w:shd w:val="clear" w:color="auto" w:fill="auto"/>
          </w:tcPr>
          <w:p w:rsidR="00CB686F" w:rsidRPr="00E61752" w:rsidRDefault="00CB686F" w:rsidP="003970AF">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159</w:t>
            </w:r>
            <w:r w:rsidR="003970AF">
              <w:rPr>
                <w:rFonts w:ascii="Times New Roman" w:eastAsia="Calibri" w:hAnsi="Times New Roman"/>
                <w:sz w:val="18"/>
                <w:szCs w:val="18"/>
                <w:lang w:val="en-US" w:eastAsia="en-US"/>
              </w:rPr>
              <w:t>0</w:t>
            </w:r>
          </w:p>
        </w:tc>
        <w:tc>
          <w:tcPr>
            <w:tcW w:w="1462" w:type="dxa"/>
            <w:shd w:val="clear" w:color="auto" w:fill="auto"/>
          </w:tcPr>
          <w:p w:rsidR="00CB686F" w:rsidRPr="00E61752" w:rsidRDefault="00CB686F" w:rsidP="003970AF">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107</w:t>
            </w:r>
            <w:r w:rsidR="003970AF">
              <w:rPr>
                <w:rFonts w:ascii="Times New Roman" w:eastAsia="Calibri" w:hAnsi="Times New Roman"/>
                <w:sz w:val="18"/>
                <w:szCs w:val="18"/>
                <w:lang w:val="en-US" w:eastAsia="en-US"/>
              </w:rPr>
              <w:t>6</w:t>
            </w:r>
          </w:p>
        </w:tc>
        <w:tc>
          <w:tcPr>
            <w:tcW w:w="1373" w:type="dxa"/>
            <w:shd w:val="clear" w:color="auto" w:fill="auto"/>
          </w:tcPr>
          <w:p w:rsidR="00CB686F" w:rsidRPr="00E61752" w:rsidRDefault="00CB686F" w:rsidP="003970AF">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98</w:t>
            </w:r>
            <w:r w:rsidR="003970AF">
              <w:rPr>
                <w:rFonts w:ascii="Times New Roman" w:eastAsia="Calibri" w:hAnsi="Times New Roman"/>
                <w:sz w:val="18"/>
                <w:szCs w:val="18"/>
                <w:lang w:val="en-US" w:eastAsia="en-US"/>
              </w:rPr>
              <w:t>5</w:t>
            </w:r>
          </w:p>
        </w:tc>
        <w:tc>
          <w:tcPr>
            <w:tcW w:w="1417" w:type="dxa"/>
            <w:shd w:val="clear" w:color="auto" w:fill="auto"/>
          </w:tcPr>
          <w:p w:rsidR="00CB686F" w:rsidRPr="00E61752" w:rsidRDefault="00CB686F" w:rsidP="002E4529">
            <w:pPr>
              <w:jc w:val="center"/>
              <w:rPr>
                <w:rFonts w:ascii="Times New Roman" w:eastAsia="Calibri" w:hAnsi="Times New Roman"/>
                <w:sz w:val="18"/>
                <w:szCs w:val="18"/>
                <w:lang w:val="en-US" w:eastAsia="en-US"/>
              </w:rPr>
            </w:pPr>
            <w:r w:rsidRPr="00E61752">
              <w:rPr>
                <w:rFonts w:ascii="Times New Roman" w:eastAsia="Calibri" w:hAnsi="Times New Roman"/>
                <w:sz w:val="18"/>
                <w:szCs w:val="18"/>
                <w:lang w:val="en-US" w:eastAsia="en-US"/>
              </w:rPr>
              <w:t>93</w:t>
            </w:r>
            <w:r w:rsidR="002E4529">
              <w:rPr>
                <w:rFonts w:ascii="Times New Roman" w:eastAsia="Calibri" w:hAnsi="Times New Roman"/>
                <w:sz w:val="18"/>
                <w:szCs w:val="18"/>
                <w:lang w:val="en-US" w:eastAsia="en-US"/>
              </w:rPr>
              <w:t>0</w:t>
            </w:r>
          </w:p>
        </w:tc>
      </w:tr>
    </w:tbl>
    <w:p w:rsidR="00DE42CB" w:rsidRDefault="00DE42CB" w:rsidP="00511431">
      <w:pPr>
        <w:autoSpaceDE w:val="0"/>
        <w:autoSpaceDN w:val="0"/>
        <w:adjustRightInd w:val="0"/>
        <w:ind w:firstLine="567"/>
        <w:jc w:val="both"/>
        <w:rPr>
          <w:rFonts w:ascii="Times New Roman" w:eastAsia="Calibri" w:hAnsi="Times New Roman"/>
          <w:sz w:val="20"/>
          <w:lang w:val="en-US" w:eastAsia="en-US"/>
        </w:rPr>
      </w:pPr>
    </w:p>
    <w:p w:rsidR="001F748E" w:rsidRDefault="00977979" w:rsidP="00511431">
      <w:pPr>
        <w:autoSpaceDE w:val="0"/>
        <w:autoSpaceDN w:val="0"/>
        <w:adjustRightInd w:val="0"/>
        <w:ind w:firstLine="567"/>
        <w:jc w:val="both"/>
        <w:rPr>
          <w:rFonts w:ascii="Times New Roman" w:eastAsia="Calibri" w:hAnsi="Times New Roman"/>
          <w:sz w:val="20"/>
          <w:lang w:val="en-US" w:eastAsia="en-US"/>
        </w:rPr>
      </w:pPr>
      <w:r w:rsidRPr="00E61752">
        <w:rPr>
          <w:rFonts w:ascii="Times New Roman" w:eastAsia="Calibri" w:hAnsi="Times New Roman"/>
          <w:sz w:val="20"/>
          <w:lang w:val="en-US" w:eastAsia="en-US"/>
        </w:rPr>
        <w:t xml:space="preserve">The </w:t>
      </w:r>
      <w:proofErr w:type="spellStart"/>
      <w:r w:rsidR="008D5EA4" w:rsidRPr="00E61752">
        <w:rPr>
          <w:rFonts w:ascii="Times New Roman" w:eastAsia="Calibri" w:hAnsi="Times New Roman"/>
          <w:sz w:val="20"/>
          <w:lang w:val="en-US" w:eastAsia="en-US"/>
        </w:rPr>
        <w:t>m</w:t>
      </w:r>
      <w:r w:rsidR="008D5EA4" w:rsidRPr="00E61752">
        <w:rPr>
          <w:rFonts w:ascii="Times New Roman" w:eastAsia="Calibri" w:hAnsi="Times New Roman"/>
          <w:sz w:val="20"/>
          <w:vertAlign w:val="subscript"/>
          <w:lang w:val="en-US" w:eastAsia="en-US"/>
        </w:rPr>
        <w:t>Pu</w:t>
      </w:r>
      <w:proofErr w:type="spellEnd"/>
      <w:r w:rsidR="008D5EA4" w:rsidRPr="00E61752">
        <w:rPr>
          <w:rFonts w:ascii="Times New Roman" w:eastAsia="Calibri" w:hAnsi="Times New Roman"/>
          <w:sz w:val="20"/>
          <w:lang w:val="en-US" w:eastAsia="en-US"/>
        </w:rPr>
        <w:t xml:space="preserve"> </w:t>
      </w:r>
      <w:r w:rsidRPr="00E61752">
        <w:rPr>
          <w:rFonts w:ascii="Times New Roman" w:eastAsia="Calibri" w:hAnsi="Times New Roman"/>
          <w:sz w:val="20"/>
          <w:lang w:val="en-US" w:eastAsia="en-US"/>
        </w:rPr>
        <w:t xml:space="preserve">can be increased by irradiating the </w:t>
      </w:r>
      <w:r w:rsidR="008D5EA4" w:rsidRPr="00E61752">
        <w:rPr>
          <w:rFonts w:ascii="Times New Roman" w:eastAsia="Calibri" w:hAnsi="Times New Roman"/>
          <w:sz w:val="20"/>
          <w:lang w:val="en-US" w:eastAsia="en-US"/>
        </w:rPr>
        <w:t>UO</w:t>
      </w:r>
      <w:r w:rsidR="008D5EA4" w:rsidRPr="00974833">
        <w:rPr>
          <w:rFonts w:ascii="Times New Roman" w:eastAsia="Calibri" w:hAnsi="Times New Roman"/>
          <w:sz w:val="20"/>
          <w:vertAlign w:val="subscript"/>
          <w:lang w:val="en-US" w:eastAsia="en-US"/>
        </w:rPr>
        <w:t>2</w:t>
      </w:r>
      <w:r w:rsidR="008D5EA4" w:rsidRPr="00E61752">
        <w:rPr>
          <w:rFonts w:ascii="Times New Roman" w:eastAsia="Calibri" w:hAnsi="Times New Roman"/>
          <w:sz w:val="20"/>
          <w:lang w:val="en-US" w:eastAsia="en-US"/>
        </w:rPr>
        <w:t xml:space="preserve"> </w:t>
      </w:r>
      <w:r w:rsidRPr="00E61752">
        <w:rPr>
          <w:rFonts w:ascii="Times New Roman" w:eastAsia="Calibri" w:hAnsi="Times New Roman"/>
          <w:sz w:val="20"/>
          <w:lang w:val="en-US" w:eastAsia="en-US"/>
        </w:rPr>
        <w:t xml:space="preserve">fuel assemblies for </w:t>
      </w:r>
      <w:r w:rsidR="008D5EA4" w:rsidRPr="00E61752">
        <w:rPr>
          <w:rFonts w:ascii="Times New Roman" w:eastAsia="Calibri" w:hAnsi="Times New Roman"/>
          <w:sz w:val="20"/>
          <w:lang w:val="en-US" w:eastAsia="en-US"/>
        </w:rPr>
        <w:t xml:space="preserve">four </w:t>
      </w:r>
      <w:r w:rsidRPr="00E61752">
        <w:rPr>
          <w:rFonts w:ascii="Times New Roman" w:eastAsia="Calibri" w:hAnsi="Times New Roman"/>
          <w:sz w:val="20"/>
          <w:lang w:val="en-US" w:eastAsia="en-US"/>
        </w:rPr>
        <w:t>cycles</w:t>
      </w:r>
      <w:r w:rsidR="008D5EA4" w:rsidRPr="00E61752">
        <w:rPr>
          <w:rFonts w:ascii="Times New Roman" w:eastAsia="Calibri" w:hAnsi="Times New Roman"/>
          <w:sz w:val="20"/>
          <w:lang w:val="en-US" w:eastAsia="en-US"/>
        </w:rPr>
        <w:t xml:space="preserve"> instead of 3 cycles,</w:t>
      </w:r>
      <w:r w:rsidRPr="00E61752">
        <w:rPr>
          <w:rFonts w:ascii="Times New Roman" w:eastAsia="Calibri" w:hAnsi="Times New Roman"/>
          <w:sz w:val="20"/>
          <w:lang w:val="en-US" w:eastAsia="en-US"/>
        </w:rPr>
        <w:t xml:space="preserve"> </w:t>
      </w:r>
      <w:r w:rsidR="00FE5893" w:rsidRPr="00E61752">
        <w:rPr>
          <w:rFonts w:ascii="Times New Roman" w:eastAsia="Calibri" w:hAnsi="Times New Roman"/>
          <w:sz w:val="20"/>
          <w:lang w:val="en-US" w:eastAsia="en-US"/>
        </w:rPr>
        <w:t xml:space="preserve">and </w:t>
      </w:r>
      <w:r w:rsidR="00FE5893" w:rsidRPr="00E61752">
        <w:rPr>
          <w:rFonts w:ascii="Times New Roman" w:hAnsi="Times New Roman"/>
          <w:sz w:val="20"/>
          <w:lang w:val="en-US"/>
        </w:rPr>
        <w:t xml:space="preserve">reducing the residence MOX assemblies time to two or one year. </w:t>
      </w:r>
      <w:r w:rsidR="001F748E" w:rsidRPr="00E61752">
        <w:rPr>
          <w:rFonts w:ascii="Times New Roman" w:eastAsia="Calibri" w:hAnsi="Times New Roman"/>
          <w:sz w:val="20"/>
          <w:lang w:val="en-US" w:eastAsia="en-US"/>
        </w:rPr>
        <w:t xml:space="preserve">Investigation of </w:t>
      </w:r>
      <w:proofErr w:type="spellStart"/>
      <w:r w:rsidR="008D5EA4" w:rsidRPr="00E61752">
        <w:rPr>
          <w:rFonts w:ascii="Times New Roman" w:eastAsia="Calibri" w:hAnsi="Times New Roman"/>
          <w:sz w:val="20"/>
          <w:lang w:val="en-US" w:eastAsia="en-US"/>
        </w:rPr>
        <w:t>m</w:t>
      </w:r>
      <w:r w:rsidR="008D5EA4" w:rsidRPr="00E61752">
        <w:rPr>
          <w:rFonts w:ascii="Times New Roman" w:eastAsia="Calibri" w:hAnsi="Times New Roman"/>
          <w:sz w:val="20"/>
          <w:vertAlign w:val="subscript"/>
          <w:lang w:val="en-US" w:eastAsia="en-US"/>
        </w:rPr>
        <w:t>Pu</w:t>
      </w:r>
      <w:proofErr w:type="spellEnd"/>
      <w:r w:rsidR="008D5EA4" w:rsidRPr="00E61752">
        <w:rPr>
          <w:rFonts w:ascii="Times New Roman" w:eastAsia="Calibri" w:hAnsi="Times New Roman"/>
          <w:sz w:val="20"/>
          <w:lang w:val="en-US" w:eastAsia="en-US"/>
        </w:rPr>
        <w:t xml:space="preserve"> </w:t>
      </w:r>
      <w:r w:rsidR="00FE5893" w:rsidRPr="00E61752">
        <w:rPr>
          <w:rFonts w:ascii="Times New Roman" w:eastAsia="Calibri" w:hAnsi="Times New Roman"/>
          <w:sz w:val="20"/>
          <w:lang w:val="en-US" w:eastAsia="en-US"/>
        </w:rPr>
        <w:t xml:space="preserve">for the </w:t>
      </w:r>
      <w:r w:rsidR="001F748E" w:rsidRPr="00E61752">
        <w:rPr>
          <w:rFonts w:ascii="Times New Roman" w:eastAsia="Calibri" w:hAnsi="Times New Roman"/>
          <w:sz w:val="20"/>
          <w:lang w:val="en-US" w:eastAsia="en-US"/>
        </w:rPr>
        <w:t xml:space="preserve">VVER reactor with mixed loading of uranium and MOX </w:t>
      </w:r>
      <w:r w:rsidR="004E35E5">
        <w:rPr>
          <w:rFonts w:ascii="Times New Roman" w:eastAsia="Calibri" w:hAnsi="Times New Roman"/>
          <w:sz w:val="20"/>
          <w:lang w:val="en-US" w:eastAsia="en-US"/>
        </w:rPr>
        <w:t>can be seen in T</w:t>
      </w:r>
      <w:r w:rsidR="008D5EA4" w:rsidRPr="00E61752">
        <w:rPr>
          <w:rFonts w:ascii="Times New Roman" w:eastAsia="Calibri" w:hAnsi="Times New Roman"/>
          <w:sz w:val="20"/>
          <w:lang w:val="en-US" w:eastAsia="en-US"/>
        </w:rPr>
        <w:t xml:space="preserve">able </w:t>
      </w:r>
      <w:r w:rsidR="00D803E2">
        <w:rPr>
          <w:rFonts w:ascii="Times New Roman" w:eastAsia="Calibri" w:hAnsi="Times New Roman"/>
          <w:sz w:val="20"/>
          <w:lang w:val="en-US" w:eastAsia="en-US"/>
        </w:rPr>
        <w:t>7</w:t>
      </w:r>
      <w:r w:rsidR="008D5EA4" w:rsidRPr="00E61752">
        <w:rPr>
          <w:rFonts w:ascii="Times New Roman" w:eastAsia="Calibri" w:hAnsi="Times New Roman"/>
          <w:sz w:val="20"/>
          <w:lang w:val="en-US" w:eastAsia="en-US"/>
        </w:rPr>
        <w:t>. In this core design the disposition rate increased from 8</w:t>
      </w:r>
      <w:r w:rsidR="00511431">
        <w:rPr>
          <w:rFonts w:ascii="Times New Roman" w:eastAsia="Calibri" w:hAnsi="Times New Roman"/>
          <w:sz w:val="20"/>
          <w:lang w:val="en-US" w:eastAsia="en-US"/>
        </w:rPr>
        <w:t>25</w:t>
      </w:r>
      <w:r w:rsidR="008D5EA4" w:rsidRPr="00E61752">
        <w:rPr>
          <w:rFonts w:ascii="Times New Roman" w:eastAsia="Calibri" w:hAnsi="Times New Roman"/>
          <w:sz w:val="20"/>
          <w:lang w:val="en-US" w:eastAsia="en-US"/>
        </w:rPr>
        <w:t xml:space="preserve"> kg/year to </w:t>
      </w:r>
      <w:r w:rsidR="00511431">
        <w:rPr>
          <w:rFonts w:ascii="Times New Roman" w:eastAsia="Calibri" w:hAnsi="Times New Roman"/>
          <w:sz w:val="20"/>
          <w:lang w:val="en-US" w:eastAsia="en-US"/>
        </w:rPr>
        <w:t>1195</w:t>
      </w:r>
      <w:r w:rsidR="008D5EA4" w:rsidRPr="00E61752">
        <w:rPr>
          <w:rFonts w:ascii="Times New Roman" w:eastAsia="Calibri" w:hAnsi="Times New Roman"/>
          <w:sz w:val="20"/>
          <w:lang w:val="en-US" w:eastAsia="en-US"/>
        </w:rPr>
        <w:t xml:space="preserve"> kg/year.</w:t>
      </w:r>
    </w:p>
    <w:p w:rsidR="002C1235" w:rsidRPr="00E61752" w:rsidRDefault="002C1235" w:rsidP="0074279D">
      <w:pPr>
        <w:autoSpaceDE w:val="0"/>
        <w:autoSpaceDN w:val="0"/>
        <w:adjustRightInd w:val="0"/>
        <w:ind w:firstLine="567"/>
        <w:jc w:val="both"/>
        <w:rPr>
          <w:rFonts w:ascii="Times New Roman" w:eastAsia="Calibri" w:hAnsi="Times New Roman"/>
          <w:sz w:val="20"/>
          <w:lang w:val="en-US" w:eastAsia="en-US"/>
        </w:rPr>
      </w:pPr>
    </w:p>
    <w:p w:rsidR="0022384E" w:rsidRDefault="0022384E" w:rsidP="00D803E2">
      <w:pPr>
        <w:rPr>
          <w:rFonts w:ascii="TimesNewRomanPSMT" w:eastAsia="Calibri" w:hAnsi="TimesNewRomanPSMT" w:cs="TimesNewRomanPSMT"/>
          <w:sz w:val="18"/>
          <w:szCs w:val="18"/>
          <w:lang w:val="en-US" w:eastAsia="en-US"/>
        </w:rPr>
      </w:pPr>
      <w:r w:rsidRPr="00E61752">
        <w:rPr>
          <w:rFonts w:ascii="TimesNewRomanPSMT" w:eastAsia="Calibri" w:hAnsi="TimesNewRomanPSMT" w:cs="TimesNewRomanPSMT"/>
          <w:sz w:val="18"/>
          <w:szCs w:val="18"/>
          <w:lang w:val="en-US" w:eastAsia="en-US"/>
        </w:rPr>
        <w:t xml:space="preserve">Table </w:t>
      </w:r>
      <w:r w:rsidR="00D803E2">
        <w:rPr>
          <w:rFonts w:ascii="TimesNewRomanPSMT" w:eastAsia="Calibri" w:hAnsi="TimesNewRomanPSMT" w:cs="TimesNewRomanPSMT"/>
          <w:sz w:val="18"/>
          <w:szCs w:val="18"/>
          <w:lang w:val="en-US" w:eastAsia="en-US"/>
        </w:rPr>
        <w:t>7</w:t>
      </w:r>
      <w:r w:rsidR="002C1235">
        <w:rPr>
          <w:rFonts w:ascii="TimesNewRomanPSMT" w:eastAsia="Calibri" w:hAnsi="TimesNewRomanPSMT" w:cs="TimesNewRomanPSMT"/>
          <w:sz w:val="18"/>
          <w:szCs w:val="18"/>
          <w:lang w:val="en-US" w:eastAsia="en-US"/>
        </w:rPr>
        <w:t>.</w:t>
      </w:r>
      <w:r w:rsidRPr="00E61752">
        <w:rPr>
          <w:rFonts w:ascii="TimesNewRomanPSMT" w:eastAsia="Calibri" w:hAnsi="TimesNewRomanPSMT" w:cs="TimesNewRomanPSMT"/>
          <w:sz w:val="18"/>
          <w:szCs w:val="18"/>
          <w:lang w:val="en-US" w:eastAsia="en-US"/>
        </w:rPr>
        <w:t xml:space="preserve"> </w:t>
      </w:r>
      <w:r w:rsidRPr="00E61752">
        <w:rPr>
          <w:rFonts w:ascii="Times New Roman" w:eastAsia="Calibri" w:hAnsi="Times New Roman"/>
          <w:sz w:val="18"/>
          <w:szCs w:val="18"/>
          <w:lang w:val="en-US" w:eastAsia="en-US"/>
        </w:rPr>
        <w:t xml:space="preserve">Plutonium disposition rate at deference </w:t>
      </w:r>
      <w:r w:rsidR="00D660F9" w:rsidRPr="00E61752">
        <w:rPr>
          <w:rFonts w:ascii="Times New Roman" w:eastAsia="Calibri" w:hAnsi="Times New Roman"/>
          <w:sz w:val="18"/>
          <w:szCs w:val="18"/>
          <w:lang w:val="en-US" w:eastAsia="en-US"/>
        </w:rPr>
        <w:t>re</w:t>
      </w:r>
      <w:r w:rsidRPr="00E61752">
        <w:rPr>
          <w:rFonts w:ascii="Times New Roman" w:eastAsia="Calibri" w:hAnsi="Times New Roman"/>
          <w:sz w:val="18"/>
          <w:szCs w:val="18"/>
          <w:lang w:val="en-US" w:eastAsia="en-US"/>
        </w:rPr>
        <w:t>fueling</w:t>
      </w:r>
      <w:r w:rsidR="00D660F9" w:rsidRPr="00E61752">
        <w:rPr>
          <w:rFonts w:ascii="Times New Roman" w:eastAsia="Calibri" w:hAnsi="Times New Roman"/>
          <w:sz w:val="18"/>
          <w:szCs w:val="18"/>
          <w:lang w:val="en-US" w:eastAsia="en-US"/>
        </w:rPr>
        <w:t xml:space="preserve"> cycle number</w:t>
      </w:r>
      <w:r w:rsidRPr="00E61752">
        <w:rPr>
          <w:rFonts w:ascii="Times New Roman" w:eastAsia="Calibri" w:hAnsi="Times New Roman"/>
          <w:sz w:val="18"/>
          <w:szCs w:val="18"/>
          <w:lang w:val="en-US" w:eastAsia="en-US"/>
        </w:rPr>
        <w:t xml:space="preserve"> </w:t>
      </w:r>
      <w:r w:rsidR="00D660F9" w:rsidRPr="00E61752">
        <w:rPr>
          <w:rFonts w:ascii="Times New Roman" w:eastAsia="Calibri" w:hAnsi="Times New Roman"/>
          <w:sz w:val="18"/>
          <w:szCs w:val="18"/>
          <w:lang w:val="en-US" w:eastAsia="en-US"/>
        </w:rPr>
        <w:t>(</w:t>
      </w:r>
      <w:r w:rsidR="00D321B2" w:rsidRPr="00E61752">
        <w:rPr>
          <w:rFonts w:ascii="Times New Roman" w:eastAsia="Calibri" w:hAnsi="Times New Roman"/>
          <w:sz w:val="18"/>
          <w:szCs w:val="18"/>
          <w:lang w:val="en-US" w:eastAsia="en-US"/>
        </w:rPr>
        <w:t>UO</w:t>
      </w:r>
      <w:proofErr w:type="gramStart"/>
      <w:r w:rsidR="00D321B2" w:rsidRPr="007520AF">
        <w:rPr>
          <w:rFonts w:ascii="Times New Roman" w:eastAsia="Calibri" w:hAnsi="Times New Roman"/>
          <w:sz w:val="18"/>
          <w:szCs w:val="18"/>
          <w:vertAlign w:val="subscript"/>
          <w:lang w:val="en-US" w:eastAsia="en-US"/>
        </w:rPr>
        <w:t>2</w:t>
      </w:r>
      <w:r w:rsidR="00D321B2" w:rsidRPr="00E61752">
        <w:rPr>
          <w:rFonts w:ascii="Times New Roman" w:eastAsia="Calibri" w:hAnsi="Times New Roman"/>
          <w:sz w:val="18"/>
          <w:szCs w:val="18"/>
          <w:lang w:val="en-US" w:eastAsia="en-US"/>
        </w:rPr>
        <w:t>:MOX</w:t>
      </w:r>
      <w:proofErr w:type="gramEnd"/>
      <w:r w:rsidR="00D321B2" w:rsidRPr="00E61752">
        <w:rPr>
          <w:rFonts w:ascii="Times New Roman" w:eastAsia="Calibri" w:hAnsi="Times New Roman"/>
          <w:sz w:val="18"/>
          <w:szCs w:val="18"/>
          <w:lang w:val="en-US" w:eastAsia="en-US"/>
        </w:rPr>
        <w:t>=2:1</w:t>
      </w:r>
      <w:r w:rsidR="00D660F9" w:rsidRPr="00E61752">
        <w:rPr>
          <w:rFonts w:ascii="Times New Roman" w:eastAsia="Calibri" w:hAnsi="Times New Roman"/>
          <w:sz w:val="18"/>
          <w:szCs w:val="18"/>
          <w:lang w:val="en-US" w:eastAsia="en-US"/>
        </w:rPr>
        <w:t>)</w:t>
      </w:r>
    </w:p>
    <w:p w:rsidR="00715A9F" w:rsidRPr="00E61752" w:rsidRDefault="00715A9F" w:rsidP="00D803E2">
      <w:pPr>
        <w:rPr>
          <w:rFonts w:ascii="TimesNewRomanPSMT" w:eastAsia="Calibri" w:hAnsi="TimesNewRomanPSMT" w:cs="TimesNewRomanPSMT"/>
          <w:sz w:val="18"/>
          <w:szCs w:val="18"/>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552"/>
        <w:gridCol w:w="2354"/>
      </w:tblGrid>
      <w:tr w:rsidR="0022384E" w:rsidRPr="00E61752" w:rsidTr="002C2D01">
        <w:trPr>
          <w:jc w:val="center"/>
        </w:trPr>
        <w:tc>
          <w:tcPr>
            <w:tcW w:w="2080" w:type="dxa"/>
            <w:shd w:val="clear" w:color="auto" w:fill="auto"/>
          </w:tcPr>
          <w:p w:rsidR="0022384E" w:rsidRPr="00E61752" w:rsidRDefault="0022384E" w:rsidP="00977979">
            <w:pPr>
              <w:rPr>
                <w:rFonts w:ascii="Times New Roman" w:hAnsi="Times New Roman"/>
                <w:sz w:val="18"/>
                <w:szCs w:val="18"/>
                <w:lang w:val="en-US"/>
              </w:rPr>
            </w:pPr>
            <w:r w:rsidRPr="00E61752">
              <w:rPr>
                <w:rFonts w:ascii="Times New Roman" w:hAnsi="Times New Roman"/>
                <w:sz w:val="18"/>
                <w:szCs w:val="18"/>
                <w:lang w:val="en-US"/>
              </w:rPr>
              <w:t>Type of fueling</w:t>
            </w:r>
          </w:p>
        </w:tc>
        <w:tc>
          <w:tcPr>
            <w:tcW w:w="2552" w:type="dxa"/>
            <w:shd w:val="clear" w:color="auto" w:fill="auto"/>
          </w:tcPr>
          <w:p w:rsidR="0022384E" w:rsidRPr="00E61752" w:rsidRDefault="0022384E" w:rsidP="00977979">
            <w:pPr>
              <w:rPr>
                <w:rFonts w:ascii="Times New Roman" w:hAnsi="Times New Roman"/>
                <w:sz w:val="18"/>
                <w:szCs w:val="18"/>
                <w:lang w:val="en-US"/>
              </w:rPr>
            </w:pPr>
            <w:r w:rsidRPr="00E61752">
              <w:rPr>
                <w:rFonts w:ascii="Times New Roman" w:hAnsi="Times New Roman"/>
                <w:sz w:val="18"/>
                <w:szCs w:val="18"/>
                <w:lang w:val="en-US"/>
              </w:rPr>
              <w:t xml:space="preserve">3 cycles </w:t>
            </w:r>
            <w:r w:rsidR="00F33E23">
              <w:rPr>
                <w:rFonts w:ascii="Times New Roman" w:hAnsi="Times New Roman"/>
                <w:sz w:val="18"/>
                <w:szCs w:val="18"/>
                <w:lang w:val="en-US"/>
              </w:rPr>
              <w:t xml:space="preserve">of </w:t>
            </w:r>
            <w:r w:rsidRPr="00E61752">
              <w:rPr>
                <w:rFonts w:ascii="Times New Roman" w:hAnsi="Times New Roman"/>
                <w:sz w:val="18"/>
                <w:szCs w:val="18"/>
                <w:lang w:val="en-US"/>
              </w:rPr>
              <w:t>UO</w:t>
            </w:r>
            <w:r w:rsidRPr="00E61752">
              <w:rPr>
                <w:rFonts w:ascii="Times New Roman" w:hAnsi="Times New Roman"/>
                <w:sz w:val="18"/>
                <w:szCs w:val="18"/>
                <w:vertAlign w:val="subscript"/>
                <w:lang w:val="en-US"/>
              </w:rPr>
              <w:t>2</w:t>
            </w:r>
            <w:r w:rsidRPr="00E61752">
              <w:rPr>
                <w:rFonts w:ascii="Times New Roman" w:hAnsi="Times New Roman"/>
                <w:sz w:val="18"/>
                <w:szCs w:val="18"/>
                <w:lang w:val="en-US"/>
              </w:rPr>
              <w:t xml:space="preserve">+1 cycle </w:t>
            </w:r>
            <w:r w:rsidR="00F33E23">
              <w:rPr>
                <w:rFonts w:ascii="Times New Roman" w:hAnsi="Times New Roman"/>
                <w:sz w:val="18"/>
                <w:szCs w:val="18"/>
                <w:lang w:val="en-US"/>
              </w:rPr>
              <w:t xml:space="preserve">of </w:t>
            </w:r>
            <w:r w:rsidRPr="00E61752">
              <w:rPr>
                <w:rFonts w:ascii="Times New Roman" w:hAnsi="Times New Roman"/>
                <w:sz w:val="18"/>
                <w:szCs w:val="18"/>
                <w:lang w:val="en-US"/>
              </w:rPr>
              <w:t>MOX</w:t>
            </w:r>
          </w:p>
        </w:tc>
        <w:tc>
          <w:tcPr>
            <w:tcW w:w="2354" w:type="dxa"/>
            <w:shd w:val="clear" w:color="auto" w:fill="auto"/>
          </w:tcPr>
          <w:p w:rsidR="0022384E" w:rsidRPr="00E61752" w:rsidRDefault="0022384E" w:rsidP="00BA1B1C">
            <w:pPr>
              <w:rPr>
                <w:rFonts w:ascii="Times New Roman" w:hAnsi="Times New Roman"/>
                <w:sz w:val="18"/>
                <w:szCs w:val="18"/>
                <w:lang w:val="en-US"/>
              </w:rPr>
            </w:pPr>
            <w:r w:rsidRPr="00E61752">
              <w:rPr>
                <w:rFonts w:ascii="Times New Roman" w:hAnsi="Times New Roman"/>
                <w:sz w:val="18"/>
                <w:szCs w:val="18"/>
                <w:lang w:val="en-US"/>
              </w:rPr>
              <w:t xml:space="preserve">4 cycles </w:t>
            </w:r>
            <w:r w:rsidR="00F33E23">
              <w:rPr>
                <w:rFonts w:ascii="Times New Roman" w:hAnsi="Times New Roman"/>
                <w:sz w:val="18"/>
                <w:szCs w:val="18"/>
                <w:lang w:val="en-US"/>
              </w:rPr>
              <w:t xml:space="preserve">of </w:t>
            </w:r>
            <w:r w:rsidRPr="00E61752">
              <w:rPr>
                <w:rFonts w:ascii="Times New Roman" w:hAnsi="Times New Roman"/>
                <w:sz w:val="18"/>
                <w:szCs w:val="18"/>
                <w:lang w:val="en-US"/>
              </w:rPr>
              <w:t>UO</w:t>
            </w:r>
            <w:r w:rsidRPr="00E61752">
              <w:rPr>
                <w:rFonts w:ascii="Times New Roman" w:hAnsi="Times New Roman"/>
                <w:sz w:val="18"/>
                <w:szCs w:val="18"/>
                <w:vertAlign w:val="subscript"/>
                <w:lang w:val="en-US"/>
              </w:rPr>
              <w:t>2</w:t>
            </w:r>
            <w:r w:rsidRPr="00E61752">
              <w:rPr>
                <w:rFonts w:ascii="Times New Roman" w:hAnsi="Times New Roman"/>
                <w:sz w:val="18"/>
                <w:szCs w:val="18"/>
                <w:lang w:val="en-US"/>
              </w:rPr>
              <w:t xml:space="preserve">+1 cycle </w:t>
            </w:r>
            <w:r w:rsidR="00F33E23">
              <w:rPr>
                <w:rFonts w:ascii="Times New Roman" w:hAnsi="Times New Roman"/>
                <w:sz w:val="18"/>
                <w:szCs w:val="18"/>
                <w:lang w:val="en-US"/>
              </w:rPr>
              <w:t xml:space="preserve">of </w:t>
            </w:r>
            <w:r w:rsidRPr="00E61752">
              <w:rPr>
                <w:rFonts w:ascii="Times New Roman" w:hAnsi="Times New Roman"/>
                <w:sz w:val="18"/>
                <w:szCs w:val="18"/>
                <w:lang w:val="en-US"/>
              </w:rPr>
              <w:t>MOX</w:t>
            </w:r>
          </w:p>
        </w:tc>
      </w:tr>
      <w:tr w:rsidR="0022384E" w:rsidRPr="00E61752" w:rsidTr="002C2D01">
        <w:trPr>
          <w:jc w:val="center"/>
        </w:trPr>
        <w:tc>
          <w:tcPr>
            <w:tcW w:w="2080" w:type="dxa"/>
            <w:shd w:val="clear" w:color="auto" w:fill="auto"/>
          </w:tcPr>
          <w:p w:rsidR="0022384E" w:rsidRPr="00E61752" w:rsidRDefault="0022384E" w:rsidP="00974833">
            <w:pPr>
              <w:rPr>
                <w:rFonts w:ascii="Times New Roman" w:hAnsi="Times New Roman"/>
                <w:sz w:val="18"/>
                <w:szCs w:val="18"/>
                <w:lang w:val="en-US"/>
              </w:rPr>
            </w:pPr>
            <w:r w:rsidRPr="00E61752">
              <w:rPr>
                <w:rFonts w:ascii="Times New Roman" w:hAnsi="Times New Roman"/>
                <w:sz w:val="18"/>
                <w:szCs w:val="18"/>
                <w:lang w:val="en-US"/>
              </w:rPr>
              <w:t xml:space="preserve">Fuel cycle length, </w:t>
            </w:r>
            <w:r w:rsidR="00974833">
              <w:rPr>
                <w:rFonts w:ascii="Times New Roman" w:hAnsi="Times New Roman"/>
                <w:sz w:val="18"/>
                <w:szCs w:val="18"/>
                <w:lang w:val="en-US"/>
              </w:rPr>
              <w:t>year</w:t>
            </w:r>
          </w:p>
        </w:tc>
        <w:tc>
          <w:tcPr>
            <w:tcW w:w="2552" w:type="dxa"/>
            <w:shd w:val="clear" w:color="auto" w:fill="auto"/>
          </w:tcPr>
          <w:p w:rsidR="0022384E" w:rsidRPr="00E61752" w:rsidRDefault="00974833" w:rsidP="00BA1B1C">
            <w:pPr>
              <w:jc w:val="center"/>
              <w:rPr>
                <w:rFonts w:ascii="Times New Roman" w:hAnsi="Times New Roman"/>
                <w:sz w:val="18"/>
                <w:szCs w:val="18"/>
                <w:lang w:val="en-US"/>
              </w:rPr>
            </w:pPr>
            <w:r>
              <w:rPr>
                <w:rFonts w:ascii="Times New Roman" w:hAnsi="Times New Roman"/>
                <w:sz w:val="18"/>
                <w:szCs w:val="18"/>
                <w:lang w:val="en-US"/>
              </w:rPr>
              <w:t>1.0</w:t>
            </w:r>
          </w:p>
        </w:tc>
        <w:tc>
          <w:tcPr>
            <w:tcW w:w="2354" w:type="dxa"/>
            <w:shd w:val="clear" w:color="auto" w:fill="auto"/>
          </w:tcPr>
          <w:p w:rsidR="0022384E" w:rsidRPr="00E61752" w:rsidRDefault="00974833" w:rsidP="00BA1B1C">
            <w:pPr>
              <w:jc w:val="center"/>
              <w:rPr>
                <w:rFonts w:ascii="Times New Roman" w:hAnsi="Times New Roman"/>
                <w:sz w:val="18"/>
                <w:szCs w:val="18"/>
                <w:lang w:val="en-US"/>
              </w:rPr>
            </w:pPr>
            <w:r>
              <w:rPr>
                <w:rFonts w:ascii="Times New Roman" w:hAnsi="Times New Roman"/>
                <w:sz w:val="18"/>
                <w:szCs w:val="18"/>
                <w:lang w:val="en-US"/>
              </w:rPr>
              <w:t>1.0</w:t>
            </w:r>
          </w:p>
        </w:tc>
      </w:tr>
      <w:tr w:rsidR="0022384E" w:rsidRPr="00E61752" w:rsidTr="002C2D01">
        <w:trPr>
          <w:jc w:val="center"/>
        </w:trPr>
        <w:tc>
          <w:tcPr>
            <w:tcW w:w="2080" w:type="dxa"/>
            <w:shd w:val="clear" w:color="auto" w:fill="auto"/>
          </w:tcPr>
          <w:p w:rsidR="0022384E" w:rsidRPr="00E61752" w:rsidRDefault="0022384E" w:rsidP="00977979">
            <w:pPr>
              <w:rPr>
                <w:rFonts w:ascii="Times New Roman" w:hAnsi="Times New Roman"/>
                <w:sz w:val="18"/>
                <w:szCs w:val="18"/>
                <w:lang w:val="en-US"/>
              </w:rPr>
            </w:pPr>
            <w:proofErr w:type="spellStart"/>
            <w:r w:rsidRPr="00E61752">
              <w:rPr>
                <w:rFonts w:ascii="Times New Roman" w:hAnsi="Times New Roman"/>
                <w:sz w:val="18"/>
                <w:szCs w:val="18"/>
                <w:lang w:val="en-US"/>
              </w:rPr>
              <w:t>X</w:t>
            </w:r>
            <w:r w:rsidRPr="00E61752">
              <w:rPr>
                <w:rFonts w:ascii="Times New Roman" w:hAnsi="Times New Roman"/>
                <w:sz w:val="18"/>
                <w:szCs w:val="18"/>
                <w:vertAlign w:val="subscript"/>
                <w:lang w:val="en-US"/>
              </w:rPr>
              <w:t>fissile</w:t>
            </w:r>
            <w:proofErr w:type="spellEnd"/>
            <w:r w:rsidRPr="00E61752">
              <w:rPr>
                <w:rFonts w:ascii="Times New Roman" w:hAnsi="Times New Roman"/>
                <w:sz w:val="18"/>
                <w:szCs w:val="18"/>
                <w:lang w:val="en-US"/>
              </w:rPr>
              <w:t xml:space="preserve"> UO</w:t>
            </w:r>
            <w:r w:rsidRPr="00E61752">
              <w:rPr>
                <w:rFonts w:ascii="Times New Roman" w:hAnsi="Times New Roman"/>
                <w:sz w:val="18"/>
                <w:szCs w:val="18"/>
                <w:vertAlign w:val="subscript"/>
                <w:lang w:val="en-US"/>
              </w:rPr>
              <w:t>2</w:t>
            </w:r>
            <w:r w:rsidRPr="00E61752">
              <w:rPr>
                <w:rFonts w:ascii="Times New Roman" w:hAnsi="Times New Roman"/>
                <w:sz w:val="18"/>
                <w:szCs w:val="18"/>
                <w:lang w:val="en-US"/>
              </w:rPr>
              <w:t xml:space="preserve"> %</w:t>
            </w:r>
          </w:p>
        </w:tc>
        <w:tc>
          <w:tcPr>
            <w:tcW w:w="2552" w:type="dxa"/>
            <w:shd w:val="clear" w:color="auto" w:fill="auto"/>
          </w:tcPr>
          <w:p w:rsidR="0022384E" w:rsidRPr="00E61752" w:rsidRDefault="0022384E" w:rsidP="00BA1B1C">
            <w:pPr>
              <w:jc w:val="center"/>
              <w:rPr>
                <w:rFonts w:ascii="Times New Roman" w:hAnsi="Times New Roman"/>
                <w:sz w:val="18"/>
                <w:szCs w:val="18"/>
                <w:lang w:val="en-US"/>
              </w:rPr>
            </w:pPr>
            <w:r w:rsidRPr="00E61752">
              <w:rPr>
                <w:rFonts w:ascii="Times New Roman" w:hAnsi="Times New Roman"/>
                <w:sz w:val="18"/>
                <w:szCs w:val="18"/>
                <w:lang w:val="en-US"/>
              </w:rPr>
              <w:t>4.4</w:t>
            </w:r>
          </w:p>
        </w:tc>
        <w:tc>
          <w:tcPr>
            <w:tcW w:w="2354" w:type="dxa"/>
            <w:shd w:val="clear" w:color="auto" w:fill="auto"/>
          </w:tcPr>
          <w:p w:rsidR="0022384E" w:rsidRPr="00E61752" w:rsidRDefault="0022384E" w:rsidP="00BA1B1C">
            <w:pPr>
              <w:jc w:val="center"/>
              <w:rPr>
                <w:rFonts w:ascii="Times New Roman" w:hAnsi="Times New Roman"/>
                <w:sz w:val="18"/>
                <w:szCs w:val="18"/>
                <w:lang w:val="en-US"/>
              </w:rPr>
            </w:pPr>
            <w:r w:rsidRPr="00E61752">
              <w:rPr>
                <w:rFonts w:ascii="Times New Roman" w:hAnsi="Times New Roman"/>
                <w:sz w:val="18"/>
                <w:szCs w:val="18"/>
                <w:lang w:val="en-US"/>
              </w:rPr>
              <w:t>4.4</w:t>
            </w:r>
          </w:p>
        </w:tc>
      </w:tr>
      <w:tr w:rsidR="0022384E" w:rsidRPr="00E61752" w:rsidTr="002C2D01">
        <w:trPr>
          <w:jc w:val="center"/>
        </w:trPr>
        <w:tc>
          <w:tcPr>
            <w:tcW w:w="2080" w:type="dxa"/>
            <w:shd w:val="clear" w:color="auto" w:fill="auto"/>
          </w:tcPr>
          <w:p w:rsidR="0022384E" w:rsidRPr="00E61752" w:rsidRDefault="0022384E" w:rsidP="00977979">
            <w:pPr>
              <w:rPr>
                <w:rFonts w:ascii="Times New Roman" w:hAnsi="Times New Roman"/>
                <w:sz w:val="18"/>
                <w:szCs w:val="18"/>
                <w:lang w:val="en-US"/>
              </w:rPr>
            </w:pPr>
            <w:proofErr w:type="spellStart"/>
            <w:r w:rsidRPr="00E61752">
              <w:rPr>
                <w:rFonts w:ascii="Times New Roman" w:hAnsi="Times New Roman"/>
                <w:sz w:val="18"/>
                <w:szCs w:val="18"/>
                <w:lang w:val="en-US"/>
              </w:rPr>
              <w:t>X</w:t>
            </w:r>
            <w:r w:rsidRPr="00E61752">
              <w:rPr>
                <w:rFonts w:ascii="Times New Roman" w:hAnsi="Times New Roman"/>
                <w:sz w:val="18"/>
                <w:szCs w:val="18"/>
                <w:vertAlign w:val="subscript"/>
                <w:lang w:val="en-US"/>
              </w:rPr>
              <w:t>fissile</w:t>
            </w:r>
            <w:proofErr w:type="spellEnd"/>
            <w:r w:rsidRPr="00E61752">
              <w:rPr>
                <w:rFonts w:ascii="Times New Roman" w:hAnsi="Times New Roman"/>
                <w:sz w:val="18"/>
                <w:szCs w:val="18"/>
                <w:lang w:val="en-US"/>
              </w:rPr>
              <w:t xml:space="preserve"> MOX %</w:t>
            </w:r>
          </w:p>
        </w:tc>
        <w:tc>
          <w:tcPr>
            <w:tcW w:w="2552" w:type="dxa"/>
            <w:shd w:val="clear" w:color="auto" w:fill="auto"/>
          </w:tcPr>
          <w:p w:rsidR="0022384E" w:rsidRPr="00E61752" w:rsidRDefault="0022384E" w:rsidP="00BA1B1C">
            <w:pPr>
              <w:jc w:val="center"/>
              <w:rPr>
                <w:rFonts w:ascii="Times New Roman" w:hAnsi="Times New Roman"/>
                <w:sz w:val="18"/>
                <w:szCs w:val="18"/>
                <w:lang w:val="en-US"/>
              </w:rPr>
            </w:pPr>
            <w:r w:rsidRPr="00E61752">
              <w:rPr>
                <w:rFonts w:ascii="Times New Roman" w:hAnsi="Times New Roman"/>
                <w:sz w:val="18"/>
                <w:szCs w:val="18"/>
                <w:lang w:val="en-US"/>
              </w:rPr>
              <w:t>3.0</w:t>
            </w:r>
          </w:p>
        </w:tc>
        <w:tc>
          <w:tcPr>
            <w:tcW w:w="2354" w:type="dxa"/>
            <w:shd w:val="clear" w:color="auto" w:fill="auto"/>
          </w:tcPr>
          <w:p w:rsidR="0022384E" w:rsidRPr="00E61752" w:rsidRDefault="0022384E" w:rsidP="00BA1B1C">
            <w:pPr>
              <w:jc w:val="center"/>
              <w:rPr>
                <w:rFonts w:ascii="Times New Roman" w:hAnsi="Times New Roman"/>
                <w:sz w:val="18"/>
                <w:szCs w:val="18"/>
                <w:lang w:val="en-US"/>
              </w:rPr>
            </w:pPr>
            <w:r w:rsidRPr="00E61752">
              <w:rPr>
                <w:rFonts w:ascii="Times New Roman" w:hAnsi="Times New Roman"/>
                <w:sz w:val="18"/>
                <w:szCs w:val="18"/>
                <w:lang w:val="en-US"/>
              </w:rPr>
              <w:t>4.4</w:t>
            </w:r>
          </w:p>
        </w:tc>
      </w:tr>
      <w:tr w:rsidR="0022384E" w:rsidRPr="00E61752" w:rsidTr="002C2D01">
        <w:trPr>
          <w:jc w:val="center"/>
        </w:trPr>
        <w:tc>
          <w:tcPr>
            <w:tcW w:w="2080" w:type="dxa"/>
            <w:shd w:val="clear" w:color="auto" w:fill="auto"/>
          </w:tcPr>
          <w:p w:rsidR="0022384E" w:rsidRPr="00E61752" w:rsidRDefault="00CB1767" w:rsidP="00977979">
            <w:pPr>
              <w:rPr>
                <w:rFonts w:ascii="Times New Roman" w:hAnsi="Times New Roman"/>
                <w:sz w:val="18"/>
                <w:szCs w:val="18"/>
                <w:lang w:val="en-US"/>
              </w:rPr>
            </w:pPr>
            <w:proofErr w:type="spellStart"/>
            <w:r w:rsidRPr="00E61752">
              <w:rPr>
                <w:rFonts w:ascii="Times New Roman" w:eastAsia="Calibri" w:hAnsi="Times New Roman"/>
                <w:sz w:val="18"/>
                <w:szCs w:val="18"/>
                <w:lang w:val="en-US" w:eastAsia="en-US"/>
              </w:rPr>
              <w:t>m</w:t>
            </w:r>
            <w:r w:rsidRPr="00E61752">
              <w:rPr>
                <w:rFonts w:ascii="Times New Roman" w:eastAsia="Calibri" w:hAnsi="Times New Roman"/>
                <w:sz w:val="18"/>
                <w:szCs w:val="18"/>
                <w:vertAlign w:val="subscript"/>
                <w:lang w:val="en-US" w:eastAsia="en-US"/>
              </w:rPr>
              <w:t>Pu</w:t>
            </w:r>
            <w:proofErr w:type="spellEnd"/>
            <w:r w:rsidRPr="00E61752">
              <w:rPr>
                <w:rFonts w:ascii="Times New Roman" w:eastAsia="Calibri" w:hAnsi="Times New Roman"/>
                <w:sz w:val="18"/>
                <w:szCs w:val="18"/>
                <w:lang w:val="en-US" w:eastAsia="en-US"/>
              </w:rPr>
              <w:t xml:space="preserve"> </w:t>
            </w:r>
            <w:r w:rsidR="0022384E" w:rsidRPr="00E61752">
              <w:rPr>
                <w:rFonts w:ascii="Times New Roman" w:eastAsia="Calibri" w:hAnsi="Times New Roman"/>
                <w:sz w:val="18"/>
                <w:szCs w:val="18"/>
                <w:lang w:val="en-US" w:eastAsia="en-US"/>
              </w:rPr>
              <w:t>kg/year</w:t>
            </w:r>
          </w:p>
        </w:tc>
        <w:tc>
          <w:tcPr>
            <w:tcW w:w="2552" w:type="dxa"/>
            <w:shd w:val="clear" w:color="auto" w:fill="auto"/>
          </w:tcPr>
          <w:p w:rsidR="0022384E" w:rsidRPr="00E61752" w:rsidRDefault="0022384E" w:rsidP="00E97F0A">
            <w:pPr>
              <w:jc w:val="center"/>
              <w:rPr>
                <w:rFonts w:ascii="Times New Roman" w:hAnsi="Times New Roman"/>
                <w:sz w:val="18"/>
                <w:szCs w:val="18"/>
                <w:lang w:val="en-US"/>
              </w:rPr>
            </w:pPr>
            <w:r w:rsidRPr="00E61752">
              <w:rPr>
                <w:rFonts w:ascii="Times New Roman" w:hAnsi="Times New Roman"/>
                <w:sz w:val="18"/>
                <w:szCs w:val="18"/>
                <w:lang w:val="en-US"/>
              </w:rPr>
              <w:t>8</w:t>
            </w:r>
            <w:r w:rsidR="00E97F0A">
              <w:rPr>
                <w:rFonts w:ascii="Times New Roman" w:hAnsi="Times New Roman"/>
                <w:sz w:val="18"/>
                <w:szCs w:val="18"/>
                <w:lang w:val="en-US"/>
              </w:rPr>
              <w:t>25</w:t>
            </w:r>
          </w:p>
        </w:tc>
        <w:tc>
          <w:tcPr>
            <w:tcW w:w="2354" w:type="dxa"/>
            <w:shd w:val="clear" w:color="auto" w:fill="auto"/>
          </w:tcPr>
          <w:p w:rsidR="0022384E" w:rsidRPr="00E61752" w:rsidRDefault="00E97F0A" w:rsidP="00BA1B1C">
            <w:pPr>
              <w:jc w:val="center"/>
              <w:rPr>
                <w:rFonts w:ascii="Times New Roman" w:hAnsi="Times New Roman"/>
                <w:sz w:val="18"/>
                <w:szCs w:val="18"/>
                <w:lang w:val="en-US"/>
              </w:rPr>
            </w:pPr>
            <w:r>
              <w:rPr>
                <w:rFonts w:ascii="Times New Roman" w:hAnsi="Times New Roman"/>
                <w:sz w:val="18"/>
                <w:szCs w:val="18"/>
                <w:lang w:val="en-US"/>
              </w:rPr>
              <w:t>1195</w:t>
            </w:r>
          </w:p>
        </w:tc>
      </w:tr>
    </w:tbl>
    <w:p w:rsidR="00977979" w:rsidRDefault="00977979" w:rsidP="00977979">
      <w:pPr>
        <w:rPr>
          <w:rFonts w:ascii="Times New Roman" w:hAnsi="Times New Roman"/>
          <w:b/>
          <w:bCs/>
          <w:szCs w:val="24"/>
          <w:lang w:val="en-US"/>
        </w:rPr>
      </w:pPr>
    </w:p>
    <w:p w:rsidR="00AC766B" w:rsidRPr="000D3084" w:rsidRDefault="00A51F30" w:rsidP="000D3084">
      <w:pPr>
        <w:rPr>
          <w:rFonts w:ascii="Times New Roman" w:hAnsi="Times New Roman"/>
          <w:sz w:val="20"/>
          <w:lang w:val="en-US"/>
        </w:rPr>
      </w:pPr>
      <w:r w:rsidRPr="00E61752">
        <w:rPr>
          <w:rFonts w:ascii="Times New Roman" w:hAnsi="Times New Roman"/>
          <w:b/>
          <w:bCs/>
          <w:sz w:val="20"/>
          <w:lang w:val="en-US"/>
        </w:rPr>
        <w:lastRenderedPageBreak/>
        <w:t xml:space="preserve">4. </w:t>
      </w:r>
      <w:r w:rsidR="000D3084" w:rsidRPr="000D3084">
        <w:rPr>
          <w:rFonts w:ascii="Times New Roman" w:hAnsi="Times New Roman"/>
          <w:sz w:val="20"/>
          <w:lang w:val="en-US"/>
        </w:rPr>
        <w:t>CONCLUSION</w:t>
      </w:r>
    </w:p>
    <w:p w:rsidR="005B16C4" w:rsidRPr="00E61752" w:rsidRDefault="005B16C4" w:rsidP="00A51F30">
      <w:pPr>
        <w:rPr>
          <w:rFonts w:ascii="Times New Roman" w:hAnsi="Times New Roman"/>
          <w:b/>
          <w:bCs/>
          <w:sz w:val="20"/>
          <w:lang w:val="en-US"/>
        </w:rPr>
      </w:pPr>
    </w:p>
    <w:p w:rsidR="00613D29" w:rsidRPr="00613D29" w:rsidRDefault="00DD1C44" w:rsidP="00AD4631">
      <w:pPr>
        <w:ind w:firstLine="567"/>
        <w:jc w:val="both"/>
        <w:rPr>
          <w:rFonts w:ascii="Times New Roman" w:hAnsi="Times New Roman"/>
          <w:sz w:val="20"/>
          <w:rtl/>
          <w:lang w:val="en-US"/>
        </w:rPr>
      </w:pPr>
      <w:r w:rsidRPr="00E61752">
        <w:rPr>
          <w:rFonts w:ascii="Times New Roman" w:hAnsi="Times New Roman"/>
          <w:sz w:val="20"/>
          <w:lang w:val="en-US"/>
        </w:rPr>
        <w:t xml:space="preserve">Studying the effects on the </w:t>
      </w:r>
      <w:r w:rsidRPr="00E61752">
        <w:rPr>
          <w:rFonts w:ascii="Times New Roman" w:eastAsia="Calibri" w:hAnsi="Times New Roman"/>
          <w:sz w:val="20"/>
          <w:lang w:val="en-US" w:eastAsia="en-US"/>
        </w:rPr>
        <w:t>Plutonium disposition rate (</w:t>
      </w:r>
      <w:proofErr w:type="spellStart"/>
      <w:r w:rsidRPr="00E61752">
        <w:rPr>
          <w:rFonts w:ascii="Times New Roman" w:eastAsia="Calibri" w:hAnsi="Times New Roman"/>
          <w:sz w:val="20"/>
          <w:lang w:val="en-US" w:eastAsia="en-US"/>
        </w:rPr>
        <w:t>m</w:t>
      </w:r>
      <w:r w:rsidRPr="00E61752">
        <w:rPr>
          <w:rFonts w:ascii="Times New Roman" w:eastAsia="Calibri" w:hAnsi="Times New Roman"/>
          <w:sz w:val="20"/>
          <w:vertAlign w:val="subscript"/>
          <w:lang w:val="en-US" w:eastAsia="en-US"/>
        </w:rPr>
        <w:t>Pu</w:t>
      </w:r>
      <w:proofErr w:type="spellEnd"/>
      <w:r w:rsidRPr="00E61752">
        <w:rPr>
          <w:rFonts w:ascii="Times New Roman" w:eastAsia="Calibri" w:hAnsi="Times New Roman"/>
          <w:sz w:val="20"/>
          <w:lang w:val="en-US" w:eastAsia="en-US"/>
        </w:rPr>
        <w:t>) for thermal reactors (VVER and RBMK)</w:t>
      </w:r>
      <w:r w:rsidRPr="00E61752">
        <w:rPr>
          <w:rFonts w:ascii="Times New Roman" w:hAnsi="Times New Roman"/>
          <w:sz w:val="20"/>
          <w:lang w:val="en-US"/>
        </w:rPr>
        <w:t xml:space="preserve"> was investigated in this paper. The results show that </w:t>
      </w:r>
      <w:r w:rsidR="00440984">
        <w:rPr>
          <w:rFonts w:ascii="Times New Roman" w:hAnsi="Times New Roman"/>
          <w:sz w:val="20"/>
          <w:lang w:val="en-US"/>
        </w:rPr>
        <w:t>an</w:t>
      </w:r>
      <w:r w:rsidRPr="00E61752">
        <w:rPr>
          <w:rFonts w:ascii="Times New Roman" w:hAnsi="Times New Roman"/>
          <w:sz w:val="20"/>
          <w:lang w:val="en-US"/>
        </w:rPr>
        <w:t xml:space="preserve"> </w:t>
      </w:r>
      <w:r w:rsidR="00440984">
        <w:rPr>
          <w:rFonts w:ascii="Times New Roman" w:hAnsi="Times New Roman"/>
          <w:sz w:val="20"/>
          <w:lang w:val="en-US"/>
        </w:rPr>
        <w:t xml:space="preserve">increase </w:t>
      </w:r>
      <w:r w:rsidR="00BE2D11" w:rsidRPr="00E61752">
        <w:rPr>
          <w:rFonts w:ascii="Times New Roman" w:hAnsi="Times New Roman"/>
          <w:sz w:val="20"/>
          <w:lang w:val="en-US"/>
        </w:rPr>
        <w:t xml:space="preserve">the </w:t>
      </w:r>
      <w:proofErr w:type="spellStart"/>
      <w:r w:rsidR="00BE2D11" w:rsidRPr="00E61752">
        <w:rPr>
          <w:rFonts w:ascii="Times New Roman" w:eastAsia="Calibri" w:hAnsi="Times New Roman"/>
          <w:sz w:val="20"/>
          <w:lang w:val="en-US" w:eastAsia="en-US"/>
        </w:rPr>
        <w:t>m</w:t>
      </w:r>
      <w:r w:rsidR="00BE2D11" w:rsidRPr="00E61752">
        <w:rPr>
          <w:rFonts w:ascii="Times New Roman" w:eastAsia="Calibri" w:hAnsi="Times New Roman"/>
          <w:sz w:val="20"/>
          <w:vertAlign w:val="subscript"/>
          <w:lang w:val="en-US" w:eastAsia="en-US"/>
        </w:rPr>
        <w:t>Pu</w:t>
      </w:r>
      <w:proofErr w:type="spellEnd"/>
      <w:r w:rsidR="00BE2D11" w:rsidRPr="00E61752">
        <w:rPr>
          <w:rFonts w:ascii="Times New Roman" w:hAnsi="Times New Roman"/>
          <w:sz w:val="20"/>
          <w:lang w:val="en-US"/>
        </w:rPr>
        <w:t xml:space="preserve"> can be achieved through differenced options. For the VVER reactor,</w:t>
      </w:r>
      <w:r w:rsidR="002B620C" w:rsidRPr="00E61752">
        <w:rPr>
          <w:rFonts w:ascii="Times New Roman" w:hAnsi="Times New Roman"/>
          <w:sz w:val="20"/>
          <w:lang w:val="en-US"/>
        </w:rPr>
        <w:t xml:space="preserve"> the highest </w:t>
      </w:r>
      <w:proofErr w:type="spellStart"/>
      <w:r w:rsidR="002B620C" w:rsidRPr="00E61752">
        <w:rPr>
          <w:rFonts w:ascii="Times New Roman" w:hAnsi="Times New Roman"/>
          <w:iCs/>
          <w:sz w:val="20"/>
          <w:lang w:val="en-US"/>
        </w:rPr>
        <w:t>m</w:t>
      </w:r>
      <w:r w:rsidR="002B620C" w:rsidRPr="00E61752">
        <w:rPr>
          <w:rFonts w:ascii="Times New Roman" w:hAnsi="Times New Roman"/>
          <w:iCs/>
          <w:sz w:val="20"/>
          <w:vertAlign w:val="subscript"/>
          <w:lang w:val="en-US"/>
        </w:rPr>
        <w:t>Pu</w:t>
      </w:r>
      <w:proofErr w:type="spellEnd"/>
      <w:r w:rsidR="002B620C" w:rsidRPr="00E61752">
        <w:rPr>
          <w:rFonts w:ascii="Times New Roman" w:hAnsi="Times New Roman"/>
          <w:sz w:val="20"/>
          <w:lang w:val="en-US"/>
        </w:rPr>
        <w:t xml:space="preserve"> in such conditions (the time of one cycle remains the same for a reactor with uranium fuel ~ 1 year) can be achieved by reducing the residence MOX assemblies time to two or one year and increasing the burnup in uranium fuel assemblies by switching to a four-cycle overload scheme for uranium fuel assemblies. For the RBMK reactor, </w:t>
      </w:r>
      <w:r w:rsidR="00B44E50" w:rsidRPr="00E61752">
        <w:rPr>
          <w:rFonts w:ascii="Times New Roman" w:hAnsi="Times New Roman"/>
          <w:sz w:val="20"/>
          <w:lang w:val="en-US"/>
        </w:rPr>
        <w:t xml:space="preserve">Channel-type reactors have great potential for increasing the </w:t>
      </w:r>
      <w:proofErr w:type="spellStart"/>
      <w:r w:rsidR="00B44E50" w:rsidRPr="00E61752">
        <w:rPr>
          <w:rFonts w:ascii="Times New Roman" w:hAnsi="Times New Roman"/>
          <w:iCs/>
          <w:sz w:val="20"/>
          <w:lang w:val="en-US"/>
        </w:rPr>
        <w:t>m</w:t>
      </w:r>
      <w:r w:rsidR="00B44E50" w:rsidRPr="00E61752">
        <w:rPr>
          <w:rFonts w:ascii="Times New Roman" w:hAnsi="Times New Roman"/>
          <w:iCs/>
          <w:sz w:val="20"/>
          <w:vertAlign w:val="subscript"/>
          <w:lang w:val="en-US"/>
        </w:rPr>
        <w:t>Pu</w:t>
      </w:r>
      <w:proofErr w:type="spellEnd"/>
      <w:r w:rsidR="00B44E50" w:rsidRPr="00E61752">
        <w:rPr>
          <w:rFonts w:ascii="Times New Roman" w:hAnsi="Times New Roman"/>
          <w:sz w:val="20"/>
          <w:lang w:val="en-US"/>
        </w:rPr>
        <w:t xml:space="preserve"> of weapons-grade plutonium, due to the system of continuous refueling, which can significantly reduce the fuel cycle length.</w:t>
      </w:r>
      <w:r w:rsidR="00613D29">
        <w:rPr>
          <w:rFonts w:ascii="Times New Roman" w:hAnsi="Times New Roman"/>
          <w:sz w:val="20"/>
          <w:lang w:val="en-US"/>
        </w:rPr>
        <w:t xml:space="preserve"> </w:t>
      </w:r>
      <w:r w:rsidR="00613D29" w:rsidRPr="00613D29">
        <w:rPr>
          <w:rFonts w:ascii="Times New Roman" w:hAnsi="Times New Roman"/>
          <w:sz w:val="20"/>
          <w:lang w:val="en-US"/>
        </w:rPr>
        <w:t>The neutron spectrum resulting from MOX fuel is harder than that from UO</w:t>
      </w:r>
      <w:r w:rsidR="00613D29" w:rsidRPr="006D1D07">
        <w:rPr>
          <w:rFonts w:ascii="Times New Roman" w:hAnsi="Times New Roman"/>
          <w:sz w:val="20"/>
          <w:vertAlign w:val="subscript"/>
          <w:lang w:val="en-US"/>
        </w:rPr>
        <w:t>2</w:t>
      </w:r>
      <w:r w:rsidR="00613D29" w:rsidRPr="00613D29">
        <w:rPr>
          <w:rFonts w:ascii="Times New Roman" w:hAnsi="Times New Roman"/>
          <w:sz w:val="20"/>
          <w:lang w:val="en-US"/>
        </w:rPr>
        <w:t xml:space="preserve"> fuel. This harder spectrum reduces the worth of the soluble boron and control rod absorbers.</w:t>
      </w:r>
      <w:r w:rsidR="00613D29">
        <w:rPr>
          <w:rFonts w:ascii="Times New Roman" w:hAnsi="Times New Roman"/>
          <w:sz w:val="20"/>
          <w:lang w:val="en-US"/>
        </w:rPr>
        <w:t xml:space="preserve"> </w:t>
      </w:r>
      <w:r w:rsidR="00613D29" w:rsidRPr="00613D29">
        <w:rPr>
          <w:rFonts w:ascii="Times New Roman" w:hAnsi="Times New Roman"/>
          <w:sz w:val="20"/>
          <w:lang w:val="en-US"/>
        </w:rPr>
        <w:t>The worth of absorber materials (boron and gadolinium) used in the soluble boron, burnable</w:t>
      </w:r>
      <w:r w:rsidR="00613D29">
        <w:rPr>
          <w:rFonts w:ascii="Times New Roman" w:hAnsi="Times New Roman"/>
          <w:sz w:val="20"/>
          <w:lang w:val="en-US"/>
        </w:rPr>
        <w:t xml:space="preserve"> </w:t>
      </w:r>
      <w:r w:rsidR="00613D29" w:rsidRPr="00613D29">
        <w:rPr>
          <w:rFonts w:ascii="Times New Roman" w:hAnsi="Times New Roman"/>
          <w:sz w:val="20"/>
          <w:lang w:val="en-US"/>
        </w:rPr>
        <w:t>absorbers, and control rods is lower in MOX cores. This results in the increase in the soluble</w:t>
      </w:r>
      <w:r w:rsidR="00613D29">
        <w:rPr>
          <w:rFonts w:ascii="Times New Roman" w:hAnsi="Times New Roman"/>
          <w:sz w:val="20"/>
          <w:lang w:val="en-US"/>
        </w:rPr>
        <w:t xml:space="preserve"> </w:t>
      </w:r>
      <w:r w:rsidR="00613D29" w:rsidRPr="00613D29">
        <w:rPr>
          <w:rFonts w:ascii="Times New Roman" w:hAnsi="Times New Roman"/>
          <w:sz w:val="20"/>
          <w:lang w:val="en-US"/>
        </w:rPr>
        <w:t>boron concentration, increased use of burnable absorbers, and a modification to the control rods to use enriched boron</w:t>
      </w:r>
      <w:r w:rsidR="00613D29">
        <w:rPr>
          <w:rFonts w:ascii="Times New Roman" w:hAnsi="Times New Roman"/>
          <w:sz w:val="20"/>
          <w:lang w:val="en-US"/>
        </w:rPr>
        <w:t>.</w:t>
      </w:r>
      <w:r w:rsidR="006D1D07" w:rsidRPr="006D1D07">
        <w:rPr>
          <w:rFonts w:ascii="Times New Roman" w:hAnsi="Times New Roman"/>
          <w:sz w:val="20"/>
          <w:lang w:val="en-US"/>
        </w:rPr>
        <w:t xml:space="preserve"> </w:t>
      </w:r>
      <w:r w:rsidR="006D1D07" w:rsidRPr="00613D29">
        <w:rPr>
          <w:rFonts w:ascii="Times New Roman" w:hAnsi="Times New Roman"/>
          <w:sz w:val="20"/>
          <w:lang w:val="en-US"/>
        </w:rPr>
        <w:t xml:space="preserve">The recycling of plutonium as </w:t>
      </w:r>
      <w:r w:rsidR="006D1D07">
        <w:rPr>
          <w:rFonts w:ascii="Times New Roman" w:hAnsi="Times New Roman"/>
          <w:sz w:val="20"/>
          <w:lang w:val="en-US"/>
        </w:rPr>
        <w:t>MOX</w:t>
      </w:r>
      <w:r w:rsidR="006D1D07" w:rsidRPr="00613D29">
        <w:rPr>
          <w:rFonts w:ascii="Times New Roman" w:hAnsi="Times New Roman"/>
          <w:sz w:val="20"/>
          <w:lang w:val="en-US"/>
        </w:rPr>
        <w:t xml:space="preserve"> fuel derives additional energy</w:t>
      </w:r>
      <w:r w:rsidR="006D1D07">
        <w:rPr>
          <w:rFonts w:ascii="Times New Roman" w:hAnsi="Times New Roman"/>
          <w:sz w:val="20"/>
          <w:lang w:val="en-US"/>
        </w:rPr>
        <w:t xml:space="preserve"> </w:t>
      </w:r>
      <w:r w:rsidR="006D1D07" w:rsidRPr="00613D29">
        <w:rPr>
          <w:rFonts w:ascii="Times New Roman" w:hAnsi="Times New Roman"/>
          <w:sz w:val="20"/>
          <w:lang w:val="en-US"/>
        </w:rPr>
        <w:t>from this resource; however, it does not speedily reduce growing plutonium inventories.</w:t>
      </w:r>
      <w:r w:rsidR="006D1D07">
        <w:rPr>
          <w:rFonts w:ascii="Times New Roman" w:hAnsi="Times New Roman"/>
          <w:sz w:val="20"/>
          <w:lang w:val="en-US"/>
        </w:rPr>
        <w:t xml:space="preserve"> Therefore, t</w:t>
      </w:r>
      <w:r w:rsidR="00613D29" w:rsidRPr="00613D29">
        <w:rPr>
          <w:rFonts w:ascii="Times New Roman" w:hAnsi="Times New Roman"/>
          <w:sz w:val="20"/>
          <w:lang w:val="en-US"/>
        </w:rPr>
        <w:t>he</w:t>
      </w:r>
      <w:r w:rsidR="00613D29">
        <w:rPr>
          <w:rFonts w:ascii="Times New Roman" w:hAnsi="Times New Roman"/>
          <w:sz w:val="20"/>
          <w:lang w:val="en-US"/>
        </w:rPr>
        <w:t xml:space="preserve"> </w:t>
      </w:r>
      <w:r w:rsidR="00613D29" w:rsidRPr="00613D29">
        <w:rPr>
          <w:rFonts w:ascii="Times New Roman" w:hAnsi="Times New Roman"/>
          <w:sz w:val="20"/>
          <w:lang w:val="en-US"/>
        </w:rPr>
        <w:t xml:space="preserve">use of </w:t>
      </w:r>
      <w:r w:rsidR="00EA0199" w:rsidRPr="00EA0199">
        <w:rPr>
          <w:rFonts w:ascii="Times New Roman" w:hAnsi="Times New Roman"/>
          <w:sz w:val="20"/>
          <w:lang w:val="en-US"/>
        </w:rPr>
        <w:t>another option</w:t>
      </w:r>
      <w:r w:rsidR="00EA0199">
        <w:rPr>
          <w:rFonts w:ascii="Times New Roman" w:hAnsi="Times New Roman"/>
          <w:sz w:val="20"/>
          <w:lang w:val="en-US"/>
        </w:rPr>
        <w:t xml:space="preserve"> as</w:t>
      </w:r>
      <w:r w:rsidR="00EA0199" w:rsidRPr="00EA0199">
        <w:rPr>
          <w:rFonts w:ascii="Times New Roman" w:hAnsi="Times New Roman"/>
          <w:sz w:val="20"/>
          <w:lang w:val="en-US"/>
        </w:rPr>
        <w:t xml:space="preserve"> </w:t>
      </w:r>
      <w:r w:rsidR="00613D29" w:rsidRPr="00613D29">
        <w:rPr>
          <w:rFonts w:ascii="Times New Roman" w:hAnsi="Times New Roman"/>
          <w:sz w:val="20"/>
          <w:lang w:val="en-US"/>
        </w:rPr>
        <w:t>inert matrix fuel (IMF) in the reactors would provide a means of reducing plutonium inventories. The reduction of the accumulated plutonium by the use of IMF is a subject of great interest in the future.</w:t>
      </w:r>
    </w:p>
    <w:p w:rsidR="00460803" w:rsidRDefault="00460803" w:rsidP="002B620C">
      <w:pPr>
        <w:jc w:val="both"/>
        <w:rPr>
          <w:rFonts w:ascii="Times New Roman" w:hAnsi="Times New Roman"/>
          <w:szCs w:val="24"/>
          <w:lang w:val="en-US"/>
        </w:rPr>
      </w:pPr>
    </w:p>
    <w:p w:rsidR="000D3084" w:rsidRDefault="00A51F30" w:rsidP="0007712C">
      <w:pPr>
        <w:autoSpaceDE w:val="0"/>
        <w:autoSpaceDN w:val="0"/>
        <w:adjustRightInd w:val="0"/>
        <w:rPr>
          <w:rFonts w:ascii="Times New Roman" w:hAnsi="Times New Roman"/>
          <w:b/>
          <w:bCs/>
          <w:sz w:val="20"/>
          <w:lang w:val="en-US"/>
        </w:rPr>
      </w:pPr>
      <w:r w:rsidRPr="00E61752">
        <w:rPr>
          <w:rFonts w:ascii="Times New Roman" w:hAnsi="Times New Roman"/>
          <w:b/>
          <w:bCs/>
          <w:sz w:val="20"/>
          <w:lang w:val="en-US"/>
        </w:rPr>
        <w:t xml:space="preserve">5. </w:t>
      </w:r>
      <w:r w:rsidR="000D3084" w:rsidRPr="000D3084">
        <w:rPr>
          <w:rFonts w:ascii="Times New Roman" w:hAnsi="Times New Roman"/>
          <w:sz w:val="20"/>
          <w:lang w:val="en-US"/>
        </w:rPr>
        <w:t>ACKNOWLEDGEMENT</w:t>
      </w:r>
    </w:p>
    <w:p w:rsidR="000D3084" w:rsidRDefault="000D3084" w:rsidP="00DD1B3D">
      <w:pPr>
        <w:autoSpaceDE w:val="0"/>
        <w:autoSpaceDN w:val="0"/>
        <w:adjustRightInd w:val="0"/>
        <w:ind w:firstLine="567"/>
        <w:jc w:val="both"/>
        <w:rPr>
          <w:rFonts w:ascii="Times New Roman" w:hAnsi="Times New Roman"/>
          <w:sz w:val="20"/>
          <w:lang w:val="en-US"/>
        </w:rPr>
      </w:pPr>
    </w:p>
    <w:p w:rsidR="0007712C" w:rsidRPr="00E61752" w:rsidRDefault="0007712C" w:rsidP="00DD1B3D">
      <w:pPr>
        <w:autoSpaceDE w:val="0"/>
        <w:autoSpaceDN w:val="0"/>
        <w:adjustRightInd w:val="0"/>
        <w:ind w:firstLine="567"/>
        <w:jc w:val="both"/>
        <w:rPr>
          <w:rFonts w:ascii="Times New Roman" w:hAnsi="Times New Roman"/>
          <w:sz w:val="20"/>
          <w:lang w:val="en-US"/>
        </w:rPr>
      </w:pPr>
      <w:r w:rsidRPr="00E61752">
        <w:rPr>
          <w:rFonts w:ascii="Times New Roman" w:hAnsi="Times New Roman"/>
          <w:sz w:val="20"/>
          <w:lang w:val="en-US"/>
        </w:rPr>
        <w:t>The author thank</w:t>
      </w:r>
      <w:r w:rsidR="00DD1B3D">
        <w:rPr>
          <w:rFonts w:ascii="Times New Roman" w:hAnsi="Times New Roman"/>
          <w:sz w:val="20"/>
          <w:lang w:val="en-US"/>
        </w:rPr>
        <w:t>s</w:t>
      </w:r>
      <w:r w:rsidRPr="00E61752">
        <w:rPr>
          <w:rFonts w:ascii="Times New Roman" w:hAnsi="Times New Roman"/>
          <w:sz w:val="20"/>
          <w:lang w:val="en-US"/>
        </w:rPr>
        <w:t xml:space="preserve"> Professor I. Othman, Director General of the Syrian Atomic Energy Commission, for his encouragement and support.</w:t>
      </w:r>
    </w:p>
    <w:p w:rsidR="0007712C" w:rsidRPr="00E61752" w:rsidRDefault="0007712C" w:rsidP="00B11332">
      <w:pPr>
        <w:rPr>
          <w:rFonts w:ascii="Times New Roman" w:hAnsi="Times New Roman"/>
          <w:b/>
          <w:bCs/>
          <w:sz w:val="20"/>
          <w:lang w:val="en-US"/>
        </w:rPr>
      </w:pPr>
    </w:p>
    <w:p w:rsidR="000D3084" w:rsidRPr="000D3084" w:rsidRDefault="00A51F30" w:rsidP="00AC766B">
      <w:pPr>
        <w:autoSpaceDE w:val="0"/>
        <w:autoSpaceDN w:val="0"/>
        <w:adjustRightInd w:val="0"/>
        <w:jc w:val="both"/>
        <w:rPr>
          <w:rFonts w:ascii="Times New Roman" w:hAnsi="Times New Roman"/>
          <w:color w:val="000000"/>
          <w:sz w:val="20"/>
          <w:shd w:val="clear" w:color="auto" w:fill="FFFFFF"/>
          <w:lang w:val="en-US"/>
        </w:rPr>
      </w:pPr>
      <w:r w:rsidRPr="000D3084">
        <w:rPr>
          <w:rFonts w:ascii="Times New Roman" w:hAnsi="Times New Roman"/>
          <w:color w:val="000000"/>
          <w:sz w:val="20"/>
          <w:shd w:val="clear" w:color="auto" w:fill="FFFFFF"/>
          <w:lang w:val="en-US"/>
        </w:rPr>
        <w:t>6.</w:t>
      </w:r>
      <w:r w:rsidR="000D3084" w:rsidRPr="000D3084">
        <w:rPr>
          <w:rFonts w:ascii="Times New Roman" w:hAnsi="Times New Roman"/>
          <w:color w:val="000000"/>
          <w:sz w:val="20"/>
          <w:shd w:val="clear" w:color="auto" w:fill="FFFFFF"/>
          <w:lang w:val="en-US"/>
        </w:rPr>
        <w:t xml:space="preserve"> REFERENCES</w:t>
      </w:r>
    </w:p>
    <w:p w:rsidR="005B16C4" w:rsidRDefault="005B16C4" w:rsidP="00AC766B">
      <w:pPr>
        <w:autoSpaceDE w:val="0"/>
        <w:autoSpaceDN w:val="0"/>
        <w:adjustRightInd w:val="0"/>
        <w:jc w:val="both"/>
        <w:rPr>
          <w:rFonts w:ascii="Times New Roman" w:hAnsi="Times New Roman"/>
          <w:b/>
          <w:bCs/>
          <w:color w:val="000000"/>
          <w:sz w:val="20"/>
          <w:shd w:val="clear" w:color="auto" w:fill="FFFFFF"/>
          <w:lang w:val="en-US"/>
        </w:rPr>
      </w:pPr>
    </w:p>
    <w:p w:rsidR="00AC766B" w:rsidRPr="00E61752" w:rsidRDefault="00E61752" w:rsidP="0074279D">
      <w:pPr>
        <w:ind w:left="426" w:hanging="426"/>
        <w:jc w:val="both"/>
        <w:rPr>
          <w:rFonts w:ascii="Times New Roman" w:hAnsi="Times New Roman"/>
          <w:sz w:val="18"/>
          <w:szCs w:val="18"/>
          <w:lang w:val="en-US" w:eastAsia="en-US"/>
        </w:rPr>
      </w:pPr>
      <w:r>
        <w:rPr>
          <w:rFonts w:ascii="Times New Roman" w:hAnsi="Times New Roman"/>
          <w:lang w:val="en-US" w:eastAsia="en-US"/>
        </w:rPr>
        <w:t xml:space="preserve">[1] </w:t>
      </w:r>
      <w:r w:rsidR="0074279D" w:rsidRPr="00E61752">
        <w:rPr>
          <w:rFonts w:ascii="Times New Roman" w:hAnsi="Times New Roman"/>
          <w:sz w:val="18"/>
          <w:szCs w:val="18"/>
          <w:lang w:val="en-US" w:eastAsia="en-US"/>
        </w:rPr>
        <w:t>Bernard</w:t>
      </w:r>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AC766B" w:rsidRPr="00E61752">
        <w:rPr>
          <w:rFonts w:ascii="Times New Roman" w:hAnsi="Times New Roman"/>
          <w:sz w:val="18"/>
          <w:szCs w:val="18"/>
          <w:lang w:val="en-US" w:eastAsia="en-US"/>
        </w:rPr>
        <w:t>P., “French experiences and perspectives on plutonium recycling in the existing power fleet,”</w:t>
      </w:r>
      <w:r w:rsidR="00170367" w:rsidRPr="00E61752">
        <w:rPr>
          <w:rFonts w:ascii="Times New Roman" w:hAnsi="Times New Roman"/>
          <w:sz w:val="18"/>
          <w:szCs w:val="18"/>
          <w:lang w:val="en-US" w:eastAsia="en-US"/>
        </w:rPr>
        <w:t xml:space="preserve"> </w:t>
      </w:r>
      <w:r w:rsidR="00AC766B" w:rsidRPr="00E61752">
        <w:rPr>
          <w:rFonts w:ascii="Times New Roman" w:hAnsi="Times New Roman"/>
          <w:sz w:val="18"/>
          <w:szCs w:val="18"/>
          <w:lang w:val="en-US" w:eastAsia="en-US"/>
        </w:rPr>
        <w:t>AREVA-COGEMA Recycling Business Unit, vol. 49, no. 8, pp. 583–588, 2007</w:t>
      </w:r>
      <w:r w:rsidR="0074279D">
        <w:rPr>
          <w:rFonts w:ascii="Times New Roman" w:hAnsi="Times New Roman"/>
          <w:sz w:val="18"/>
          <w:szCs w:val="18"/>
          <w:lang w:val="en-US" w:eastAsia="en-US"/>
        </w:rPr>
        <w:t>.</w:t>
      </w:r>
      <w:r w:rsidR="00AC766B" w:rsidRPr="00E61752">
        <w:rPr>
          <w:rFonts w:ascii="Times New Roman" w:hAnsi="Times New Roman"/>
          <w:sz w:val="18"/>
          <w:szCs w:val="18"/>
          <w:lang w:val="en-US" w:eastAsia="en-US"/>
        </w:rPr>
        <w:t xml:space="preserve"> </w:t>
      </w:r>
    </w:p>
    <w:p w:rsidR="00AC766B" w:rsidRPr="00E61752" w:rsidRDefault="00E61752" w:rsidP="0074279D">
      <w:pPr>
        <w:ind w:left="426" w:hanging="426"/>
        <w:jc w:val="both"/>
        <w:rPr>
          <w:rFonts w:ascii="Times New Roman" w:hAnsi="Times New Roman"/>
          <w:sz w:val="18"/>
          <w:szCs w:val="18"/>
          <w:lang w:val="en-US"/>
        </w:rPr>
      </w:pPr>
      <w:r w:rsidRPr="00E61752">
        <w:rPr>
          <w:rFonts w:ascii="Times New Roman" w:hAnsi="Times New Roman"/>
          <w:sz w:val="18"/>
          <w:szCs w:val="18"/>
          <w:lang w:val="en-US" w:eastAsia="en-US"/>
        </w:rPr>
        <w:t xml:space="preserve">[2] </w:t>
      </w:r>
      <w:r w:rsidR="0074279D" w:rsidRPr="00E61752">
        <w:rPr>
          <w:rFonts w:ascii="Times New Roman" w:hAnsi="Times New Roman"/>
          <w:sz w:val="18"/>
          <w:szCs w:val="18"/>
          <w:lang w:val="en-US" w:eastAsia="en-US"/>
        </w:rPr>
        <w:t>Gu</w:t>
      </w:r>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AC766B" w:rsidRPr="00E61752">
        <w:rPr>
          <w:rFonts w:ascii="Times New Roman" w:hAnsi="Times New Roman"/>
          <w:sz w:val="18"/>
          <w:szCs w:val="18"/>
          <w:lang w:val="en-US" w:eastAsia="en-US"/>
        </w:rPr>
        <w:t>Z. and G. Ye, “Recent developments in studies of advanced nuclear fuel cycle system,” Atomic Energy Science and Technology, vol. 36, no. 2, pp. 97–104, 2002</w:t>
      </w:r>
      <w:r w:rsidR="0074279D">
        <w:rPr>
          <w:rFonts w:ascii="Times New Roman" w:hAnsi="Times New Roman"/>
          <w:sz w:val="18"/>
          <w:szCs w:val="18"/>
          <w:lang w:val="en-US"/>
        </w:rPr>
        <w:t>.</w:t>
      </w:r>
    </w:p>
    <w:p w:rsidR="00F46322" w:rsidRPr="00E61752" w:rsidRDefault="00E61752" w:rsidP="0074279D">
      <w:pPr>
        <w:ind w:left="426" w:hanging="426"/>
        <w:jc w:val="both"/>
        <w:rPr>
          <w:rFonts w:ascii="Times New Roman" w:hAnsi="Times New Roman"/>
          <w:sz w:val="18"/>
          <w:szCs w:val="18"/>
          <w:lang w:val="en-US" w:eastAsia="en-US"/>
        </w:rPr>
      </w:pPr>
      <w:r w:rsidRPr="00E61752">
        <w:rPr>
          <w:rFonts w:ascii="Times New Roman" w:hAnsi="Times New Roman"/>
          <w:sz w:val="18"/>
          <w:szCs w:val="18"/>
          <w:lang w:val="en-US" w:eastAsia="en-US"/>
        </w:rPr>
        <w:t xml:space="preserve">[3] </w:t>
      </w:r>
      <w:proofErr w:type="spellStart"/>
      <w:r w:rsidR="0074279D" w:rsidRPr="00E61752">
        <w:rPr>
          <w:rFonts w:ascii="Times New Roman" w:hAnsi="Times New Roman"/>
          <w:sz w:val="18"/>
          <w:szCs w:val="18"/>
          <w:lang w:val="en-US" w:eastAsia="en-US"/>
        </w:rPr>
        <w:t>Gehin</w:t>
      </w:r>
      <w:proofErr w:type="spellEnd"/>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F46322" w:rsidRPr="00E61752">
        <w:rPr>
          <w:rFonts w:ascii="Times New Roman" w:hAnsi="Times New Roman"/>
          <w:sz w:val="18"/>
          <w:szCs w:val="18"/>
          <w:lang w:val="en-US" w:eastAsia="en-US"/>
        </w:rPr>
        <w:t>J. C.</w:t>
      </w:r>
      <w:r w:rsidR="00994F4A" w:rsidRPr="00E61752">
        <w:rPr>
          <w:rFonts w:ascii="Times New Roman" w:hAnsi="Times New Roman"/>
          <w:sz w:val="18"/>
          <w:szCs w:val="18"/>
          <w:lang w:val="en-US" w:eastAsia="en-US"/>
        </w:rPr>
        <w:t>,</w:t>
      </w:r>
      <w:r w:rsidR="00F46322" w:rsidRPr="00E61752">
        <w:rPr>
          <w:rFonts w:ascii="Times New Roman" w:hAnsi="Times New Roman"/>
          <w:sz w:val="18"/>
          <w:szCs w:val="18"/>
          <w:lang w:val="en-US" w:eastAsia="en-US"/>
        </w:rPr>
        <w:t xml:space="preserve"> </w:t>
      </w:r>
      <w:proofErr w:type="spellStart"/>
      <w:r w:rsidR="0074279D" w:rsidRPr="00E61752">
        <w:rPr>
          <w:rFonts w:ascii="Times New Roman" w:hAnsi="Times New Roman"/>
          <w:sz w:val="18"/>
          <w:szCs w:val="18"/>
          <w:lang w:val="en-US" w:eastAsia="en-US"/>
        </w:rPr>
        <w:t>Carbajo</w:t>
      </w:r>
      <w:proofErr w:type="spellEnd"/>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F46322" w:rsidRPr="00E61752">
        <w:rPr>
          <w:rFonts w:ascii="Times New Roman" w:hAnsi="Times New Roman"/>
          <w:sz w:val="18"/>
          <w:szCs w:val="18"/>
          <w:lang w:val="en-US" w:eastAsia="en-US"/>
        </w:rPr>
        <w:t>J. J.</w:t>
      </w:r>
      <w:r w:rsidR="00994F4A" w:rsidRPr="00E61752">
        <w:rPr>
          <w:rFonts w:ascii="Times New Roman" w:hAnsi="Times New Roman"/>
          <w:sz w:val="18"/>
          <w:szCs w:val="18"/>
          <w:lang w:val="en-US" w:eastAsia="en-US"/>
        </w:rPr>
        <w:t>,</w:t>
      </w:r>
      <w:r w:rsidR="00F46322" w:rsidRPr="00E61752">
        <w:rPr>
          <w:rFonts w:ascii="Times New Roman" w:hAnsi="Times New Roman"/>
          <w:sz w:val="18"/>
          <w:szCs w:val="18"/>
          <w:lang w:val="en-US" w:eastAsia="en-US"/>
        </w:rPr>
        <w:t xml:space="preserve"> </w:t>
      </w:r>
      <w:r w:rsidR="0074279D" w:rsidRPr="00E61752">
        <w:rPr>
          <w:rFonts w:ascii="Times New Roman" w:hAnsi="Times New Roman"/>
          <w:sz w:val="18"/>
          <w:szCs w:val="18"/>
          <w:lang w:val="en-US" w:eastAsia="en-US"/>
        </w:rPr>
        <w:t>Ellis</w:t>
      </w:r>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F46322" w:rsidRPr="00E61752">
        <w:rPr>
          <w:rFonts w:ascii="Times New Roman" w:hAnsi="Times New Roman"/>
          <w:sz w:val="18"/>
          <w:szCs w:val="18"/>
          <w:lang w:val="en-US" w:eastAsia="en-US"/>
        </w:rPr>
        <w:t>R. J. Issues in the use of Weapons-Grade MOX Fuel in VVER-1000 Nuclear Reactors: Comparison of UO</w:t>
      </w:r>
      <w:r w:rsidR="00F46322" w:rsidRPr="00E61752">
        <w:rPr>
          <w:rFonts w:ascii="Times New Roman" w:hAnsi="Times New Roman"/>
          <w:sz w:val="18"/>
          <w:szCs w:val="18"/>
          <w:vertAlign w:val="subscript"/>
          <w:lang w:val="en-US" w:eastAsia="en-US"/>
        </w:rPr>
        <w:t>2</w:t>
      </w:r>
      <w:r w:rsidR="00F46322" w:rsidRPr="00E61752">
        <w:rPr>
          <w:rFonts w:ascii="Times New Roman" w:hAnsi="Times New Roman"/>
          <w:sz w:val="18"/>
          <w:szCs w:val="18"/>
          <w:lang w:val="en-US" w:eastAsia="en-US"/>
        </w:rPr>
        <w:t xml:space="preserve"> and MOX Fuels. ORNL/TM-2004/223</w:t>
      </w:r>
      <w:r w:rsidR="0074279D">
        <w:rPr>
          <w:rFonts w:ascii="Times New Roman" w:hAnsi="Times New Roman"/>
          <w:sz w:val="18"/>
          <w:szCs w:val="18"/>
          <w:lang w:val="en-US" w:eastAsia="en-US"/>
        </w:rPr>
        <w:t>.</w:t>
      </w:r>
    </w:p>
    <w:p w:rsidR="00E26714" w:rsidRPr="00E61752" w:rsidRDefault="00E61752" w:rsidP="0074279D">
      <w:pPr>
        <w:autoSpaceDE w:val="0"/>
        <w:autoSpaceDN w:val="0"/>
        <w:adjustRightInd w:val="0"/>
        <w:ind w:left="284" w:hanging="284"/>
        <w:jc w:val="both"/>
        <w:rPr>
          <w:rFonts w:ascii="Times New Roman" w:hAnsi="Times New Roman"/>
          <w:sz w:val="18"/>
          <w:szCs w:val="18"/>
          <w:lang w:val="en-US" w:eastAsia="en-US"/>
        </w:rPr>
      </w:pPr>
      <w:r w:rsidRPr="00E61752">
        <w:rPr>
          <w:rFonts w:ascii="Times New Roman" w:hAnsi="Times New Roman"/>
          <w:sz w:val="18"/>
          <w:szCs w:val="18"/>
          <w:lang w:val="en-US" w:eastAsia="en-US"/>
        </w:rPr>
        <w:t xml:space="preserve">[4] </w:t>
      </w:r>
      <w:proofErr w:type="spellStart"/>
      <w:r w:rsidR="0074279D" w:rsidRPr="00E61752">
        <w:rPr>
          <w:rFonts w:ascii="Times New Roman" w:hAnsi="Times New Roman"/>
          <w:sz w:val="18"/>
          <w:szCs w:val="18"/>
          <w:lang w:val="en-US" w:eastAsia="en-US"/>
        </w:rPr>
        <w:t>Dawahra</w:t>
      </w:r>
      <w:proofErr w:type="spellEnd"/>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E26714" w:rsidRPr="00E61752">
        <w:rPr>
          <w:rFonts w:ascii="Times New Roman" w:hAnsi="Times New Roman"/>
          <w:sz w:val="18"/>
          <w:szCs w:val="18"/>
          <w:lang w:val="en-US" w:eastAsia="en-US"/>
        </w:rPr>
        <w:t xml:space="preserve">S., </w:t>
      </w:r>
      <w:r w:rsidR="0074279D" w:rsidRPr="00E61752">
        <w:rPr>
          <w:rFonts w:ascii="Times New Roman" w:hAnsi="Times New Roman"/>
          <w:sz w:val="18"/>
          <w:szCs w:val="18"/>
          <w:lang w:val="en-US" w:eastAsia="en-US"/>
        </w:rPr>
        <w:t>Khattab</w:t>
      </w:r>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E26714" w:rsidRPr="00E61752">
        <w:rPr>
          <w:rFonts w:ascii="Times New Roman" w:hAnsi="Times New Roman"/>
          <w:sz w:val="18"/>
          <w:szCs w:val="18"/>
          <w:lang w:val="en-US" w:eastAsia="en-US"/>
        </w:rPr>
        <w:t xml:space="preserve">K., </w:t>
      </w:r>
      <w:r w:rsidR="0074279D" w:rsidRPr="00E61752">
        <w:rPr>
          <w:rFonts w:ascii="Times New Roman" w:hAnsi="Times New Roman"/>
          <w:sz w:val="18"/>
          <w:szCs w:val="18"/>
          <w:lang w:val="en-US" w:eastAsia="en-US"/>
        </w:rPr>
        <w:t>Saba</w:t>
      </w:r>
      <w:r w:rsidR="0074279D">
        <w:rPr>
          <w:rFonts w:ascii="Times New Roman" w:hAnsi="Times New Roman"/>
          <w:sz w:val="18"/>
          <w:szCs w:val="18"/>
          <w:lang w:val="en-US" w:eastAsia="en-US"/>
        </w:rPr>
        <w:t>,</w:t>
      </w:r>
      <w:r w:rsidR="0074279D" w:rsidRPr="00E61752">
        <w:rPr>
          <w:rFonts w:ascii="Times New Roman" w:hAnsi="Times New Roman"/>
          <w:sz w:val="18"/>
          <w:szCs w:val="18"/>
          <w:lang w:val="en-US" w:eastAsia="en-US"/>
        </w:rPr>
        <w:t xml:space="preserve"> </w:t>
      </w:r>
      <w:r w:rsidR="00E26714" w:rsidRPr="00E61752">
        <w:rPr>
          <w:rFonts w:ascii="Times New Roman" w:hAnsi="Times New Roman"/>
          <w:sz w:val="18"/>
          <w:szCs w:val="18"/>
          <w:lang w:val="en-US" w:eastAsia="en-US"/>
        </w:rPr>
        <w:t>G. Calculation of fuel burnup and radionuclide inventory</w:t>
      </w:r>
      <w:r w:rsidR="0074279D">
        <w:rPr>
          <w:rFonts w:ascii="Times New Roman" w:hAnsi="Times New Roman"/>
          <w:sz w:val="18"/>
          <w:szCs w:val="18"/>
          <w:lang w:val="en-US" w:eastAsia="en-US"/>
        </w:rPr>
        <w:t xml:space="preserve"> </w:t>
      </w:r>
      <w:r w:rsidR="00E26714" w:rsidRPr="00E61752">
        <w:rPr>
          <w:rFonts w:ascii="Times New Roman" w:hAnsi="Times New Roman"/>
          <w:sz w:val="18"/>
          <w:szCs w:val="18"/>
          <w:lang w:val="en-US" w:eastAsia="en-US"/>
        </w:rPr>
        <w:t>in the 10 MW MTR type research reactor using the GETERA code Annals of Nuclear Energy; 2015; 78: 89</w:t>
      </w:r>
      <w:r w:rsidR="00E26714" w:rsidRPr="00E61752">
        <w:rPr>
          <w:rFonts w:ascii="Times New Roman" w:hAnsi="Times New Roman" w:hint="cs"/>
          <w:sz w:val="18"/>
          <w:szCs w:val="18"/>
          <w:lang w:val="en-US" w:eastAsia="en-US"/>
        </w:rPr>
        <w:t>–</w:t>
      </w:r>
      <w:r w:rsidR="00E26714" w:rsidRPr="00E61752">
        <w:rPr>
          <w:rFonts w:ascii="Times New Roman" w:hAnsi="Times New Roman"/>
          <w:sz w:val="18"/>
          <w:szCs w:val="18"/>
          <w:lang w:val="en-US" w:eastAsia="en-US"/>
        </w:rPr>
        <w:t>92.</w:t>
      </w:r>
    </w:p>
    <w:p w:rsidR="005F63A5" w:rsidRDefault="00E61752" w:rsidP="0074279D">
      <w:pPr>
        <w:autoSpaceDE w:val="0"/>
        <w:autoSpaceDN w:val="0"/>
        <w:adjustRightInd w:val="0"/>
        <w:jc w:val="both"/>
        <w:rPr>
          <w:rFonts w:ascii="Times New Roman" w:hAnsi="Times New Roman"/>
          <w:sz w:val="18"/>
          <w:szCs w:val="18"/>
          <w:lang w:val="en-US" w:eastAsia="en-US"/>
        </w:rPr>
      </w:pPr>
      <w:r w:rsidRPr="00E61752">
        <w:rPr>
          <w:rFonts w:ascii="Times New Roman" w:hAnsi="Times New Roman"/>
          <w:sz w:val="18"/>
          <w:szCs w:val="18"/>
          <w:lang w:val="en-US" w:eastAsia="en-US"/>
        </w:rPr>
        <w:t xml:space="preserve">[5] </w:t>
      </w:r>
      <w:proofErr w:type="spellStart"/>
      <w:r w:rsidR="00E26714" w:rsidRPr="00E61752">
        <w:rPr>
          <w:rFonts w:ascii="Times New Roman" w:hAnsi="Times New Roman"/>
          <w:sz w:val="18"/>
          <w:szCs w:val="18"/>
          <w:lang w:val="en-US" w:eastAsia="en-US"/>
        </w:rPr>
        <w:t>Belousov</w:t>
      </w:r>
      <w:proofErr w:type="spellEnd"/>
      <w:r w:rsidR="00E26714" w:rsidRPr="00E61752">
        <w:rPr>
          <w:rFonts w:ascii="Times New Roman" w:hAnsi="Times New Roman"/>
          <w:sz w:val="18"/>
          <w:szCs w:val="18"/>
          <w:lang w:val="en-US" w:eastAsia="en-US"/>
        </w:rPr>
        <w:t xml:space="preserve"> N, </w:t>
      </w:r>
      <w:proofErr w:type="spellStart"/>
      <w:r w:rsidR="00E26714" w:rsidRPr="00E61752">
        <w:rPr>
          <w:rFonts w:ascii="Times New Roman" w:hAnsi="Times New Roman"/>
          <w:sz w:val="18"/>
          <w:szCs w:val="18"/>
          <w:lang w:val="en-US" w:eastAsia="en-US"/>
        </w:rPr>
        <w:t>Bichkov</w:t>
      </w:r>
      <w:proofErr w:type="spellEnd"/>
      <w:r w:rsidR="00E26714" w:rsidRPr="00E61752">
        <w:rPr>
          <w:rFonts w:ascii="Times New Roman" w:hAnsi="Times New Roman"/>
          <w:sz w:val="18"/>
          <w:szCs w:val="18"/>
          <w:lang w:val="en-US" w:eastAsia="en-US"/>
        </w:rPr>
        <w:t xml:space="preserve"> S, Marchuk Y. The code GETERA for cell and </w:t>
      </w:r>
      <w:proofErr w:type="spellStart"/>
      <w:r w:rsidR="00E26714" w:rsidRPr="00E61752">
        <w:rPr>
          <w:rFonts w:ascii="Times New Roman" w:hAnsi="Times New Roman"/>
          <w:sz w:val="18"/>
          <w:szCs w:val="18"/>
          <w:lang w:val="en-US" w:eastAsia="en-US"/>
        </w:rPr>
        <w:t>policell</w:t>
      </w:r>
      <w:proofErr w:type="spellEnd"/>
      <w:r w:rsidR="00E26714" w:rsidRPr="00E61752">
        <w:rPr>
          <w:rFonts w:ascii="Times New Roman" w:hAnsi="Times New Roman"/>
          <w:sz w:val="18"/>
          <w:szCs w:val="18"/>
          <w:lang w:val="en-US" w:eastAsia="en-US"/>
        </w:rPr>
        <w:t xml:space="preserve"> calculations</w:t>
      </w:r>
      <w:r w:rsidR="0074279D">
        <w:rPr>
          <w:rFonts w:ascii="Times New Roman" w:hAnsi="Times New Roman"/>
          <w:sz w:val="18"/>
          <w:szCs w:val="18"/>
          <w:lang w:val="en-US" w:eastAsia="en-US"/>
        </w:rPr>
        <w:t xml:space="preserve"> </w:t>
      </w:r>
      <w:r w:rsidR="00E26714" w:rsidRPr="00E61752">
        <w:rPr>
          <w:rFonts w:ascii="Times New Roman" w:hAnsi="Times New Roman"/>
          <w:sz w:val="18"/>
          <w:szCs w:val="18"/>
          <w:lang w:val="en-US" w:eastAsia="en-US"/>
        </w:rPr>
        <w:t>model capability, Russia; 1990.</w:t>
      </w:r>
    </w:p>
    <w:p w:rsidR="00E5151B" w:rsidRDefault="00E5151B" w:rsidP="0074279D">
      <w:pPr>
        <w:autoSpaceDE w:val="0"/>
        <w:autoSpaceDN w:val="0"/>
        <w:adjustRightInd w:val="0"/>
        <w:jc w:val="both"/>
        <w:rPr>
          <w:rFonts w:ascii="Times New Roman" w:hAnsi="Times New Roman"/>
          <w:sz w:val="18"/>
          <w:szCs w:val="18"/>
          <w:lang w:val="en-US" w:eastAsia="en-US"/>
        </w:rPr>
      </w:pPr>
    </w:p>
    <w:p w:rsidR="00E5151B" w:rsidRPr="00E61752" w:rsidRDefault="00E5151B" w:rsidP="00E5151B">
      <w:pPr>
        <w:autoSpaceDE w:val="0"/>
        <w:autoSpaceDN w:val="0"/>
        <w:adjustRightInd w:val="0"/>
        <w:jc w:val="both"/>
        <w:rPr>
          <w:rFonts w:ascii="Times New Roman" w:hAnsi="Times New Roman"/>
          <w:sz w:val="18"/>
          <w:szCs w:val="18"/>
          <w:lang w:val="en-US" w:eastAsia="en-US"/>
        </w:rPr>
      </w:pPr>
      <w:r>
        <w:rPr>
          <w:rFonts w:ascii="Times New Roman" w:hAnsi="Times New Roman"/>
          <w:sz w:val="18"/>
          <w:szCs w:val="18"/>
          <w:lang w:val="en-US" w:eastAsia="en-US"/>
        </w:rPr>
        <w:t>[6]</w:t>
      </w:r>
      <w:r w:rsidRPr="00E5151B">
        <w:rPr>
          <w:rFonts w:ascii="TimesNewRomanPSMT" w:eastAsia="Calibri" w:hAnsi="TimesNewRomanPSMT" w:cs="TimesNewRomanPSMT"/>
          <w:sz w:val="18"/>
          <w:szCs w:val="18"/>
          <w:lang w:val="en-US" w:eastAsia="en-US"/>
        </w:rPr>
        <w:t xml:space="preserve"> </w:t>
      </w:r>
      <w:proofErr w:type="spellStart"/>
      <w:r w:rsidRPr="00E5151B">
        <w:rPr>
          <w:rFonts w:ascii="Times New Roman" w:hAnsi="Times New Roman"/>
          <w:sz w:val="18"/>
          <w:szCs w:val="18"/>
          <w:lang w:val="en-US" w:eastAsia="en-US"/>
        </w:rPr>
        <w:t>Briesmeister</w:t>
      </w:r>
      <w:proofErr w:type="spellEnd"/>
      <w:r w:rsidRPr="00E5151B">
        <w:rPr>
          <w:rFonts w:ascii="Times New Roman" w:hAnsi="Times New Roman"/>
          <w:sz w:val="18"/>
          <w:szCs w:val="18"/>
          <w:lang w:val="en-US" w:eastAsia="en-US"/>
        </w:rPr>
        <w:t>, J.F. (Ed.) (2000) MCNP – A General Monte Carlo N-Particle Transport Code,</w:t>
      </w:r>
      <w:r>
        <w:rPr>
          <w:rFonts w:ascii="Times New Roman" w:hAnsi="Times New Roman"/>
          <w:sz w:val="18"/>
          <w:szCs w:val="18"/>
          <w:lang w:val="en-US" w:eastAsia="en-US"/>
        </w:rPr>
        <w:t xml:space="preserve"> </w:t>
      </w:r>
      <w:r w:rsidRPr="00E5151B">
        <w:rPr>
          <w:rFonts w:ascii="Times New Roman" w:hAnsi="Times New Roman"/>
          <w:sz w:val="18"/>
          <w:szCs w:val="18"/>
          <w:lang w:val="en-US" w:eastAsia="en-US"/>
        </w:rPr>
        <w:t>Version 4C, LA-13709-M, USA.</w:t>
      </w:r>
    </w:p>
    <w:sectPr w:rsidR="00E5151B" w:rsidRPr="00E61752" w:rsidSect="00E61F53">
      <w:headerReference w:type="even" r:id="rId31"/>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C6" w:rsidRDefault="005B1EC6" w:rsidP="00A7346E">
      <w:r>
        <w:separator/>
      </w:r>
    </w:p>
  </w:endnote>
  <w:endnote w:type="continuationSeparator" w:id="0">
    <w:p w:rsidR="005B1EC6" w:rsidRDefault="005B1EC6" w:rsidP="00A7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297"/>
      <w:docPartObj>
        <w:docPartGallery w:val="Page Numbers (Bottom of Page)"/>
        <w:docPartUnique/>
      </w:docPartObj>
    </w:sdtPr>
    <w:sdtEndPr/>
    <w:sdtContent>
      <w:p w:rsidR="003F5563" w:rsidRDefault="005B1EC6">
        <w:pPr>
          <w:pStyle w:val="Footer"/>
          <w:jc w:val="center"/>
        </w:pPr>
        <w:r>
          <w:fldChar w:fldCharType="begin"/>
        </w:r>
        <w:r>
          <w:instrText xml:space="preserve"> PAGE   \* MERGEFORMAT </w:instrText>
        </w:r>
        <w:r>
          <w:fldChar w:fldCharType="separate"/>
        </w:r>
        <w:r w:rsidR="00C978ED" w:rsidRPr="00C978ED">
          <w:rPr>
            <w:rFonts w:cs="Arial"/>
            <w:noProof/>
            <w:szCs w:val="24"/>
            <w:lang w:val="ar-SA"/>
          </w:rPr>
          <w:t>2</w:t>
        </w:r>
        <w:r>
          <w:rPr>
            <w:rFonts w:cs="Arial"/>
            <w:noProof/>
            <w:szCs w:val="24"/>
            <w:lang w:val="ar-SA"/>
          </w:rPr>
          <w:fldChar w:fldCharType="end"/>
        </w:r>
      </w:p>
    </w:sdtContent>
  </w:sdt>
  <w:p w:rsidR="003F5563" w:rsidRDefault="003F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C6" w:rsidRDefault="005B1EC6" w:rsidP="00A7346E">
      <w:r>
        <w:separator/>
      </w:r>
    </w:p>
  </w:footnote>
  <w:footnote w:type="continuationSeparator" w:id="0">
    <w:p w:rsidR="005B1EC6" w:rsidRDefault="005B1EC6" w:rsidP="00A7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53" w:rsidRPr="00E61F53" w:rsidRDefault="00E61F53" w:rsidP="00E61F53">
    <w:pPr>
      <w:pStyle w:val="Header"/>
      <w:jc w:val="center"/>
      <w:rPr>
        <w:rFonts w:ascii="Times New Roman" w:hAnsi="Times New Roman"/>
        <w:b/>
        <w:sz w:val="16"/>
        <w:szCs w:val="16"/>
        <w:lang w:val="en-GB" w:eastAsia="en-US"/>
      </w:rPr>
    </w:pPr>
    <w:r w:rsidRPr="00E61F53">
      <w:rPr>
        <w:rFonts w:ascii="Times New Roman" w:hAnsi="Times New Roman"/>
        <w:b/>
        <w:sz w:val="16"/>
        <w:szCs w:val="16"/>
        <w:lang w:val="en-GB" w:eastAsia="en-US"/>
      </w:rPr>
      <w:t>IAEA-CN272-</w:t>
    </w:r>
    <w:r w:rsidRPr="00E61F53">
      <w:rPr>
        <w:rFonts w:ascii="Times New Roman" w:hAnsi="Times New Roman"/>
        <w:b/>
        <w:sz w:val="16"/>
        <w:szCs w:val="16"/>
        <w:lang w:val="en-GB" w:eastAsia="en-US"/>
      </w:rPr>
      <w:t>155</w:t>
    </w:r>
  </w:p>
  <w:p w:rsidR="00E61F53" w:rsidRDefault="00E61F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53" w:rsidRDefault="00E61F53" w:rsidP="00E61F53">
    <w:pPr>
      <w:pStyle w:val="Runninghead"/>
    </w:pPr>
    <w:r>
      <w:t>S. DAWAHRA</w:t>
    </w:r>
  </w:p>
  <w:p w:rsidR="00E61F53" w:rsidRDefault="00E61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F5F"/>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04DF0"/>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F6256"/>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D6C17"/>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3574E"/>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B2766"/>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A37979"/>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F1598"/>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E4F09"/>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E5247"/>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B64B8"/>
    <w:multiLevelType w:val="hybridMultilevel"/>
    <w:tmpl w:val="7D6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94ABA"/>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A769BF"/>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A7972"/>
    <w:multiLevelType w:val="hybridMultilevel"/>
    <w:tmpl w:val="B74E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412DA"/>
    <w:multiLevelType w:val="multilevel"/>
    <w:tmpl w:val="086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1"/>
  </w:num>
  <w:num w:numId="4">
    <w:abstractNumId w:val="4"/>
  </w:num>
  <w:num w:numId="5">
    <w:abstractNumId w:val="9"/>
  </w:num>
  <w:num w:numId="6">
    <w:abstractNumId w:val="2"/>
  </w:num>
  <w:num w:numId="7">
    <w:abstractNumId w:val="8"/>
  </w:num>
  <w:num w:numId="8">
    <w:abstractNumId w:val="3"/>
  </w:num>
  <w:num w:numId="9">
    <w:abstractNumId w:val="0"/>
  </w:num>
  <w:num w:numId="10">
    <w:abstractNumId w:val="6"/>
  </w:num>
  <w:num w:numId="11">
    <w:abstractNumId w:val="14"/>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270"/>
    <w:rsid w:val="00012EB1"/>
    <w:rsid w:val="00025284"/>
    <w:rsid w:val="0003563A"/>
    <w:rsid w:val="00042A1D"/>
    <w:rsid w:val="00043C09"/>
    <w:rsid w:val="00073386"/>
    <w:rsid w:val="0007712C"/>
    <w:rsid w:val="0007785E"/>
    <w:rsid w:val="00082169"/>
    <w:rsid w:val="00083CE2"/>
    <w:rsid w:val="00090B57"/>
    <w:rsid w:val="00092686"/>
    <w:rsid w:val="00094B26"/>
    <w:rsid w:val="00095F13"/>
    <w:rsid w:val="00097CD7"/>
    <w:rsid w:val="00097F10"/>
    <w:rsid w:val="000A3A82"/>
    <w:rsid w:val="000A62EF"/>
    <w:rsid w:val="000B39D4"/>
    <w:rsid w:val="000B5AAE"/>
    <w:rsid w:val="000C3871"/>
    <w:rsid w:val="000D3084"/>
    <w:rsid w:val="000D6E8F"/>
    <w:rsid w:val="000E4C1B"/>
    <w:rsid w:val="000E7470"/>
    <w:rsid w:val="000F43AA"/>
    <w:rsid w:val="001006F3"/>
    <w:rsid w:val="00125537"/>
    <w:rsid w:val="001314D0"/>
    <w:rsid w:val="001408B2"/>
    <w:rsid w:val="00150E47"/>
    <w:rsid w:val="00153315"/>
    <w:rsid w:val="00164457"/>
    <w:rsid w:val="00170367"/>
    <w:rsid w:val="001757F8"/>
    <w:rsid w:val="001823E5"/>
    <w:rsid w:val="001826CF"/>
    <w:rsid w:val="00195E16"/>
    <w:rsid w:val="001A5492"/>
    <w:rsid w:val="001A5F22"/>
    <w:rsid w:val="001C0002"/>
    <w:rsid w:val="001D138C"/>
    <w:rsid w:val="001D4D61"/>
    <w:rsid w:val="001E29AD"/>
    <w:rsid w:val="001F4270"/>
    <w:rsid w:val="001F64D9"/>
    <w:rsid w:val="001F748E"/>
    <w:rsid w:val="00203754"/>
    <w:rsid w:val="002121C8"/>
    <w:rsid w:val="002146E8"/>
    <w:rsid w:val="0022384E"/>
    <w:rsid w:val="002314D6"/>
    <w:rsid w:val="00246081"/>
    <w:rsid w:val="002474B4"/>
    <w:rsid w:val="0025325B"/>
    <w:rsid w:val="00282E73"/>
    <w:rsid w:val="00286A75"/>
    <w:rsid w:val="00291D8F"/>
    <w:rsid w:val="002A00E7"/>
    <w:rsid w:val="002A1513"/>
    <w:rsid w:val="002A5D7A"/>
    <w:rsid w:val="002B4B03"/>
    <w:rsid w:val="002B620C"/>
    <w:rsid w:val="002C1235"/>
    <w:rsid w:val="002C2A3D"/>
    <w:rsid w:val="002C2D01"/>
    <w:rsid w:val="002D2A83"/>
    <w:rsid w:val="002D49A5"/>
    <w:rsid w:val="002E18A6"/>
    <w:rsid w:val="002E42CA"/>
    <w:rsid w:val="002E4529"/>
    <w:rsid w:val="002F2A84"/>
    <w:rsid w:val="00301E90"/>
    <w:rsid w:val="00301EA4"/>
    <w:rsid w:val="003324D9"/>
    <w:rsid w:val="003347B7"/>
    <w:rsid w:val="0034553B"/>
    <w:rsid w:val="0034687A"/>
    <w:rsid w:val="00365058"/>
    <w:rsid w:val="00382915"/>
    <w:rsid w:val="0038688F"/>
    <w:rsid w:val="00386A28"/>
    <w:rsid w:val="00390ADF"/>
    <w:rsid w:val="003970AF"/>
    <w:rsid w:val="003A0D6C"/>
    <w:rsid w:val="003A3600"/>
    <w:rsid w:val="003B269A"/>
    <w:rsid w:val="003C2A15"/>
    <w:rsid w:val="003C5F94"/>
    <w:rsid w:val="003D3AA1"/>
    <w:rsid w:val="003D624A"/>
    <w:rsid w:val="003F128D"/>
    <w:rsid w:val="003F5563"/>
    <w:rsid w:val="003F5CCC"/>
    <w:rsid w:val="00403F1E"/>
    <w:rsid w:val="004102B8"/>
    <w:rsid w:val="00412023"/>
    <w:rsid w:val="00416F49"/>
    <w:rsid w:val="00422089"/>
    <w:rsid w:val="00426774"/>
    <w:rsid w:val="004308A4"/>
    <w:rsid w:val="00432618"/>
    <w:rsid w:val="0043286A"/>
    <w:rsid w:val="00433B3C"/>
    <w:rsid w:val="004348A8"/>
    <w:rsid w:val="00440984"/>
    <w:rsid w:val="00444E8A"/>
    <w:rsid w:val="004473EC"/>
    <w:rsid w:val="00450AF8"/>
    <w:rsid w:val="00450BB9"/>
    <w:rsid w:val="00460803"/>
    <w:rsid w:val="004634C5"/>
    <w:rsid w:val="004723DD"/>
    <w:rsid w:val="00480CD5"/>
    <w:rsid w:val="00481DBF"/>
    <w:rsid w:val="0048728E"/>
    <w:rsid w:val="004A1DBB"/>
    <w:rsid w:val="004B02B9"/>
    <w:rsid w:val="004B413E"/>
    <w:rsid w:val="004B5381"/>
    <w:rsid w:val="004C1B9D"/>
    <w:rsid w:val="004C54D8"/>
    <w:rsid w:val="004C5C82"/>
    <w:rsid w:val="004C7C71"/>
    <w:rsid w:val="004D0F27"/>
    <w:rsid w:val="004E35E5"/>
    <w:rsid w:val="004F0E0C"/>
    <w:rsid w:val="004F4E76"/>
    <w:rsid w:val="004F73EE"/>
    <w:rsid w:val="005035FC"/>
    <w:rsid w:val="00511431"/>
    <w:rsid w:val="00514D70"/>
    <w:rsid w:val="00526A2E"/>
    <w:rsid w:val="00533262"/>
    <w:rsid w:val="00534B1D"/>
    <w:rsid w:val="005372EE"/>
    <w:rsid w:val="00546FE1"/>
    <w:rsid w:val="005479C1"/>
    <w:rsid w:val="00550F70"/>
    <w:rsid w:val="00562D73"/>
    <w:rsid w:val="0057032A"/>
    <w:rsid w:val="00574331"/>
    <w:rsid w:val="00581073"/>
    <w:rsid w:val="00593ABA"/>
    <w:rsid w:val="00597F8D"/>
    <w:rsid w:val="005A36F4"/>
    <w:rsid w:val="005A5446"/>
    <w:rsid w:val="005A6294"/>
    <w:rsid w:val="005A7404"/>
    <w:rsid w:val="005B16C4"/>
    <w:rsid w:val="005B1EC6"/>
    <w:rsid w:val="005B69B3"/>
    <w:rsid w:val="005D2E20"/>
    <w:rsid w:val="005D4D9D"/>
    <w:rsid w:val="005D6DD0"/>
    <w:rsid w:val="005E21C5"/>
    <w:rsid w:val="005E2509"/>
    <w:rsid w:val="005F26A8"/>
    <w:rsid w:val="005F63A5"/>
    <w:rsid w:val="006012EE"/>
    <w:rsid w:val="006014DE"/>
    <w:rsid w:val="006118CA"/>
    <w:rsid w:val="00611C92"/>
    <w:rsid w:val="00613D29"/>
    <w:rsid w:val="006262F1"/>
    <w:rsid w:val="006334C2"/>
    <w:rsid w:val="00633A85"/>
    <w:rsid w:val="00643310"/>
    <w:rsid w:val="006456D8"/>
    <w:rsid w:val="00655D7B"/>
    <w:rsid w:val="006605AF"/>
    <w:rsid w:val="0067253E"/>
    <w:rsid w:val="00692C36"/>
    <w:rsid w:val="006A7050"/>
    <w:rsid w:val="006C3425"/>
    <w:rsid w:val="006D1D07"/>
    <w:rsid w:val="006D22A2"/>
    <w:rsid w:val="006D3247"/>
    <w:rsid w:val="006D7F62"/>
    <w:rsid w:val="006F01C8"/>
    <w:rsid w:val="006F411C"/>
    <w:rsid w:val="006F62A7"/>
    <w:rsid w:val="006F6F3B"/>
    <w:rsid w:val="00703268"/>
    <w:rsid w:val="00715A9F"/>
    <w:rsid w:val="00723D72"/>
    <w:rsid w:val="00734FC1"/>
    <w:rsid w:val="007357D3"/>
    <w:rsid w:val="0074279D"/>
    <w:rsid w:val="00744007"/>
    <w:rsid w:val="007507DF"/>
    <w:rsid w:val="007520AF"/>
    <w:rsid w:val="007771AC"/>
    <w:rsid w:val="007A40FA"/>
    <w:rsid w:val="007B0650"/>
    <w:rsid w:val="007B0C07"/>
    <w:rsid w:val="007B1E83"/>
    <w:rsid w:val="007C552B"/>
    <w:rsid w:val="007D48A6"/>
    <w:rsid w:val="007D76DE"/>
    <w:rsid w:val="007E11B7"/>
    <w:rsid w:val="007E29A4"/>
    <w:rsid w:val="007F22EE"/>
    <w:rsid w:val="00800754"/>
    <w:rsid w:val="00801833"/>
    <w:rsid w:val="00801A27"/>
    <w:rsid w:val="00804F7A"/>
    <w:rsid w:val="0081671E"/>
    <w:rsid w:val="0083223E"/>
    <w:rsid w:val="0083246F"/>
    <w:rsid w:val="00854387"/>
    <w:rsid w:val="0087288D"/>
    <w:rsid w:val="008738FD"/>
    <w:rsid w:val="008779DC"/>
    <w:rsid w:val="008847CC"/>
    <w:rsid w:val="00897514"/>
    <w:rsid w:val="008A7436"/>
    <w:rsid w:val="008B5CB0"/>
    <w:rsid w:val="008C2042"/>
    <w:rsid w:val="008C2980"/>
    <w:rsid w:val="008C410D"/>
    <w:rsid w:val="008C4122"/>
    <w:rsid w:val="008D4F67"/>
    <w:rsid w:val="008D5EA4"/>
    <w:rsid w:val="008E7466"/>
    <w:rsid w:val="008F101D"/>
    <w:rsid w:val="008F7469"/>
    <w:rsid w:val="00903C7D"/>
    <w:rsid w:val="009069FD"/>
    <w:rsid w:val="009071DD"/>
    <w:rsid w:val="00914131"/>
    <w:rsid w:val="00916215"/>
    <w:rsid w:val="009309F2"/>
    <w:rsid w:val="00932D0E"/>
    <w:rsid w:val="00936A4D"/>
    <w:rsid w:val="009434DC"/>
    <w:rsid w:val="0095024F"/>
    <w:rsid w:val="009548E1"/>
    <w:rsid w:val="00955D7E"/>
    <w:rsid w:val="00963DE6"/>
    <w:rsid w:val="00974833"/>
    <w:rsid w:val="00977979"/>
    <w:rsid w:val="009824AC"/>
    <w:rsid w:val="009948F0"/>
    <w:rsid w:val="00994F4A"/>
    <w:rsid w:val="0099501C"/>
    <w:rsid w:val="00995188"/>
    <w:rsid w:val="009A3D35"/>
    <w:rsid w:val="009C077A"/>
    <w:rsid w:val="009C49F5"/>
    <w:rsid w:val="009D2B2A"/>
    <w:rsid w:val="009D697F"/>
    <w:rsid w:val="00A010FE"/>
    <w:rsid w:val="00A135B4"/>
    <w:rsid w:val="00A224A3"/>
    <w:rsid w:val="00A300F3"/>
    <w:rsid w:val="00A36577"/>
    <w:rsid w:val="00A37B6B"/>
    <w:rsid w:val="00A40D31"/>
    <w:rsid w:val="00A44866"/>
    <w:rsid w:val="00A45445"/>
    <w:rsid w:val="00A50C76"/>
    <w:rsid w:val="00A51F30"/>
    <w:rsid w:val="00A61ADE"/>
    <w:rsid w:val="00A64C50"/>
    <w:rsid w:val="00A707DB"/>
    <w:rsid w:val="00A7229B"/>
    <w:rsid w:val="00A7346E"/>
    <w:rsid w:val="00A87E6D"/>
    <w:rsid w:val="00A90E75"/>
    <w:rsid w:val="00A959CA"/>
    <w:rsid w:val="00A96F8B"/>
    <w:rsid w:val="00AA052A"/>
    <w:rsid w:val="00AA3579"/>
    <w:rsid w:val="00AA5C29"/>
    <w:rsid w:val="00AB2F4B"/>
    <w:rsid w:val="00AB4BB3"/>
    <w:rsid w:val="00AB5B00"/>
    <w:rsid w:val="00AB7299"/>
    <w:rsid w:val="00AC766B"/>
    <w:rsid w:val="00AD202C"/>
    <w:rsid w:val="00AD276F"/>
    <w:rsid w:val="00AD4631"/>
    <w:rsid w:val="00AD6A23"/>
    <w:rsid w:val="00AD7AB8"/>
    <w:rsid w:val="00AE2AF3"/>
    <w:rsid w:val="00AE5990"/>
    <w:rsid w:val="00AF292F"/>
    <w:rsid w:val="00AF6BAA"/>
    <w:rsid w:val="00B00285"/>
    <w:rsid w:val="00B07378"/>
    <w:rsid w:val="00B07746"/>
    <w:rsid w:val="00B11332"/>
    <w:rsid w:val="00B146BA"/>
    <w:rsid w:val="00B274A5"/>
    <w:rsid w:val="00B412B7"/>
    <w:rsid w:val="00B44E50"/>
    <w:rsid w:val="00B46820"/>
    <w:rsid w:val="00B47686"/>
    <w:rsid w:val="00B509AD"/>
    <w:rsid w:val="00B63A20"/>
    <w:rsid w:val="00B75F8C"/>
    <w:rsid w:val="00B76F3E"/>
    <w:rsid w:val="00B77DF5"/>
    <w:rsid w:val="00B90571"/>
    <w:rsid w:val="00BA1B1C"/>
    <w:rsid w:val="00BC1046"/>
    <w:rsid w:val="00BC1523"/>
    <w:rsid w:val="00BD2FA3"/>
    <w:rsid w:val="00BE275C"/>
    <w:rsid w:val="00BE2D11"/>
    <w:rsid w:val="00BE69EE"/>
    <w:rsid w:val="00C018A0"/>
    <w:rsid w:val="00C10E13"/>
    <w:rsid w:val="00C166EE"/>
    <w:rsid w:val="00C33F5B"/>
    <w:rsid w:val="00C35980"/>
    <w:rsid w:val="00C36AAA"/>
    <w:rsid w:val="00C40524"/>
    <w:rsid w:val="00C43200"/>
    <w:rsid w:val="00C437DF"/>
    <w:rsid w:val="00C47468"/>
    <w:rsid w:val="00C53991"/>
    <w:rsid w:val="00C55A3C"/>
    <w:rsid w:val="00C62475"/>
    <w:rsid w:val="00C64723"/>
    <w:rsid w:val="00C676C6"/>
    <w:rsid w:val="00C71F3F"/>
    <w:rsid w:val="00C77FEE"/>
    <w:rsid w:val="00C806B9"/>
    <w:rsid w:val="00C95E8D"/>
    <w:rsid w:val="00C978ED"/>
    <w:rsid w:val="00C97A00"/>
    <w:rsid w:val="00CA4FA7"/>
    <w:rsid w:val="00CB1767"/>
    <w:rsid w:val="00CB686F"/>
    <w:rsid w:val="00CB6C80"/>
    <w:rsid w:val="00CC77D2"/>
    <w:rsid w:val="00CD1382"/>
    <w:rsid w:val="00CD381F"/>
    <w:rsid w:val="00CD3E24"/>
    <w:rsid w:val="00CD6109"/>
    <w:rsid w:val="00CE0A13"/>
    <w:rsid w:val="00CF5B67"/>
    <w:rsid w:val="00CF6329"/>
    <w:rsid w:val="00CF75D3"/>
    <w:rsid w:val="00D15D2B"/>
    <w:rsid w:val="00D20BA1"/>
    <w:rsid w:val="00D24614"/>
    <w:rsid w:val="00D25F80"/>
    <w:rsid w:val="00D26331"/>
    <w:rsid w:val="00D321B2"/>
    <w:rsid w:val="00D36A6F"/>
    <w:rsid w:val="00D44122"/>
    <w:rsid w:val="00D447A0"/>
    <w:rsid w:val="00D45CD2"/>
    <w:rsid w:val="00D5115B"/>
    <w:rsid w:val="00D62E47"/>
    <w:rsid w:val="00D660F9"/>
    <w:rsid w:val="00D7039C"/>
    <w:rsid w:val="00D76E1E"/>
    <w:rsid w:val="00D803E2"/>
    <w:rsid w:val="00D807AF"/>
    <w:rsid w:val="00D81DD0"/>
    <w:rsid w:val="00D83E49"/>
    <w:rsid w:val="00D97259"/>
    <w:rsid w:val="00DA039B"/>
    <w:rsid w:val="00DA1598"/>
    <w:rsid w:val="00DA1BDC"/>
    <w:rsid w:val="00DA1EB2"/>
    <w:rsid w:val="00DA3B37"/>
    <w:rsid w:val="00DB0FCA"/>
    <w:rsid w:val="00DB2B85"/>
    <w:rsid w:val="00DB471F"/>
    <w:rsid w:val="00DC002A"/>
    <w:rsid w:val="00DC2E47"/>
    <w:rsid w:val="00DD1B3D"/>
    <w:rsid w:val="00DD1C44"/>
    <w:rsid w:val="00DE0680"/>
    <w:rsid w:val="00DE0FD0"/>
    <w:rsid w:val="00DE42CB"/>
    <w:rsid w:val="00DE5B25"/>
    <w:rsid w:val="00DF0D58"/>
    <w:rsid w:val="00DF4D9B"/>
    <w:rsid w:val="00DF55EB"/>
    <w:rsid w:val="00DF7645"/>
    <w:rsid w:val="00E0676E"/>
    <w:rsid w:val="00E06B8E"/>
    <w:rsid w:val="00E07A2D"/>
    <w:rsid w:val="00E14D16"/>
    <w:rsid w:val="00E21A64"/>
    <w:rsid w:val="00E26686"/>
    <w:rsid w:val="00E26714"/>
    <w:rsid w:val="00E43165"/>
    <w:rsid w:val="00E436D2"/>
    <w:rsid w:val="00E44793"/>
    <w:rsid w:val="00E5151B"/>
    <w:rsid w:val="00E61752"/>
    <w:rsid w:val="00E6189D"/>
    <w:rsid w:val="00E61F53"/>
    <w:rsid w:val="00E6659E"/>
    <w:rsid w:val="00E70CA5"/>
    <w:rsid w:val="00E74933"/>
    <w:rsid w:val="00E77B71"/>
    <w:rsid w:val="00E87947"/>
    <w:rsid w:val="00E97F0A"/>
    <w:rsid w:val="00EA0199"/>
    <w:rsid w:val="00EA328E"/>
    <w:rsid w:val="00EC2B93"/>
    <w:rsid w:val="00EC479F"/>
    <w:rsid w:val="00ED07C7"/>
    <w:rsid w:val="00ED3408"/>
    <w:rsid w:val="00EE14AC"/>
    <w:rsid w:val="00EF6B86"/>
    <w:rsid w:val="00F00522"/>
    <w:rsid w:val="00F029BB"/>
    <w:rsid w:val="00F02FE3"/>
    <w:rsid w:val="00F051D1"/>
    <w:rsid w:val="00F27CA8"/>
    <w:rsid w:val="00F33E23"/>
    <w:rsid w:val="00F356F9"/>
    <w:rsid w:val="00F40E95"/>
    <w:rsid w:val="00F46322"/>
    <w:rsid w:val="00F51F08"/>
    <w:rsid w:val="00F63996"/>
    <w:rsid w:val="00F82BCB"/>
    <w:rsid w:val="00F8470E"/>
    <w:rsid w:val="00F92523"/>
    <w:rsid w:val="00F94CBA"/>
    <w:rsid w:val="00F971BF"/>
    <w:rsid w:val="00FA480E"/>
    <w:rsid w:val="00FA4EE5"/>
    <w:rsid w:val="00FB66C4"/>
    <w:rsid w:val="00FC2688"/>
    <w:rsid w:val="00FC3AAF"/>
    <w:rsid w:val="00FC469B"/>
    <w:rsid w:val="00FD7C60"/>
    <w:rsid w:val="00FD7CBF"/>
    <w:rsid w:val="00FE5893"/>
    <w:rsid w:val="00FF2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3"/>
        <o:r id="V:Rule2" type="connector" idref="#_x0000_s1052"/>
      </o:rules>
    </o:shapelayout>
  </w:shapeDefaults>
  <w:decimalSymbol w:val="."/>
  <w:listSeparator w:val=","/>
  <w14:docId w14:val="63BDB54E"/>
  <w15:docId w15:val="{E2E2E41C-C216-4D2D-B4E7-4A8D72E9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AC"/>
    <w:rPr>
      <w:rFonts w:ascii="Arial" w:eastAsia="Times New Roman" w:hAnsi="Arial" w:cs="Times New Roman"/>
      <w:sz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46E"/>
    <w:pPr>
      <w:tabs>
        <w:tab w:val="center" w:pos="4680"/>
        <w:tab w:val="right" w:pos="9360"/>
      </w:tabs>
    </w:pPr>
  </w:style>
  <w:style w:type="character" w:customStyle="1" w:styleId="HeaderChar">
    <w:name w:val="Header Char"/>
    <w:link w:val="Header"/>
    <w:uiPriority w:val="99"/>
    <w:rsid w:val="00A7346E"/>
    <w:rPr>
      <w:rFonts w:ascii="Arial" w:eastAsia="Times New Roman" w:hAnsi="Arial" w:cs="Times New Roman"/>
      <w:sz w:val="24"/>
      <w:szCs w:val="20"/>
      <w:lang w:val="ru-RU" w:eastAsia="ru-RU"/>
    </w:rPr>
  </w:style>
  <w:style w:type="paragraph" w:styleId="Footer">
    <w:name w:val="footer"/>
    <w:basedOn w:val="Normal"/>
    <w:link w:val="FooterChar"/>
    <w:uiPriority w:val="99"/>
    <w:unhideWhenUsed/>
    <w:rsid w:val="00A7346E"/>
    <w:pPr>
      <w:tabs>
        <w:tab w:val="center" w:pos="4680"/>
        <w:tab w:val="right" w:pos="9360"/>
      </w:tabs>
    </w:pPr>
  </w:style>
  <w:style w:type="character" w:customStyle="1" w:styleId="FooterChar">
    <w:name w:val="Footer Char"/>
    <w:link w:val="Footer"/>
    <w:uiPriority w:val="99"/>
    <w:rsid w:val="00A7346E"/>
    <w:rPr>
      <w:rFonts w:ascii="Arial" w:eastAsia="Times New Roman" w:hAnsi="Arial" w:cs="Times New Roman"/>
      <w:sz w:val="24"/>
      <w:szCs w:val="20"/>
      <w:lang w:val="ru-RU" w:eastAsia="ru-RU"/>
    </w:rPr>
  </w:style>
  <w:style w:type="character" w:styleId="Hyperlink">
    <w:name w:val="Hyperlink"/>
    <w:uiPriority w:val="99"/>
    <w:semiHidden/>
    <w:unhideWhenUsed/>
    <w:rsid w:val="005A5446"/>
    <w:rPr>
      <w:color w:val="0000FF"/>
      <w:u w:val="single"/>
    </w:rPr>
  </w:style>
  <w:style w:type="paragraph" w:styleId="BalloonText">
    <w:name w:val="Balloon Text"/>
    <w:basedOn w:val="Normal"/>
    <w:link w:val="BalloonTextChar"/>
    <w:uiPriority w:val="99"/>
    <w:semiHidden/>
    <w:unhideWhenUsed/>
    <w:rsid w:val="004B413E"/>
    <w:rPr>
      <w:rFonts w:ascii="Tahoma" w:hAnsi="Tahoma" w:cs="Tahoma"/>
      <w:sz w:val="16"/>
      <w:szCs w:val="16"/>
    </w:rPr>
  </w:style>
  <w:style w:type="character" w:customStyle="1" w:styleId="BalloonTextChar">
    <w:name w:val="Balloon Text Char"/>
    <w:basedOn w:val="DefaultParagraphFont"/>
    <w:link w:val="BalloonText"/>
    <w:uiPriority w:val="99"/>
    <w:semiHidden/>
    <w:rsid w:val="004B413E"/>
    <w:rPr>
      <w:rFonts w:ascii="Tahoma" w:eastAsia="Times New Roman" w:hAnsi="Tahoma" w:cs="Tahoma"/>
      <w:sz w:val="16"/>
      <w:szCs w:val="16"/>
      <w:lang w:val="ru-RU" w:eastAsia="ru-RU"/>
    </w:rPr>
  </w:style>
  <w:style w:type="character" w:customStyle="1" w:styleId="apple-converted-space">
    <w:name w:val="apple-converted-space"/>
    <w:basedOn w:val="DefaultParagraphFont"/>
    <w:rsid w:val="008F101D"/>
  </w:style>
  <w:style w:type="paragraph" w:styleId="HTMLPreformatted">
    <w:name w:val="HTML Preformatted"/>
    <w:basedOn w:val="Normal"/>
    <w:link w:val="HTMLPreformattedChar"/>
    <w:uiPriority w:val="99"/>
    <w:semiHidden/>
    <w:unhideWhenUsed/>
    <w:rsid w:val="002A5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2A5D7A"/>
    <w:rPr>
      <w:rFonts w:ascii="Courier New" w:eastAsia="Times New Roman" w:hAnsi="Courier New" w:cs="Courier New"/>
    </w:rPr>
  </w:style>
  <w:style w:type="paragraph" w:customStyle="1" w:styleId="Runninghead">
    <w:name w:val="Running head"/>
    <w:basedOn w:val="Normal"/>
    <w:link w:val="RunningheadChar"/>
    <w:uiPriority w:val="49"/>
    <w:qFormat/>
    <w:rsid w:val="00E61F53"/>
    <w:pPr>
      <w:overflowPunct w:val="0"/>
      <w:autoSpaceDE w:val="0"/>
      <w:autoSpaceDN w:val="0"/>
      <w:adjustRightInd w:val="0"/>
      <w:jc w:val="center"/>
      <w:textAlignment w:val="baseline"/>
    </w:pPr>
    <w:rPr>
      <w:rFonts w:ascii="Times New Roman" w:hAnsi="Times New Roman"/>
      <w:b/>
      <w:sz w:val="16"/>
      <w:szCs w:val="16"/>
      <w:lang w:val="en-GB" w:eastAsia="en-US"/>
    </w:rPr>
  </w:style>
  <w:style w:type="character" w:customStyle="1" w:styleId="RunningheadChar">
    <w:name w:val="Running head Char"/>
    <w:basedOn w:val="DefaultParagraphFont"/>
    <w:link w:val="Runninghead"/>
    <w:uiPriority w:val="49"/>
    <w:rsid w:val="00E61F53"/>
    <w:rPr>
      <w:rFonts w:ascii="Times New Roman" w:eastAsia="Times New Roman" w:hAnsi="Times New Roman" w:cs="Times New Roman"/>
      <w: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1927">
      <w:bodyDiv w:val="1"/>
      <w:marLeft w:val="0"/>
      <w:marRight w:val="0"/>
      <w:marTop w:val="0"/>
      <w:marBottom w:val="0"/>
      <w:divBdr>
        <w:top w:val="none" w:sz="0" w:space="0" w:color="auto"/>
        <w:left w:val="none" w:sz="0" w:space="0" w:color="auto"/>
        <w:bottom w:val="none" w:sz="0" w:space="0" w:color="auto"/>
        <w:right w:val="none" w:sz="0" w:space="0" w:color="auto"/>
      </w:divBdr>
    </w:div>
    <w:div w:id="911306236">
      <w:bodyDiv w:val="1"/>
      <w:marLeft w:val="0"/>
      <w:marRight w:val="0"/>
      <w:marTop w:val="0"/>
      <w:marBottom w:val="0"/>
      <w:divBdr>
        <w:top w:val="none" w:sz="0" w:space="0" w:color="auto"/>
        <w:left w:val="none" w:sz="0" w:space="0" w:color="auto"/>
        <w:bottom w:val="none" w:sz="0" w:space="0" w:color="auto"/>
        <w:right w:val="none" w:sz="0" w:space="0" w:color="auto"/>
      </w:divBdr>
    </w:div>
    <w:div w:id="1015182875">
      <w:bodyDiv w:val="1"/>
      <w:marLeft w:val="0"/>
      <w:marRight w:val="0"/>
      <w:marTop w:val="0"/>
      <w:marBottom w:val="0"/>
      <w:divBdr>
        <w:top w:val="none" w:sz="0" w:space="0" w:color="auto"/>
        <w:left w:val="none" w:sz="0" w:space="0" w:color="auto"/>
        <w:bottom w:val="none" w:sz="0" w:space="0" w:color="auto"/>
        <w:right w:val="none" w:sz="0" w:space="0" w:color="auto"/>
      </w:divBdr>
    </w:div>
    <w:div w:id="1025600791">
      <w:bodyDiv w:val="1"/>
      <w:marLeft w:val="0"/>
      <w:marRight w:val="0"/>
      <w:marTop w:val="0"/>
      <w:marBottom w:val="0"/>
      <w:divBdr>
        <w:top w:val="none" w:sz="0" w:space="0" w:color="auto"/>
        <w:left w:val="none" w:sz="0" w:space="0" w:color="auto"/>
        <w:bottom w:val="none" w:sz="0" w:space="0" w:color="auto"/>
        <w:right w:val="none" w:sz="0" w:space="0" w:color="auto"/>
      </w:divBdr>
    </w:div>
    <w:div w:id="1171291942">
      <w:bodyDiv w:val="1"/>
      <w:marLeft w:val="0"/>
      <w:marRight w:val="0"/>
      <w:marTop w:val="0"/>
      <w:marBottom w:val="0"/>
      <w:divBdr>
        <w:top w:val="none" w:sz="0" w:space="0" w:color="auto"/>
        <w:left w:val="none" w:sz="0" w:space="0" w:color="auto"/>
        <w:bottom w:val="none" w:sz="0" w:space="0" w:color="auto"/>
        <w:right w:val="none" w:sz="0" w:space="0" w:color="auto"/>
      </w:divBdr>
    </w:div>
    <w:div w:id="17658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hyperlink" Target="https://www.hindawi.com/journals/stni/2012/698019/"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chart" Target="charts/chart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chart" Target="charts/chart3.xm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apers%20of%20saadou\conference-2019\PRACTR_P\vver-u\vv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58409012110912"/>
          <c:y val="5.1400554097404488E-2"/>
          <c:w val="0.77990889152297549"/>
          <c:h val="0.70331765820939063"/>
        </c:manualLayout>
      </c:layout>
      <c:scatterChart>
        <c:scatterStyle val="smoothMarker"/>
        <c:varyColors val="0"/>
        <c:ser>
          <c:idx val="0"/>
          <c:order val="0"/>
          <c:tx>
            <c:v>UO2</c:v>
          </c:tx>
          <c:marker>
            <c:symbol val="none"/>
          </c:marker>
          <c:xVal>
            <c:numRef>
              <c:f>ورقة1!$B$3:$B$53</c:f>
              <c:numCache>
                <c:formatCode>0.00E+00</c:formatCode>
                <c:ptCount val="51"/>
                <c:pt idx="0" formatCode="General">
                  <c:v>0</c:v>
                </c:pt>
                <c:pt idx="1">
                  <c:v>1.1178E-2</c:v>
                </c:pt>
                <c:pt idx="2">
                  <c:v>2.2356000000000001E-2</c:v>
                </c:pt>
                <c:pt idx="3">
                  <c:v>3.3535000000000002E-2</c:v>
                </c:pt>
                <c:pt idx="4">
                  <c:v>4.4713000000000377E-2</c:v>
                </c:pt>
                <c:pt idx="5">
                  <c:v>5.5892000000000351E-2</c:v>
                </c:pt>
                <c:pt idx="6">
                  <c:v>6.7072000000000229E-2</c:v>
                </c:pt>
                <c:pt idx="7">
                  <c:v>7.8251000000000001E-2</c:v>
                </c:pt>
                <c:pt idx="8" formatCode="General">
                  <c:v>0.12296000000000012</c:v>
                </c:pt>
                <c:pt idx="9" formatCode="General">
                  <c:v>0.16768000000000025</c:v>
                </c:pt>
                <c:pt idx="10" formatCode="General">
                  <c:v>0.21240000000000073</c:v>
                </c:pt>
                <c:pt idx="11" formatCode="General">
                  <c:v>0.25713000000000003</c:v>
                </c:pt>
                <c:pt idx="12" formatCode="General">
                  <c:v>0.48082000000000158</c:v>
                </c:pt>
                <c:pt idx="13" formatCode="General">
                  <c:v>0.70464000000000304</c:v>
                </c:pt>
                <c:pt idx="14" formatCode="General">
                  <c:v>0.9285099999999995</c:v>
                </c:pt>
                <c:pt idx="15" formatCode="General">
                  <c:v>1.1524000000000001</c:v>
                </c:pt>
                <c:pt idx="16" formatCode="General">
                  <c:v>1.6006</c:v>
                </c:pt>
                <c:pt idx="17" formatCode="General">
                  <c:v>2.0488</c:v>
                </c:pt>
                <c:pt idx="18" formatCode="General">
                  <c:v>2.4973000000000001</c:v>
                </c:pt>
                <c:pt idx="19" formatCode="General">
                  <c:v>4.7423000000000002</c:v>
                </c:pt>
                <c:pt idx="20" formatCode="General">
                  <c:v>5.1917999999999997</c:v>
                </c:pt>
                <c:pt idx="21" formatCode="General">
                  <c:v>6.0911</c:v>
                </c:pt>
                <c:pt idx="22" formatCode="General">
                  <c:v>6.9909999999999997</c:v>
                </c:pt>
                <c:pt idx="23" formatCode="General">
                  <c:v>7.8916000000000004</c:v>
                </c:pt>
                <c:pt idx="24" formatCode="General">
                  <c:v>8.793000000000001</c:v>
                </c:pt>
                <c:pt idx="25" formatCode="General">
                  <c:v>9.6950000000000003</c:v>
                </c:pt>
                <c:pt idx="26" formatCode="General">
                  <c:v>10.598000000000001</c:v>
                </c:pt>
                <c:pt idx="27" formatCode="General">
                  <c:v>11.501000000000001</c:v>
                </c:pt>
                <c:pt idx="28" formatCode="General">
                  <c:v>12.406000000000002</c:v>
                </c:pt>
                <c:pt idx="29" formatCode="General">
                  <c:v>13.311</c:v>
                </c:pt>
                <c:pt idx="30" formatCode="General">
                  <c:v>14.217000000000001</c:v>
                </c:pt>
                <c:pt idx="31" formatCode="General">
                  <c:v>15.124000000000001</c:v>
                </c:pt>
                <c:pt idx="32" formatCode="General">
                  <c:v>16.030999999999999</c:v>
                </c:pt>
                <c:pt idx="33" formatCode="General">
                  <c:v>16.939999999999987</c:v>
                </c:pt>
                <c:pt idx="34" formatCode="General">
                  <c:v>17.849</c:v>
                </c:pt>
                <c:pt idx="35" formatCode="General">
                  <c:v>18.759</c:v>
                </c:pt>
                <c:pt idx="36" formatCode="General">
                  <c:v>19.670000000000005</c:v>
                </c:pt>
                <c:pt idx="37" formatCode="General">
                  <c:v>20.581</c:v>
                </c:pt>
                <c:pt idx="38" formatCode="General">
                  <c:v>21.494</c:v>
                </c:pt>
                <c:pt idx="39" formatCode="General">
                  <c:v>22.407</c:v>
                </c:pt>
                <c:pt idx="40" formatCode="General">
                  <c:v>24.684000000000001</c:v>
                </c:pt>
                <c:pt idx="41" formatCode="General">
                  <c:v>26.964999999999989</c:v>
                </c:pt>
                <c:pt idx="42" formatCode="General">
                  <c:v>29.251999999999999</c:v>
                </c:pt>
                <c:pt idx="43" formatCode="General">
                  <c:v>31.542999999999989</c:v>
                </c:pt>
                <c:pt idx="44" formatCode="General">
                  <c:v>33.839999999999996</c:v>
                </c:pt>
                <c:pt idx="45" formatCode="General">
                  <c:v>36.143000000000001</c:v>
                </c:pt>
                <c:pt idx="46" formatCode="General">
                  <c:v>38.450999999999993</c:v>
                </c:pt>
                <c:pt idx="47" formatCode="General">
                  <c:v>40.76500000000015</c:v>
                </c:pt>
                <c:pt idx="48" formatCode="General">
                  <c:v>43.085000000000001</c:v>
                </c:pt>
                <c:pt idx="49" formatCode="General">
                  <c:v>45.410999999999994</c:v>
                </c:pt>
                <c:pt idx="50" formatCode="General">
                  <c:v>47.743000000000002</c:v>
                </c:pt>
              </c:numCache>
            </c:numRef>
          </c:xVal>
          <c:yVal>
            <c:numRef>
              <c:f>ورقة1!$C$3:$C$53</c:f>
              <c:numCache>
                <c:formatCode>General</c:formatCode>
                <c:ptCount val="51"/>
                <c:pt idx="0">
                  <c:v>1.3447800000000001</c:v>
                </c:pt>
                <c:pt idx="1">
                  <c:v>1.3112699999999953</c:v>
                </c:pt>
                <c:pt idx="2">
                  <c:v>1.3040799999999999</c:v>
                </c:pt>
                <c:pt idx="3">
                  <c:v>1.3022800000000001</c:v>
                </c:pt>
                <c:pt idx="4">
                  <c:v>1.3016599999999998</c:v>
                </c:pt>
                <c:pt idx="5">
                  <c:v>1.3012999999999948</c:v>
                </c:pt>
                <c:pt idx="6">
                  <c:v>1.3009899999999999</c:v>
                </c:pt>
                <c:pt idx="7">
                  <c:v>1.3006800000000001</c:v>
                </c:pt>
                <c:pt idx="8">
                  <c:v>1.2994399999999953</c:v>
                </c:pt>
                <c:pt idx="9">
                  <c:v>1.29817</c:v>
                </c:pt>
                <c:pt idx="10">
                  <c:v>1.29691</c:v>
                </c:pt>
                <c:pt idx="11">
                  <c:v>1.2956799999999953</c:v>
                </c:pt>
                <c:pt idx="12">
                  <c:v>1.29037</c:v>
                </c:pt>
                <c:pt idx="13">
                  <c:v>1.2862899999999999</c:v>
                </c:pt>
                <c:pt idx="14">
                  <c:v>1.28304</c:v>
                </c:pt>
                <c:pt idx="15">
                  <c:v>1.28023</c:v>
                </c:pt>
                <c:pt idx="16">
                  <c:v>1.2751599999999998</c:v>
                </c:pt>
                <c:pt idx="17">
                  <c:v>1.2702199999999999</c:v>
                </c:pt>
                <c:pt idx="18">
                  <c:v>1.2652199999999998</c:v>
                </c:pt>
                <c:pt idx="19">
                  <c:v>1.2395899999999958</c:v>
                </c:pt>
                <c:pt idx="20">
                  <c:v>1.2344999999999953</c:v>
                </c:pt>
                <c:pt idx="21">
                  <c:v>1.22454</c:v>
                </c:pt>
                <c:pt idx="22">
                  <c:v>1.2147999999999946</c:v>
                </c:pt>
                <c:pt idx="23">
                  <c:v>1.2052899999999998</c:v>
                </c:pt>
                <c:pt idx="24">
                  <c:v>1.1960100000000051</c:v>
                </c:pt>
                <c:pt idx="25">
                  <c:v>1.1869799999999999</c:v>
                </c:pt>
                <c:pt idx="26">
                  <c:v>1.1781800000000051</c:v>
                </c:pt>
                <c:pt idx="27">
                  <c:v>1.1696</c:v>
                </c:pt>
                <c:pt idx="28">
                  <c:v>1.16123</c:v>
                </c:pt>
                <c:pt idx="29">
                  <c:v>1.1530499999999999</c:v>
                </c:pt>
                <c:pt idx="30">
                  <c:v>1.1450499999999999</c:v>
                </c:pt>
                <c:pt idx="31">
                  <c:v>1.1372100000000001</c:v>
                </c:pt>
                <c:pt idx="32">
                  <c:v>1.12954</c:v>
                </c:pt>
                <c:pt idx="33">
                  <c:v>1.1220100000000046</c:v>
                </c:pt>
                <c:pt idx="34">
                  <c:v>1.1146100000000001</c:v>
                </c:pt>
                <c:pt idx="35">
                  <c:v>1.107329999999995</c:v>
                </c:pt>
                <c:pt idx="36">
                  <c:v>1.1001799999999999</c:v>
                </c:pt>
                <c:pt idx="37">
                  <c:v>1.09314</c:v>
                </c:pt>
                <c:pt idx="38">
                  <c:v>1.08619</c:v>
                </c:pt>
                <c:pt idx="39">
                  <c:v>1.07934</c:v>
                </c:pt>
                <c:pt idx="40">
                  <c:v>1.06287</c:v>
                </c:pt>
                <c:pt idx="41">
                  <c:v>1.04681</c:v>
                </c:pt>
                <c:pt idx="42">
                  <c:v>1.0311999999999948</c:v>
                </c:pt>
                <c:pt idx="43">
                  <c:v>1.0159899999999953</c:v>
                </c:pt>
                <c:pt idx="44">
                  <c:v>1.0011899999999998</c:v>
                </c:pt>
                <c:pt idx="45">
                  <c:v>0.98678500000000002</c:v>
                </c:pt>
                <c:pt idx="46">
                  <c:v>0.97274600000000133</c:v>
                </c:pt>
                <c:pt idx="47">
                  <c:v>0.95910600000000001</c:v>
                </c:pt>
                <c:pt idx="48">
                  <c:v>0.94584200000000063</c:v>
                </c:pt>
                <c:pt idx="49">
                  <c:v>0.93296299999999743</c:v>
                </c:pt>
                <c:pt idx="50">
                  <c:v>0.92054800000000003</c:v>
                </c:pt>
              </c:numCache>
            </c:numRef>
          </c:yVal>
          <c:smooth val="1"/>
          <c:extLst>
            <c:ext xmlns:c16="http://schemas.microsoft.com/office/drawing/2014/chart" uri="{C3380CC4-5D6E-409C-BE32-E72D297353CC}">
              <c16:uniqueId val="{00000000-0EE7-4AA7-BAFB-CEE7AE87E1C7}"/>
            </c:ext>
          </c:extLst>
        </c:ser>
        <c:ser>
          <c:idx val="1"/>
          <c:order val="1"/>
          <c:tx>
            <c:v>MOX</c:v>
          </c:tx>
          <c:marker>
            <c:symbol val="none"/>
          </c:marker>
          <c:xVal>
            <c:numRef>
              <c:f>ورقة1!$B$57:$B$114</c:f>
              <c:numCache>
                <c:formatCode>0.00E+00</c:formatCode>
                <c:ptCount val="58"/>
                <c:pt idx="0" formatCode="General">
                  <c:v>0</c:v>
                </c:pt>
                <c:pt idx="1">
                  <c:v>1.0678E-2</c:v>
                </c:pt>
                <c:pt idx="2">
                  <c:v>2.1354999999999999E-2</c:v>
                </c:pt>
                <c:pt idx="3">
                  <c:v>3.2033000000000193E-2</c:v>
                </c:pt>
                <c:pt idx="4">
                  <c:v>4.27110000000002E-2</c:v>
                </c:pt>
                <c:pt idx="5">
                  <c:v>5.3389000000000027E-2</c:v>
                </c:pt>
                <c:pt idx="6">
                  <c:v>6.406800000000025E-2</c:v>
                </c:pt>
                <c:pt idx="7">
                  <c:v>7.474600000000034E-2</c:v>
                </c:pt>
                <c:pt idx="8" formatCode="General">
                  <c:v>0.11745000000000011</c:v>
                </c:pt>
                <c:pt idx="9" formatCode="General">
                  <c:v>0.16014999999999999</c:v>
                </c:pt>
                <c:pt idx="10" formatCode="General">
                  <c:v>0.20286000000000001</c:v>
                </c:pt>
                <c:pt idx="11" formatCode="General">
                  <c:v>0.24557000000000001</c:v>
                </c:pt>
                <c:pt idx="12" formatCode="General">
                  <c:v>0.45883000000000002</c:v>
                </c:pt>
                <c:pt idx="13" formatCode="General">
                  <c:v>0.67218000000000233</c:v>
                </c:pt>
                <c:pt idx="14" formatCode="General">
                  <c:v>0.88558999999999866</c:v>
                </c:pt>
                <c:pt idx="15" formatCode="General">
                  <c:v>1.099</c:v>
                </c:pt>
                <c:pt idx="16" formatCode="General">
                  <c:v>1.5253999999999945</c:v>
                </c:pt>
                <c:pt idx="17" formatCode="General">
                  <c:v>1.9520000000000026</c:v>
                </c:pt>
                <c:pt idx="18" formatCode="General">
                  <c:v>2.3787999999999987</c:v>
                </c:pt>
                <c:pt idx="19" formatCode="General">
                  <c:v>4.4889000000000001</c:v>
                </c:pt>
                <c:pt idx="20" formatCode="General">
                  <c:v>4.9169</c:v>
                </c:pt>
                <c:pt idx="21" formatCode="General">
                  <c:v>5.7709000000000001</c:v>
                </c:pt>
                <c:pt idx="22" formatCode="General">
                  <c:v>6.6256999999999975</c:v>
                </c:pt>
                <c:pt idx="23" formatCode="General">
                  <c:v>7.4813000000000134</c:v>
                </c:pt>
                <c:pt idx="24" formatCode="General">
                  <c:v>8.3378000000000014</c:v>
                </c:pt>
                <c:pt idx="25" formatCode="General">
                  <c:v>9.1951000000000001</c:v>
                </c:pt>
                <c:pt idx="26" formatCode="General">
                  <c:v>10.053000000000004</c:v>
                </c:pt>
                <c:pt idx="27" formatCode="General">
                  <c:v>10.912000000000004</c:v>
                </c:pt>
                <c:pt idx="28" formatCode="General">
                  <c:v>11.772</c:v>
                </c:pt>
                <c:pt idx="29" formatCode="General">
                  <c:v>12.633000000000001</c:v>
                </c:pt>
                <c:pt idx="30" formatCode="General">
                  <c:v>13.494</c:v>
                </c:pt>
                <c:pt idx="31" formatCode="General">
                  <c:v>14.357000000000006</c:v>
                </c:pt>
                <c:pt idx="32" formatCode="General">
                  <c:v>15.219999999999999</c:v>
                </c:pt>
                <c:pt idx="33" formatCode="General">
                  <c:v>16.084</c:v>
                </c:pt>
                <c:pt idx="34" formatCode="General">
                  <c:v>16.949000000000002</c:v>
                </c:pt>
                <c:pt idx="35" formatCode="General">
                  <c:v>17.815000000000001</c:v>
                </c:pt>
                <c:pt idx="36" formatCode="General">
                  <c:v>18.681999999999999</c:v>
                </c:pt>
                <c:pt idx="37" formatCode="General">
                  <c:v>19.548999999999989</c:v>
                </c:pt>
                <c:pt idx="38" formatCode="General">
                  <c:v>20.417000000000005</c:v>
                </c:pt>
                <c:pt idx="39" formatCode="General">
                  <c:v>21.286999999999917</c:v>
                </c:pt>
                <c:pt idx="40" formatCode="General">
                  <c:v>23.446000000000002</c:v>
                </c:pt>
                <c:pt idx="41" formatCode="General">
                  <c:v>25.610000000000031</c:v>
                </c:pt>
                <c:pt idx="42" formatCode="General">
                  <c:v>27.780999999999914</c:v>
                </c:pt>
                <c:pt idx="43" formatCode="General">
                  <c:v>29.956</c:v>
                </c:pt>
                <c:pt idx="44" formatCode="General">
                  <c:v>32.138000000000012</c:v>
                </c:pt>
                <c:pt idx="45" formatCode="General">
                  <c:v>34.325000000000003</c:v>
                </c:pt>
                <c:pt idx="46" formatCode="General">
                  <c:v>36.518000000000001</c:v>
                </c:pt>
                <c:pt idx="47" formatCode="General">
                  <c:v>38.717000000000006</c:v>
                </c:pt>
                <c:pt idx="48" formatCode="General">
                  <c:v>40.922000000000011</c:v>
                </c:pt>
                <c:pt idx="49" formatCode="General">
                  <c:v>43.133000000000003</c:v>
                </c:pt>
                <c:pt idx="50" formatCode="General">
                  <c:v>45.349999999999994</c:v>
                </c:pt>
                <c:pt idx="51" formatCode="General">
                  <c:v>47.572000000000003</c:v>
                </c:pt>
                <c:pt idx="52" formatCode="General">
                  <c:v>49.800999999999995</c:v>
                </c:pt>
                <c:pt idx="53" formatCode="General">
                  <c:v>52.036000000000001</c:v>
                </c:pt>
                <c:pt idx="54" formatCode="General">
                  <c:v>54.277000000000001</c:v>
                </c:pt>
                <c:pt idx="55" formatCode="General">
                  <c:v>56.524000000000001</c:v>
                </c:pt>
                <c:pt idx="56" formatCode="General">
                  <c:v>58.777000000000001</c:v>
                </c:pt>
                <c:pt idx="57" formatCode="General">
                  <c:v>61.036000000000001</c:v>
                </c:pt>
              </c:numCache>
            </c:numRef>
          </c:xVal>
          <c:yVal>
            <c:numRef>
              <c:f>ورقة1!$C$57:$C$109</c:f>
              <c:numCache>
                <c:formatCode>General</c:formatCode>
                <c:ptCount val="53"/>
                <c:pt idx="0">
                  <c:v>1.24335</c:v>
                </c:pt>
                <c:pt idx="1">
                  <c:v>1.2277299999999918</c:v>
                </c:pt>
                <c:pt idx="2">
                  <c:v>1.2213099999999948</c:v>
                </c:pt>
                <c:pt idx="3">
                  <c:v>1.2184599999999999</c:v>
                </c:pt>
                <c:pt idx="4">
                  <c:v>1.2170899999999998</c:v>
                </c:pt>
                <c:pt idx="5">
                  <c:v>1.2163299999999948</c:v>
                </c:pt>
                <c:pt idx="6">
                  <c:v>1.2158199999999948</c:v>
                </c:pt>
                <c:pt idx="7">
                  <c:v>1.215429999999992</c:v>
                </c:pt>
                <c:pt idx="8">
                  <c:v>1.2142199999999999</c:v>
                </c:pt>
                <c:pt idx="9">
                  <c:v>1.2131199999999998</c:v>
                </c:pt>
                <c:pt idx="10">
                  <c:v>1.21208</c:v>
                </c:pt>
                <c:pt idx="11">
                  <c:v>1.2110699999999945</c:v>
                </c:pt>
                <c:pt idx="12">
                  <c:v>1.20648</c:v>
                </c:pt>
                <c:pt idx="13">
                  <c:v>1.2022899999999999</c:v>
                </c:pt>
                <c:pt idx="14">
                  <c:v>1.1984999999999999</c:v>
                </c:pt>
                <c:pt idx="15">
                  <c:v>1.19503</c:v>
                </c:pt>
                <c:pt idx="16">
                  <c:v>1.1888700000000001</c:v>
                </c:pt>
                <c:pt idx="17">
                  <c:v>1.1833100000000001</c:v>
                </c:pt>
                <c:pt idx="18">
                  <c:v>1.1781699999999999</c:v>
                </c:pt>
                <c:pt idx="19">
                  <c:v>1.15672</c:v>
                </c:pt>
                <c:pt idx="20">
                  <c:v>1.1523399999999999</c:v>
                </c:pt>
                <c:pt idx="21">
                  <c:v>1.1445399999999999</c:v>
                </c:pt>
                <c:pt idx="22">
                  <c:v>1.13703</c:v>
                </c:pt>
                <c:pt idx="23">
                  <c:v>1.1298199999999998</c:v>
                </c:pt>
                <c:pt idx="24">
                  <c:v>1.1228800000000001</c:v>
                </c:pt>
                <c:pt idx="25">
                  <c:v>1.11619</c:v>
                </c:pt>
                <c:pt idx="26">
                  <c:v>1.1097199999999998</c:v>
                </c:pt>
                <c:pt idx="27">
                  <c:v>1.10344</c:v>
                </c:pt>
                <c:pt idx="28">
                  <c:v>1.09734</c:v>
                </c:pt>
                <c:pt idx="29">
                  <c:v>1.091399999999995</c:v>
                </c:pt>
                <c:pt idx="30">
                  <c:v>1.08561</c:v>
                </c:pt>
                <c:pt idx="31">
                  <c:v>1.0799399999999948</c:v>
                </c:pt>
                <c:pt idx="32">
                  <c:v>1.0744</c:v>
                </c:pt>
                <c:pt idx="33">
                  <c:v>1.06898</c:v>
                </c:pt>
                <c:pt idx="34">
                  <c:v>1.06365</c:v>
                </c:pt>
                <c:pt idx="35">
                  <c:v>1.0584199999999999</c:v>
                </c:pt>
                <c:pt idx="36">
                  <c:v>1.0532699999999953</c:v>
                </c:pt>
                <c:pt idx="37">
                  <c:v>1.0482100000000001</c:v>
                </c:pt>
                <c:pt idx="38">
                  <c:v>1.0432299999999946</c:v>
                </c:pt>
                <c:pt idx="39">
                  <c:v>1.0383199999999999</c:v>
                </c:pt>
                <c:pt idx="40">
                  <c:v>1.0267199999999999</c:v>
                </c:pt>
                <c:pt idx="41">
                  <c:v>1.0153599999999998</c:v>
                </c:pt>
                <c:pt idx="42">
                  <c:v>1.0043199999999999</c:v>
                </c:pt>
                <c:pt idx="43">
                  <c:v>0.99357899999999766</c:v>
                </c:pt>
                <c:pt idx="44">
                  <c:v>0.98312699999999731</c:v>
                </c:pt>
                <c:pt idx="45">
                  <c:v>0.97295100000000145</c:v>
                </c:pt>
                <c:pt idx="46">
                  <c:v>0.96305200000000002</c:v>
                </c:pt>
                <c:pt idx="47">
                  <c:v>0.95342899999999997</c:v>
                </c:pt>
                <c:pt idx="48">
                  <c:v>0.94407700000000061</c:v>
                </c:pt>
                <c:pt idx="49">
                  <c:v>0.93500899999999998</c:v>
                </c:pt>
                <c:pt idx="50">
                  <c:v>0.92622599999999999</c:v>
                </c:pt>
                <c:pt idx="51">
                  <c:v>0.91771899999999951</c:v>
                </c:pt>
                <c:pt idx="52">
                  <c:v>0.909493</c:v>
                </c:pt>
              </c:numCache>
            </c:numRef>
          </c:yVal>
          <c:smooth val="1"/>
          <c:extLst>
            <c:ext xmlns:c16="http://schemas.microsoft.com/office/drawing/2014/chart" uri="{C3380CC4-5D6E-409C-BE32-E72D297353CC}">
              <c16:uniqueId val="{00000001-0EE7-4AA7-BAFB-CEE7AE87E1C7}"/>
            </c:ext>
          </c:extLst>
        </c:ser>
        <c:dLbls>
          <c:showLegendKey val="0"/>
          <c:showVal val="0"/>
          <c:showCatName val="0"/>
          <c:showSerName val="0"/>
          <c:showPercent val="0"/>
          <c:showBubbleSize val="0"/>
        </c:dLbls>
        <c:axId val="112500736"/>
        <c:axId val="112502656"/>
      </c:scatterChart>
      <c:valAx>
        <c:axId val="112500736"/>
        <c:scaling>
          <c:orientation val="minMax"/>
          <c:max val="50"/>
        </c:scaling>
        <c:delete val="0"/>
        <c:axPos val="b"/>
        <c:title>
          <c:tx>
            <c:rich>
              <a:bodyPr/>
              <a:lstStyle/>
              <a:p>
                <a:pPr>
                  <a:defRPr sz="900"/>
                </a:pPr>
                <a:r>
                  <a:rPr lang="en-US" sz="900"/>
                  <a:t>Burnup, (MW.d/kg)</a:t>
                </a:r>
              </a:p>
            </c:rich>
          </c:tx>
          <c:overlay val="0"/>
        </c:title>
        <c:numFmt formatCode="General" sourceLinked="1"/>
        <c:majorTickMark val="out"/>
        <c:minorTickMark val="none"/>
        <c:tickLblPos val="nextTo"/>
        <c:txPr>
          <a:bodyPr/>
          <a:lstStyle/>
          <a:p>
            <a:pPr>
              <a:defRPr sz="900"/>
            </a:pPr>
            <a:endParaRPr lang="en-US"/>
          </a:p>
        </c:txPr>
        <c:crossAx val="112502656"/>
        <c:crosses val="autoZero"/>
        <c:crossBetween val="midCat"/>
      </c:valAx>
      <c:valAx>
        <c:axId val="112502656"/>
        <c:scaling>
          <c:orientation val="minMax"/>
          <c:min val="0.9"/>
        </c:scaling>
        <c:delete val="0"/>
        <c:axPos val="l"/>
        <c:title>
          <c:tx>
            <c:rich>
              <a:bodyPr rot="-5400000" vert="horz"/>
              <a:lstStyle/>
              <a:p>
                <a:pPr>
                  <a:defRPr/>
                </a:pPr>
                <a:r>
                  <a:rPr lang="en-US" sz="900"/>
                  <a:t>Kinf</a:t>
                </a:r>
              </a:p>
            </c:rich>
          </c:tx>
          <c:overlay val="0"/>
        </c:title>
        <c:numFmt formatCode="General" sourceLinked="1"/>
        <c:majorTickMark val="out"/>
        <c:minorTickMark val="none"/>
        <c:tickLblPos val="nextTo"/>
        <c:txPr>
          <a:bodyPr/>
          <a:lstStyle/>
          <a:p>
            <a:pPr>
              <a:defRPr sz="900"/>
            </a:pPr>
            <a:endParaRPr lang="en-US"/>
          </a:p>
        </c:txPr>
        <c:crossAx val="112500736"/>
        <c:crosses val="autoZero"/>
        <c:crossBetween val="midCat"/>
      </c:valAx>
    </c:plotArea>
    <c:legend>
      <c:legendPos val="l"/>
      <c:layout>
        <c:manualLayout>
          <c:xMode val="edge"/>
          <c:yMode val="edge"/>
          <c:x val="0.58024416065638851"/>
          <c:y val="0.16628280839895018"/>
          <c:w val="0.35936664600952778"/>
          <c:h val="0.19058253135024789"/>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4538270857234"/>
          <c:y val="5.6030183727034118E-2"/>
          <c:w val="0.72682065583148558"/>
          <c:h val="0.70331765820939063"/>
        </c:manualLayout>
      </c:layout>
      <c:scatterChart>
        <c:scatterStyle val="smoothMarker"/>
        <c:varyColors val="0"/>
        <c:ser>
          <c:idx val="0"/>
          <c:order val="0"/>
          <c:tx>
            <c:v>UO2</c:v>
          </c:tx>
          <c:marker>
            <c:symbol val="none"/>
          </c:marker>
          <c:xVal>
            <c:numRef>
              <c:f>ورقة2!$B$3:$B$60</c:f>
              <c:numCache>
                <c:formatCode>0.00E+00</c:formatCode>
                <c:ptCount val="58"/>
                <c:pt idx="0" formatCode="General">
                  <c:v>0</c:v>
                </c:pt>
                <c:pt idx="1">
                  <c:v>3.9731999999999996E-3</c:v>
                </c:pt>
                <c:pt idx="2">
                  <c:v>7.9465000000000386E-3</c:v>
                </c:pt>
                <c:pt idx="3">
                  <c:v>1.1920000000000075E-2</c:v>
                </c:pt>
                <c:pt idx="4">
                  <c:v>1.5893000000000001E-2</c:v>
                </c:pt>
                <c:pt idx="5">
                  <c:v>1.9867000000000076E-2</c:v>
                </c:pt>
                <c:pt idx="6">
                  <c:v>2.384E-2</c:v>
                </c:pt>
                <c:pt idx="7">
                  <c:v>2.7814000000000012E-2</c:v>
                </c:pt>
                <c:pt idx="8">
                  <c:v>4.3705000000000001E-2</c:v>
                </c:pt>
                <c:pt idx="9">
                  <c:v>5.9598000000000123E-2</c:v>
                </c:pt>
                <c:pt idx="10">
                  <c:v>7.549200000000035E-2</c:v>
                </c:pt>
                <c:pt idx="11">
                  <c:v>9.138700000000001E-2</c:v>
                </c:pt>
                <c:pt idx="12" formatCode="General">
                  <c:v>0.17085</c:v>
                </c:pt>
                <c:pt idx="13" formatCode="General">
                  <c:v>0.25035000000000002</c:v>
                </c:pt>
                <c:pt idx="14" formatCode="General">
                  <c:v>0.32985000000000175</c:v>
                </c:pt>
                <c:pt idx="15" formatCode="General">
                  <c:v>0.40935000000000032</c:v>
                </c:pt>
                <c:pt idx="16" formatCode="General">
                  <c:v>0.56837000000000004</c:v>
                </c:pt>
                <c:pt idx="17" formatCode="General">
                  <c:v>0.72741</c:v>
                </c:pt>
                <c:pt idx="18" formatCode="General">
                  <c:v>0.88645999999999958</c:v>
                </c:pt>
                <c:pt idx="19" formatCode="General">
                  <c:v>1.6805000000000001</c:v>
                </c:pt>
                <c:pt idx="20" formatCode="General">
                  <c:v>1.8396999999999948</c:v>
                </c:pt>
                <c:pt idx="21" formatCode="General">
                  <c:v>2.1577000000000002</c:v>
                </c:pt>
                <c:pt idx="22" formatCode="General">
                  <c:v>2.4758999999999967</c:v>
                </c:pt>
                <c:pt idx="23" formatCode="General">
                  <c:v>2.794</c:v>
                </c:pt>
                <c:pt idx="24" formatCode="General">
                  <c:v>3.1122999999999967</c:v>
                </c:pt>
                <c:pt idx="25" formatCode="General">
                  <c:v>3.4304999999999977</c:v>
                </c:pt>
                <c:pt idx="26" formatCode="General">
                  <c:v>3.7488000000000001</c:v>
                </c:pt>
                <c:pt idx="27" formatCode="General">
                  <c:v>4.0671999999999855</c:v>
                </c:pt>
                <c:pt idx="28" formatCode="General">
                  <c:v>4.3856999999999999</c:v>
                </c:pt>
                <c:pt idx="29" formatCode="General">
                  <c:v>4.7042000000000002</c:v>
                </c:pt>
                <c:pt idx="30" formatCode="General">
                  <c:v>5.0227999999999975</c:v>
                </c:pt>
                <c:pt idx="31" formatCode="General">
                  <c:v>5.3414999999999999</c:v>
                </c:pt>
                <c:pt idx="32" formatCode="General">
                  <c:v>5.6601999999999855</c:v>
                </c:pt>
                <c:pt idx="33" formatCode="General">
                  <c:v>5.9790000000000134</c:v>
                </c:pt>
                <c:pt idx="34" formatCode="General">
                  <c:v>6.2978999999999985</c:v>
                </c:pt>
                <c:pt idx="35" formatCode="General">
                  <c:v>6.6168999999999976</c:v>
                </c:pt>
                <c:pt idx="36" formatCode="General">
                  <c:v>6.9359999999999999</c:v>
                </c:pt>
                <c:pt idx="37" formatCode="General">
                  <c:v>7.2550999999999997</c:v>
                </c:pt>
                <c:pt idx="38" formatCode="General">
                  <c:v>7.5743</c:v>
                </c:pt>
                <c:pt idx="39" formatCode="General">
                  <c:v>7.8936000000000002</c:v>
                </c:pt>
                <c:pt idx="40" formatCode="General">
                  <c:v>8.6872999999999987</c:v>
                </c:pt>
                <c:pt idx="41" formatCode="General">
                  <c:v>9.4813000000000009</c:v>
                </c:pt>
                <c:pt idx="42" formatCode="General">
                  <c:v>10.276</c:v>
                </c:pt>
                <c:pt idx="43" formatCode="General">
                  <c:v>11.07</c:v>
                </c:pt>
                <c:pt idx="44" formatCode="General">
                  <c:v>11.866000000000026</c:v>
                </c:pt>
                <c:pt idx="45" formatCode="General">
                  <c:v>12.661</c:v>
                </c:pt>
                <c:pt idx="46" formatCode="General">
                  <c:v>13.458</c:v>
                </c:pt>
                <c:pt idx="47" formatCode="General">
                  <c:v>14.255000000000004</c:v>
                </c:pt>
                <c:pt idx="48" formatCode="General">
                  <c:v>15.052000000000024</c:v>
                </c:pt>
                <c:pt idx="49" formatCode="General">
                  <c:v>15.850000000000026</c:v>
                </c:pt>
                <c:pt idx="50" formatCode="General">
                  <c:v>16.649000000000001</c:v>
                </c:pt>
                <c:pt idx="51" formatCode="General">
                  <c:v>17.447999999999986</c:v>
                </c:pt>
                <c:pt idx="52" formatCode="General">
                  <c:v>18.247999999999987</c:v>
                </c:pt>
                <c:pt idx="53" formatCode="General">
                  <c:v>19.05</c:v>
                </c:pt>
                <c:pt idx="54" formatCode="General">
                  <c:v>19.850999999999999</c:v>
                </c:pt>
                <c:pt idx="55" formatCode="General">
                  <c:v>20.654000000000035</c:v>
                </c:pt>
                <c:pt idx="56" formatCode="General">
                  <c:v>21.457999999999988</c:v>
                </c:pt>
                <c:pt idx="57" formatCode="General">
                  <c:v>22.263000000000002</c:v>
                </c:pt>
              </c:numCache>
            </c:numRef>
          </c:xVal>
          <c:yVal>
            <c:numRef>
              <c:f>ورقة2!$C$3:$C$60</c:f>
              <c:numCache>
                <c:formatCode>General</c:formatCode>
                <c:ptCount val="58"/>
                <c:pt idx="0">
                  <c:v>1.2837399999999948</c:v>
                </c:pt>
                <c:pt idx="1">
                  <c:v>1.2561100000000001</c:v>
                </c:pt>
                <c:pt idx="2">
                  <c:v>1.25021</c:v>
                </c:pt>
                <c:pt idx="3">
                  <c:v>1.24881</c:v>
                </c:pt>
                <c:pt idx="4">
                  <c:v>1.24837</c:v>
                </c:pt>
                <c:pt idx="5">
                  <c:v>1.24814</c:v>
                </c:pt>
                <c:pt idx="6">
                  <c:v>1.2479499999999948</c:v>
                </c:pt>
                <c:pt idx="7">
                  <c:v>1.2477599999999998</c:v>
                </c:pt>
                <c:pt idx="8">
                  <c:v>1.246999999999995</c:v>
                </c:pt>
                <c:pt idx="9">
                  <c:v>1.2462199999999999</c:v>
                </c:pt>
                <c:pt idx="10">
                  <c:v>1.2454499999999953</c:v>
                </c:pt>
                <c:pt idx="11">
                  <c:v>1.2446999999999948</c:v>
                </c:pt>
                <c:pt idx="12">
                  <c:v>1.2416299999999922</c:v>
                </c:pt>
                <c:pt idx="13">
                  <c:v>1.2396199999999953</c:v>
                </c:pt>
                <c:pt idx="14">
                  <c:v>1.2382899999999999</c:v>
                </c:pt>
                <c:pt idx="15">
                  <c:v>1.2373499999999953</c:v>
                </c:pt>
                <c:pt idx="16">
                  <c:v>1.2359099999999943</c:v>
                </c:pt>
                <c:pt idx="17">
                  <c:v>1.2345999999999948</c:v>
                </c:pt>
                <c:pt idx="18">
                  <c:v>1.2332299999999934</c:v>
                </c:pt>
                <c:pt idx="19">
                  <c:v>1.2247299999999945</c:v>
                </c:pt>
                <c:pt idx="20">
                  <c:v>1.2227199999999998</c:v>
                </c:pt>
                <c:pt idx="21">
                  <c:v>1.21854</c:v>
                </c:pt>
                <c:pt idx="22">
                  <c:v>1.21411</c:v>
                </c:pt>
                <c:pt idx="23">
                  <c:v>1.2094899999999953</c:v>
                </c:pt>
                <c:pt idx="24">
                  <c:v>1.2046899999999998</c:v>
                </c:pt>
                <c:pt idx="25">
                  <c:v>1.1997500000000001</c:v>
                </c:pt>
                <c:pt idx="26">
                  <c:v>1.1946800000000046</c:v>
                </c:pt>
                <c:pt idx="27">
                  <c:v>1.18953</c:v>
                </c:pt>
                <c:pt idx="28">
                  <c:v>1.1842800000000051</c:v>
                </c:pt>
                <c:pt idx="29">
                  <c:v>1.1789499999999999</c:v>
                </c:pt>
                <c:pt idx="30">
                  <c:v>1.17357</c:v>
                </c:pt>
                <c:pt idx="31">
                  <c:v>1.1681400000000046</c:v>
                </c:pt>
                <c:pt idx="32">
                  <c:v>1.1626700000000001</c:v>
                </c:pt>
                <c:pt idx="33">
                  <c:v>1.15716</c:v>
                </c:pt>
                <c:pt idx="34">
                  <c:v>1.15161</c:v>
                </c:pt>
                <c:pt idx="35">
                  <c:v>1.1460399999999999</c:v>
                </c:pt>
                <c:pt idx="36">
                  <c:v>1.1404399999999999</c:v>
                </c:pt>
                <c:pt idx="37">
                  <c:v>1.1348100000000001</c:v>
                </c:pt>
                <c:pt idx="38">
                  <c:v>1.12917</c:v>
                </c:pt>
                <c:pt idx="39">
                  <c:v>1.1234999999999953</c:v>
                </c:pt>
                <c:pt idx="40">
                  <c:v>1.10945</c:v>
                </c:pt>
                <c:pt idx="41">
                  <c:v>1.0952500000000001</c:v>
                </c:pt>
                <c:pt idx="42">
                  <c:v>1.0809599999999999</c:v>
                </c:pt>
                <c:pt idx="43">
                  <c:v>1.0665899999999999</c:v>
                </c:pt>
                <c:pt idx="44">
                  <c:v>1.0521799999999999</c:v>
                </c:pt>
                <c:pt idx="45">
                  <c:v>1.0377299999999934</c:v>
                </c:pt>
                <c:pt idx="46">
                  <c:v>1.0232599999999998</c:v>
                </c:pt>
                <c:pt idx="47">
                  <c:v>1.0087999999999948</c:v>
                </c:pt>
                <c:pt idx="48">
                  <c:v>0.9943839999999966</c:v>
                </c:pt>
                <c:pt idx="49">
                  <c:v>0.98003499999999766</c:v>
                </c:pt>
                <c:pt idx="50">
                  <c:v>0.96579100000000351</c:v>
                </c:pt>
                <c:pt idx="51">
                  <c:v>0.95168699999999951</c:v>
                </c:pt>
                <c:pt idx="52">
                  <c:v>0.93776199999999998</c:v>
                </c:pt>
                <c:pt idx="53">
                  <c:v>0.92405599999999999</c:v>
                </c:pt>
                <c:pt idx="54">
                  <c:v>0.9106109999999995</c:v>
                </c:pt>
                <c:pt idx="55">
                  <c:v>0.89746699999999591</c:v>
                </c:pt>
                <c:pt idx="56">
                  <c:v>0.88466299999999731</c:v>
                </c:pt>
                <c:pt idx="57">
                  <c:v>0.87223899999999999</c:v>
                </c:pt>
              </c:numCache>
            </c:numRef>
          </c:yVal>
          <c:smooth val="1"/>
          <c:extLst>
            <c:ext xmlns:c16="http://schemas.microsoft.com/office/drawing/2014/chart" uri="{C3380CC4-5D6E-409C-BE32-E72D297353CC}">
              <c16:uniqueId val="{00000000-338A-44AB-A975-91AA75BF016C}"/>
            </c:ext>
          </c:extLst>
        </c:ser>
        <c:ser>
          <c:idx val="1"/>
          <c:order val="1"/>
          <c:tx>
            <c:v>MOX</c:v>
          </c:tx>
          <c:marker>
            <c:symbol val="none"/>
          </c:marker>
          <c:xVal>
            <c:numRef>
              <c:f>ورقة2!$B$64:$B$121</c:f>
              <c:numCache>
                <c:formatCode>0.00E+00</c:formatCode>
                <c:ptCount val="58"/>
                <c:pt idx="0" formatCode="General">
                  <c:v>0</c:v>
                </c:pt>
                <c:pt idx="1">
                  <c:v>3.9728999999999997E-3</c:v>
                </c:pt>
                <c:pt idx="2">
                  <c:v>7.9458000000000133E-3</c:v>
                </c:pt>
                <c:pt idx="3">
                  <c:v>1.1919000000000001E-2</c:v>
                </c:pt>
                <c:pt idx="4">
                  <c:v>1.5892E-2</c:v>
                </c:pt>
                <c:pt idx="5">
                  <c:v>1.9865000000000084E-2</c:v>
                </c:pt>
                <c:pt idx="6">
                  <c:v>2.3838000000000002E-2</c:v>
                </c:pt>
                <c:pt idx="7">
                  <c:v>2.7811000000000159E-2</c:v>
                </c:pt>
                <c:pt idx="8">
                  <c:v>4.3697000000000014E-2</c:v>
                </c:pt>
                <c:pt idx="9">
                  <c:v>5.9583000000000205E-2</c:v>
                </c:pt>
                <c:pt idx="10">
                  <c:v>7.5470999999999996E-2</c:v>
                </c:pt>
                <c:pt idx="11">
                  <c:v>9.1358000000000023E-2</c:v>
                </c:pt>
                <c:pt idx="12" formatCode="General">
                  <c:v>0.17065</c:v>
                </c:pt>
                <c:pt idx="13" formatCode="General">
                  <c:v>0.24996000000000093</c:v>
                </c:pt>
                <c:pt idx="14" formatCode="General">
                  <c:v>0.32927000000000134</c:v>
                </c:pt>
                <c:pt idx="15" formatCode="General">
                  <c:v>0.40859000000000001</c:v>
                </c:pt>
                <c:pt idx="16" formatCode="General">
                  <c:v>0.56689000000000256</c:v>
                </c:pt>
                <c:pt idx="17" formatCode="General">
                  <c:v>0.72521999999999998</c:v>
                </c:pt>
                <c:pt idx="18" formatCode="General">
                  <c:v>0.8835699999999973</c:v>
                </c:pt>
                <c:pt idx="19" formatCode="General">
                  <c:v>1.6615</c:v>
                </c:pt>
                <c:pt idx="20" formatCode="General">
                  <c:v>1.82</c:v>
                </c:pt>
                <c:pt idx="21" formatCode="General">
                  <c:v>2.1355999999999997</c:v>
                </c:pt>
                <c:pt idx="22" formatCode="General">
                  <c:v>2.4512999999999967</c:v>
                </c:pt>
                <c:pt idx="23" formatCode="General">
                  <c:v>2.7671000000000117</c:v>
                </c:pt>
                <c:pt idx="24" formatCode="General">
                  <c:v>3.0830000000000002</c:v>
                </c:pt>
                <c:pt idx="25" formatCode="General">
                  <c:v>3.3988999999999967</c:v>
                </c:pt>
                <c:pt idx="26" formatCode="General">
                  <c:v>3.7149999999999999</c:v>
                </c:pt>
                <c:pt idx="27" formatCode="General">
                  <c:v>4.0311000000000003</c:v>
                </c:pt>
                <c:pt idx="28" formatCode="General">
                  <c:v>4.3472999999999997</c:v>
                </c:pt>
                <c:pt idx="29" formatCode="General">
                  <c:v>4.6636999999999995</c:v>
                </c:pt>
                <c:pt idx="30" formatCode="General">
                  <c:v>4.9801000000000002</c:v>
                </c:pt>
                <c:pt idx="31" formatCode="General">
                  <c:v>5.2965999999999998</c:v>
                </c:pt>
                <c:pt idx="32" formatCode="General">
                  <c:v>5.6132</c:v>
                </c:pt>
                <c:pt idx="33" formatCode="General">
                  <c:v>5.9298999999999999</c:v>
                </c:pt>
                <c:pt idx="34" formatCode="General">
                  <c:v>6.2467000000000024</c:v>
                </c:pt>
                <c:pt idx="35" formatCode="General">
                  <c:v>6.5634999999999986</c:v>
                </c:pt>
                <c:pt idx="36" formatCode="General">
                  <c:v>6.8804999999999996</c:v>
                </c:pt>
                <c:pt idx="37" formatCode="General">
                  <c:v>7.1975999999999845</c:v>
                </c:pt>
                <c:pt idx="38" formatCode="General">
                  <c:v>7.5147999999999975</c:v>
                </c:pt>
                <c:pt idx="39" formatCode="General">
                  <c:v>7.8320999999999996</c:v>
                </c:pt>
                <c:pt idx="40" formatCode="General">
                  <c:v>8.6138000000000012</c:v>
                </c:pt>
                <c:pt idx="41" formatCode="General">
                  <c:v>9.3961000000000006</c:v>
                </c:pt>
                <c:pt idx="42" formatCode="General">
                  <c:v>10.179</c:v>
                </c:pt>
                <c:pt idx="43" formatCode="General">
                  <c:v>10.963000000000006</c:v>
                </c:pt>
                <c:pt idx="44" formatCode="General">
                  <c:v>11.747999999999999</c:v>
                </c:pt>
                <c:pt idx="45" formatCode="General">
                  <c:v>12.533000000000001</c:v>
                </c:pt>
                <c:pt idx="46" formatCode="General">
                  <c:v>13.32</c:v>
                </c:pt>
                <c:pt idx="47" formatCode="General">
                  <c:v>14.108000000000001</c:v>
                </c:pt>
                <c:pt idx="48" formatCode="General">
                  <c:v>14.897</c:v>
                </c:pt>
                <c:pt idx="49" formatCode="General">
                  <c:v>15.688000000000001</c:v>
                </c:pt>
                <c:pt idx="50" formatCode="General">
                  <c:v>16.479999999999986</c:v>
                </c:pt>
                <c:pt idx="51" formatCode="General">
                  <c:v>17.273</c:v>
                </c:pt>
                <c:pt idx="52" formatCode="General">
                  <c:v>18.068999999999921</c:v>
                </c:pt>
                <c:pt idx="53" formatCode="General">
                  <c:v>18.864999999999988</c:v>
                </c:pt>
                <c:pt idx="54" formatCode="General">
                  <c:v>19.664000000000001</c:v>
                </c:pt>
                <c:pt idx="55" formatCode="General">
                  <c:v>20.46399999999991</c:v>
                </c:pt>
                <c:pt idx="56" formatCode="General">
                  <c:v>21.265999999999906</c:v>
                </c:pt>
                <c:pt idx="57" formatCode="General">
                  <c:v>22.068999999999921</c:v>
                </c:pt>
              </c:numCache>
            </c:numRef>
          </c:xVal>
          <c:yVal>
            <c:numRef>
              <c:f>ورقة2!$C$64:$C$121</c:f>
              <c:numCache>
                <c:formatCode>General</c:formatCode>
                <c:ptCount val="58"/>
                <c:pt idx="0">
                  <c:v>1.34165</c:v>
                </c:pt>
                <c:pt idx="1">
                  <c:v>1.3229599999999999</c:v>
                </c:pt>
                <c:pt idx="2">
                  <c:v>1.31616</c:v>
                </c:pt>
                <c:pt idx="3">
                  <c:v>1.3135199999999998</c:v>
                </c:pt>
                <c:pt idx="4">
                  <c:v>1.3123899999999999</c:v>
                </c:pt>
                <c:pt idx="5">
                  <c:v>1.3118299999999934</c:v>
                </c:pt>
                <c:pt idx="6">
                  <c:v>1.31148</c:v>
                </c:pt>
                <c:pt idx="7">
                  <c:v>1.3111899999999999</c:v>
                </c:pt>
                <c:pt idx="8">
                  <c:v>1.31026</c:v>
                </c:pt>
                <c:pt idx="9">
                  <c:v>1.30935</c:v>
                </c:pt>
                <c:pt idx="10">
                  <c:v>1.30846</c:v>
                </c:pt>
                <c:pt idx="11">
                  <c:v>1.30758</c:v>
                </c:pt>
                <c:pt idx="12">
                  <c:v>1.30355</c:v>
                </c:pt>
                <c:pt idx="13">
                  <c:v>1.2999799999999948</c:v>
                </c:pt>
                <c:pt idx="14">
                  <c:v>1.29688</c:v>
                </c:pt>
                <c:pt idx="15">
                  <c:v>1.2941199999999999</c:v>
                </c:pt>
                <c:pt idx="16">
                  <c:v>1.28935</c:v>
                </c:pt>
                <c:pt idx="17">
                  <c:v>1.2850699999999953</c:v>
                </c:pt>
                <c:pt idx="18">
                  <c:v>1.2810699999999953</c:v>
                </c:pt>
                <c:pt idx="19">
                  <c:v>1.2632699999999948</c:v>
                </c:pt>
                <c:pt idx="20">
                  <c:v>1.2591999999999945</c:v>
                </c:pt>
                <c:pt idx="21">
                  <c:v>1.2519899999999953</c:v>
                </c:pt>
                <c:pt idx="22">
                  <c:v>1.2447299999999948</c:v>
                </c:pt>
                <c:pt idx="23">
                  <c:v>1.2374799999999948</c:v>
                </c:pt>
                <c:pt idx="24">
                  <c:v>1.23024</c:v>
                </c:pt>
                <c:pt idx="25">
                  <c:v>1.2229899999999998</c:v>
                </c:pt>
                <c:pt idx="26">
                  <c:v>1.215749999999995</c:v>
                </c:pt>
                <c:pt idx="27">
                  <c:v>1.2084899999999998</c:v>
                </c:pt>
                <c:pt idx="28">
                  <c:v>1.2012199999999953</c:v>
                </c:pt>
                <c:pt idx="29">
                  <c:v>1.19394</c:v>
                </c:pt>
                <c:pt idx="30">
                  <c:v>1.1866300000000001</c:v>
                </c:pt>
                <c:pt idx="31">
                  <c:v>1.1793</c:v>
                </c:pt>
                <c:pt idx="32">
                  <c:v>1.17194</c:v>
                </c:pt>
                <c:pt idx="33">
                  <c:v>1.16456</c:v>
                </c:pt>
                <c:pt idx="34">
                  <c:v>1.1571400000000001</c:v>
                </c:pt>
                <c:pt idx="35">
                  <c:v>1.14971</c:v>
                </c:pt>
                <c:pt idx="36">
                  <c:v>1.1422399999999999</c:v>
                </c:pt>
                <c:pt idx="37">
                  <c:v>1.1347400000000001</c:v>
                </c:pt>
                <c:pt idx="38">
                  <c:v>1.12721</c:v>
                </c:pt>
                <c:pt idx="39">
                  <c:v>1.1196599999999999</c:v>
                </c:pt>
                <c:pt idx="40">
                  <c:v>1.10137</c:v>
                </c:pt>
                <c:pt idx="41">
                  <c:v>1.0827100000000001</c:v>
                </c:pt>
                <c:pt idx="42">
                  <c:v>1.0639899999999998</c:v>
                </c:pt>
                <c:pt idx="43">
                  <c:v>1.0452599999999999</c:v>
                </c:pt>
                <c:pt idx="44">
                  <c:v>1.0266199999999999</c:v>
                </c:pt>
                <c:pt idx="45">
                  <c:v>1.0081599999999999</c:v>
                </c:pt>
                <c:pt idx="46">
                  <c:v>0.98996699999999649</c:v>
                </c:pt>
                <c:pt idx="47">
                  <c:v>0.97215600000000002</c:v>
                </c:pt>
                <c:pt idx="48">
                  <c:v>0.95482800000000256</c:v>
                </c:pt>
                <c:pt idx="49">
                  <c:v>0.93808199999999997</c:v>
                </c:pt>
                <c:pt idx="50">
                  <c:v>0.92200599999999999</c:v>
                </c:pt>
                <c:pt idx="51">
                  <c:v>0.90667399999999998</c:v>
                </c:pt>
                <c:pt idx="52">
                  <c:v>0.89214199999999999</c:v>
                </c:pt>
                <c:pt idx="53">
                  <c:v>0.87844599999999995</c:v>
                </c:pt>
                <c:pt idx="54">
                  <c:v>0.86560400000000304</c:v>
                </c:pt>
                <c:pt idx="55">
                  <c:v>0.85361500000000268</c:v>
                </c:pt>
                <c:pt idx="56">
                  <c:v>0.84245999999999999</c:v>
                </c:pt>
                <c:pt idx="57">
                  <c:v>0.83210700000000004</c:v>
                </c:pt>
              </c:numCache>
            </c:numRef>
          </c:yVal>
          <c:smooth val="1"/>
          <c:extLst>
            <c:ext xmlns:c16="http://schemas.microsoft.com/office/drawing/2014/chart" uri="{C3380CC4-5D6E-409C-BE32-E72D297353CC}">
              <c16:uniqueId val="{00000001-338A-44AB-A975-91AA75BF016C}"/>
            </c:ext>
          </c:extLst>
        </c:ser>
        <c:dLbls>
          <c:showLegendKey val="0"/>
          <c:showVal val="0"/>
          <c:showCatName val="0"/>
          <c:showSerName val="0"/>
          <c:showPercent val="0"/>
          <c:showBubbleSize val="0"/>
        </c:dLbls>
        <c:axId val="112519424"/>
        <c:axId val="112591232"/>
      </c:scatterChart>
      <c:valAx>
        <c:axId val="112519424"/>
        <c:scaling>
          <c:orientation val="minMax"/>
        </c:scaling>
        <c:delete val="0"/>
        <c:axPos val="b"/>
        <c:title>
          <c:tx>
            <c:rich>
              <a:bodyPr/>
              <a:lstStyle/>
              <a:p>
                <a:pPr>
                  <a:defRPr sz="900"/>
                </a:pPr>
                <a:r>
                  <a:rPr lang="en-US" sz="900"/>
                  <a:t>Burnup, (MW.d/kg)</a:t>
                </a:r>
              </a:p>
            </c:rich>
          </c:tx>
          <c:overlay val="0"/>
        </c:title>
        <c:numFmt formatCode="General" sourceLinked="1"/>
        <c:majorTickMark val="out"/>
        <c:minorTickMark val="none"/>
        <c:tickLblPos val="nextTo"/>
        <c:txPr>
          <a:bodyPr/>
          <a:lstStyle/>
          <a:p>
            <a:pPr>
              <a:defRPr sz="900"/>
            </a:pPr>
            <a:endParaRPr lang="en-US"/>
          </a:p>
        </c:txPr>
        <c:crossAx val="112591232"/>
        <c:crosses val="autoZero"/>
        <c:crossBetween val="midCat"/>
      </c:valAx>
      <c:valAx>
        <c:axId val="112591232"/>
        <c:scaling>
          <c:orientation val="minMax"/>
          <c:min val="0.8"/>
        </c:scaling>
        <c:delete val="0"/>
        <c:axPos val="l"/>
        <c:title>
          <c:tx>
            <c:rich>
              <a:bodyPr rot="-5400000" vert="horz"/>
              <a:lstStyle/>
              <a:p>
                <a:pPr>
                  <a:defRPr sz="900"/>
                </a:pPr>
                <a:r>
                  <a:rPr lang="en-US" sz="900"/>
                  <a:t>Kinf</a:t>
                </a:r>
              </a:p>
            </c:rich>
          </c:tx>
          <c:overlay val="0"/>
        </c:title>
        <c:numFmt formatCode="General" sourceLinked="1"/>
        <c:majorTickMark val="out"/>
        <c:minorTickMark val="none"/>
        <c:tickLblPos val="nextTo"/>
        <c:txPr>
          <a:bodyPr/>
          <a:lstStyle/>
          <a:p>
            <a:pPr>
              <a:defRPr sz="900"/>
            </a:pPr>
            <a:endParaRPr lang="en-US"/>
          </a:p>
        </c:txPr>
        <c:crossAx val="112519424"/>
        <c:crosses val="autoZero"/>
        <c:crossBetween val="midCat"/>
      </c:valAx>
      <c:spPr>
        <a:noFill/>
        <a:ln w="25400">
          <a:noFill/>
        </a:ln>
      </c:spPr>
    </c:plotArea>
    <c:legend>
      <c:legendPos val="l"/>
      <c:layout>
        <c:manualLayout>
          <c:xMode val="edge"/>
          <c:yMode val="edge"/>
          <c:x val="0.46388888888889157"/>
          <c:y val="0.18943095654709977"/>
          <c:w val="0.24367737286044391"/>
          <c:h val="0.1674343832021009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3912948381452"/>
          <c:y val="5.1400554097404488E-2"/>
          <c:w val="0.835976815398081"/>
          <c:h val="0.75884365345690086"/>
        </c:manualLayout>
      </c:layout>
      <c:scatterChart>
        <c:scatterStyle val="smoothMarker"/>
        <c:varyColors val="0"/>
        <c:ser>
          <c:idx val="0"/>
          <c:order val="0"/>
          <c:tx>
            <c:v>VVER (UO2-3 batches)</c:v>
          </c:tx>
          <c:marker>
            <c:symbol val="none"/>
          </c:marker>
          <c:xVal>
            <c:numRef>
              <c:f>ورقة3!$A$3:$A$17</c:f>
              <c:numCache>
                <c:formatCode>General</c:formatCode>
                <c:ptCount val="15"/>
                <c:pt idx="0">
                  <c:v>0</c:v>
                </c:pt>
                <c:pt idx="1">
                  <c:v>1.2966</c:v>
                </c:pt>
                <c:pt idx="2">
                  <c:v>5.6412000000000004</c:v>
                </c:pt>
                <c:pt idx="3">
                  <c:v>9.9760000000000026</c:v>
                </c:pt>
                <c:pt idx="4">
                  <c:v>14.315000000000024</c:v>
                </c:pt>
                <c:pt idx="5">
                  <c:v>14.315000000000024</c:v>
                </c:pt>
                <c:pt idx="6">
                  <c:v>15.589</c:v>
                </c:pt>
                <c:pt idx="7">
                  <c:v>19.952000000000002</c:v>
                </c:pt>
                <c:pt idx="8">
                  <c:v>24.318999999999999</c:v>
                </c:pt>
                <c:pt idx="9">
                  <c:v>28.696999999999999</c:v>
                </c:pt>
                <c:pt idx="10">
                  <c:v>28.696999999999999</c:v>
                </c:pt>
                <c:pt idx="11">
                  <c:v>29.875</c:v>
                </c:pt>
                <c:pt idx="12">
                  <c:v>34.279000000000003</c:v>
                </c:pt>
                <c:pt idx="13">
                  <c:v>38.689</c:v>
                </c:pt>
                <c:pt idx="14">
                  <c:v>43.11</c:v>
                </c:pt>
              </c:numCache>
            </c:numRef>
          </c:xVal>
          <c:yVal>
            <c:numRef>
              <c:f>ورقة3!$B$3:$B$17</c:f>
              <c:numCache>
                <c:formatCode>General</c:formatCode>
                <c:ptCount val="15"/>
                <c:pt idx="0">
                  <c:v>1.3477899999999998</c:v>
                </c:pt>
                <c:pt idx="1">
                  <c:v>1.2827500000000001</c:v>
                </c:pt>
                <c:pt idx="2">
                  <c:v>1.2335099999999959</c:v>
                </c:pt>
                <c:pt idx="3">
                  <c:v>1.18876</c:v>
                </c:pt>
                <c:pt idx="4">
                  <c:v>1.14897</c:v>
                </c:pt>
                <c:pt idx="5">
                  <c:v>1.2133999999999947</c:v>
                </c:pt>
                <c:pt idx="6">
                  <c:v>1.18526</c:v>
                </c:pt>
                <c:pt idx="7">
                  <c:v>1.1451199999999999</c:v>
                </c:pt>
                <c:pt idx="8">
                  <c:v>1.1082399999999999</c:v>
                </c:pt>
                <c:pt idx="9">
                  <c:v>1.0741499999999999</c:v>
                </c:pt>
                <c:pt idx="10">
                  <c:v>1.1729000000000001</c:v>
                </c:pt>
                <c:pt idx="11">
                  <c:v>1.14646</c:v>
                </c:pt>
                <c:pt idx="12">
                  <c:v>1.10846</c:v>
                </c:pt>
                <c:pt idx="13">
                  <c:v>1.07314</c:v>
                </c:pt>
                <c:pt idx="14">
                  <c:v>1.0406199999999999</c:v>
                </c:pt>
              </c:numCache>
            </c:numRef>
          </c:yVal>
          <c:smooth val="1"/>
          <c:extLst>
            <c:ext xmlns:c16="http://schemas.microsoft.com/office/drawing/2014/chart" uri="{C3380CC4-5D6E-409C-BE32-E72D297353CC}">
              <c16:uniqueId val="{00000000-9E2C-4811-B9EB-9AE11733E203}"/>
            </c:ext>
          </c:extLst>
        </c:ser>
        <c:ser>
          <c:idx val="1"/>
          <c:order val="1"/>
          <c:tx>
            <c:v>VVER (MOX-3 batches)</c:v>
          </c:tx>
          <c:marker>
            <c:symbol val="none"/>
          </c:marker>
          <c:xVal>
            <c:numRef>
              <c:f>ورقة3!$D$3:$D$17</c:f>
              <c:numCache>
                <c:formatCode>General</c:formatCode>
                <c:ptCount val="15"/>
                <c:pt idx="0">
                  <c:v>0</c:v>
                </c:pt>
                <c:pt idx="1">
                  <c:v>1.2671999999999957</c:v>
                </c:pt>
                <c:pt idx="2">
                  <c:v>5.4177999999999997</c:v>
                </c:pt>
                <c:pt idx="3">
                  <c:v>9.6079999999999988</c:v>
                </c:pt>
                <c:pt idx="4">
                  <c:v>13.836</c:v>
                </c:pt>
                <c:pt idx="5">
                  <c:v>13.836</c:v>
                </c:pt>
                <c:pt idx="6">
                  <c:v>15.088000000000001</c:v>
                </c:pt>
                <c:pt idx="7">
                  <c:v>19.321000000000005</c:v>
                </c:pt>
                <c:pt idx="8">
                  <c:v>23.614000000000068</c:v>
                </c:pt>
                <c:pt idx="9">
                  <c:v>27.946000000000002</c:v>
                </c:pt>
                <c:pt idx="10">
                  <c:v>27.946000000000002</c:v>
                </c:pt>
                <c:pt idx="11">
                  <c:v>29.047000000000001</c:v>
                </c:pt>
                <c:pt idx="12">
                  <c:v>33.341999999999999</c:v>
                </c:pt>
                <c:pt idx="13">
                  <c:v>37.719000000000001</c:v>
                </c:pt>
                <c:pt idx="14">
                  <c:v>42.137</c:v>
                </c:pt>
              </c:numCache>
            </c:numRef>
          </c:xVal>
          <c:yVal>
            <c:numRef>
              <c:f>ورقة3!$E$3:$E$17</c:f>
              <c:numCache>
                <c:formatCode>General</c:formatCode>
                <c:ptCount val="15"/>
                <c:pt idx="0">
                  <c:v>1.2431999999999954</c:v>
                </c:pt>
                <c:pt idx="1">
                  <c:v>1.2014999999999936</c:v>
                </c:pt>
                <c:pt idx="2">
                  <c:v>1.1752</c:v>
                </c:pt>
                <c:pt idx="3">
                  <c:v>1.1554</c:v>
                </c:pt>
                <c:pt idx="4">
                  <c:v>1.1384000000000001</c:v>
                </c:pt>
                <c:pt idx="5">
                  <c:v>1.1739999999999962</c:v>
                </c:pt>
                <c:pt idx="6">
                  <c:v>1.1558999999999962</c:v>
                </c:pt>
                <c:pt idx="7">
                  <c:v>1.1375</c:v>
                </c:pt>
                <c:pt idx="8">
                  <c:v>1.1221000000000001</c:v>
                </c:pt>
                <c:pt idx="9">
                  <c:v>1.1082000000000001</c:v>
                </c:pt>
                <c:pt idx="10">
                  <c:v>1.1587000000000001</c:v>
                </c:pt>
                <c:pt idx="11">
                  <c:v>1.1404000000000001</c:v>
                </c:pt>
                <c:pt idx="12">
                  <c:v>1.1233</c:v>
                </c:pt>
                <c:pt idx="13">
                  <c:v>1.1089</c:v>
                </c:pt>
                <c:pt idx="14">
                  <c:v>1.0958999999999954</c:v>
                </c:pt>
              </c:numCache>
            </c:numRef>
          </c:yVal>
          <c:smooth val="1"/>
          <c:extLst>
            <c:ext xmlns:c16="http://schemas.microsoft.com/office/drawing/2014/chart" uri="{C3380CC4-5D6E-409C-BE32-E72D297353CC}">
              <c16:uniqueId val="{00000001-9E2C-4811-B9EB-9AE11733E203}"/>
            </c:ext>
          </c:extLst>
        </c:ser>
        <c:dLbls>
          <c:showLegendKey val="0"/>
          <c:showVal val="0"/>
          <c:showCatName val="0"/>
          <c:showSerName val="0"/>
          <c:showPercent val="0"/>
          <c:showBubbleSize val="0"/>
        </c:dLbls>
        <c:axId val="112599808"/>
        <c:axId val="112601728"/>
      </c:scatterChart>
      <c:valAx>
        <c:axId val="112599808"/>
        <c:scaling>
          <c:orientation val="minMax"/>
          <c:max val="44"/>
          <c:min val="0"/>
        </c:scaling>
        <c:delete val="0"/>
        <c:axPos val="b"/>
        <c:title>
          <c:tx>
            <c:rich>
              <a:bodyPr/>
              <a:lstStyle/>
              <a:p>
                <a:pPr>
                  <a:defRPr/>
                </a:pPr>
                <a:r>
                  <a:rPr lang="en-US"/>
                  <a:t>Burnup, ( MW.d/kg)</a:t>
                </a:r>
              </a:p>
            </c:rich>
          </c:tx>
          <c:overlay val="0"/>
        </c:title>
        <c:numFmt formatCode="General" sourceLinked="1"/>
        <c:majorTickMark val="out"/>
        <c:minorTickMark val="none"/>
        <c:tickLblPos val="nextTo"/>
        <c:crossAx val="112601728"/>
        <c:crosses val="autoZero"/>
        <c:crossBetween val="midCat"/>
      </c:valAx>
      <c:valAx>
        <c:axId val="112601728"/>
        <c:scaling>
          <c:orientation val="minMax"/>
          <c:min val="1"/>
        </c:scaling>
        <c:delete val="0"/>
        <c:axPos val="l"/>
        <c:title>
          <c:tx>
            <c:rich>
              <a:bodyPr rot="-5400000" vert="horz"/>
              <a:lstStyle/>
              <a:p>
                <a:pPr>
                  <a:defRPr/>
                </a:pPr>
                <a:r>
                  <a:rPr lang="en-US"/>
                  <a:t>Kinf</a:t>
                </a:r>
              </a:p>
            </c:rich>
          </c:tx>
          <c:overlay val="0"/>
        </c:title>
        <c:numFmt formatCode="General" sourceLinked="1"/>
        <c:majorTickMark val="out"/>
        <c:minorTickMark val="none"/>
        <c:tickLblPos val="nextTo"/>
        <c:crossAx val="112599808"/>
        <c:crosses val="autoZero"/>
        <c:crossBetween val="midCat"/>
      </c:valAx>
    </c:plotArea>
    <c:legend>
      <c:legendPos val="l"/>
      <c:layout>
        <c:manualLayout>
          <c:xMode val="edge"/>
          <c:yMode val="edge"/>
          <c:x val="0.54444444444444462"/>
          <c:y val="0.12766076001655235"/>
          <c:w val="0.34741666666666943"/>
          <c:h val="0.25235271698228234"/>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512463048936018"/>
          <c:y val="8.3517968558429495E-2"/>
          <c:w val="0.66588446867141393"/>
          <c:h val="0.70434424070693558"/>
        </c:manualLayout>
      </c:layout>
      <c:scatterChart>
        <c:scatterStyle val="smoothMarker"/>
        <c:varyColors val="0"/>
        <c:ser>
          <c:idx val="0"/>
          <c:order val="0"/>
          <c:tx>
            <c:v>U235 in UO2</c:v>
          </c:tx>
          <c:marker>
            <c:symbol val="none"/>
          </c:marker>
          <c:xVal>
            <c:numRef>
              <c:f>ورقة1!$B$3:$B$53</c:f>
              <c:numCache>
                <c:formatCode>0.00E+00</c:formatCode>
                <c:ptCount val="51"/>
                <c:pt idx="0" formatCode="General">
                  <c:v>0</c:v>
                </c:pt>
                <c:pt idx="1">
                  <c:v>1.1178E-2</c:v>
                </c:pt>
                <c:pt idx="2">
                  <c:v>2.2356000000000001E-2</c:v>
                </c:pt>
                <c:pt idx="3">
                  <c:v>3.3535000000000002E-2</c:v>
                </c:pt>
                <c:pt idx="4">
                  <c:v>4.4713000000000364E-2</c:v>
                </c:pt>
                <c:pt idx="5">
                  <c:v>5.5892000000000296E-2</c:v>
                </c:pt>
                <c:pt idx="6">
                  <c:v>6.7072000000000034E-2</c:v>
                </c:pt>
                <c:pt idx="7">
                  <c:v>7.8251000000000001E-2</c:v>
                </c:pt>
                <c:pt idx="8" formatCode="General">
                  <c:v>0.12296000000000012</c:v>
                </c:pt>
                <c:pt idx="9" formatCode="General">
                  <c:v>0.16768</c:v>
                </c:pt>
                <c:pt idx="10" formatCode="General">
                  <c:v>0.21240000000000073</c:v>
                </c:pt>
                <c:pt idx="11" formatCode="General">
                  <c:v>0.25713000000000003</c:v>
                </c:pt>
                <c:pt idx="12" formatCode="General">
                  <c:v>0.48082000000000158</c:v>
                </c:pt>
                <c:pt idx="13" formatCode="General">
                  <c:v>0.70464000000000304</c:v>
                </c:pt>
                <c:pt idx="14" formatCode="General">
                  <c:v>0.9285099999999995</c:v>
                </c:pt>
                <c:pt idx="15" formatCode="General">
                  <c:v>1.1524000000000001</c:v>
                </c:pt>
                <c:pt idx="16" formatCode="General">
                  <c:v>1.6006</c:v>
                </c:pt>
                <c:pt idx="17" formatCode="General">
                  <c:v>2.0488</c:v>
                </c:pt>
                <c:pt idx="18" formatCode="General">
                  <c:v>2.4973000000000001</c:v>
                </c:pt>
                <c:pt idx="19" formatCode="General">
                  <c:v>4.7423000000000002</c:v>
                </c:pt>
                <c:pt idx="20" formatCode="General">
                  <c:v>5.1917999999999997</c:v>
                </c:pt>
                <c:pt idx="21" formatCode="General">
                  <c:v>6.0911</c:v>
                </c:pt>
                <c:pt idx="22" formatCode="General">
                  <c:v>6.9909999999999997</c:v>
                </c:pt>
                <c:pt idx="23" formatCode="General">
                  <c:v>7.8916000000000004</c:v>
                </c:pt>
                <c:pt idx="24" formatCode="General">
                  <c:v>8.793000000000001</c:v>
                </c:pt>
                <c:pt idx="25" formatCode="General">
                  <c:v>9.6950000000000003</c:v>
                </c:pt>
                <c:pt idx="26" formatCode="General">
                  <c:v>10.598000000000001</c:v>
                </c:pt>
                <c:pt idx="27" formatCode="General">
                  <c:v>11.501000000000001</c:v>
                </c:pt>
                <c:pt idx="28" formatCode="General">
                  <c:v>12.406000000000002</c:v>
                </c:pt>
                <c:pt idx="29" formatCode="General">
                  <c:v>13.311</c:v>
                </c:pt>
                <c:pt idx="30" formatCode="General">
                  <c:v>14.217000000000001</c:v>
                </c:pt>
                <c:pt idx="31" formatCode="General">
                  <c:v>15.124000000000001</c:v>
                </c:pt>
                <c:pt idx="32" formatCode="General">
                  <c:v>16.030999999999999</c:v>
                </c:pt>
                <c:pt idx="33" formatCode="General">
                  <c:v>16.939999999999987</c:v>
                </c:pt>
                <c:pt idx="34" formatCode="General">
                  <c:v>17.849</c:v>
                </c:pt>
                <c:pt idx="35" formatCode="General">
                  <c:v>18.759</c:v>
                </c:pt>
                <c:pt idx="36" formatCode="General">
                  <c:v>19.670000000000005</c:v>
                </c:pt>
                <c:pt idx="37" formatCode="General">
                  <c:v>20.581</c:v>
                </c:pt>
                <c:pt idx="38" formatCode="General">
                  <c:v>21.494</c:v>
                </c:pt>
                <c:pt idx="39" formatCode="General">
                  <c:v>22.407</c:v>
                </c:pt>
                <c:pt idx="40" formatCode="General">
                  <c:v>24.684000000000001</c:v>
                </c:pt>
                <c:pt idx="41" formatCode="General">
                  <c:v>26.964999999999989</c:v>
                </c:pt>
                <c:pt idx="42" formatCode="General">
                  <c:v>29.251999999999999</c:v>
                </c:pt>
                <c:pt idx="43" formatCode="General">
                  <c:v>31.542999999999989</c:v>
                </c:pt>
                <c:pt idx="44" formatCode="General">
                  <c:v>33.839999999999996</c:v>
                </c:pt>
                <c:pt idx="45" formatCode="General">
                  <c:v>36.143000000000001</c:v>
                </c:pt>
                <c:pt idx="46" formatCode="General">
                  <c:v>38.450999999999993</c:v>
                </c:pt>
                <c:pt idx="47" formatCode="General">
                  <c:v>40.76500000000015</c:v>
                </c:pt>
                <c:pt idx="48" formatCode="General">
                  <c:v>43.085000000000001</c:v>
                </c:pt>
                <c:pt idx="49" formatCode="General">
                  <c:v>45.410999999999994</c:v>
                </c:pt>
                <c:pt idx="50" formatCode="General">
                  <c:v>47.743000000000002</c:v>
                </c:pt>
              </c:numCache>
            </c:numRef>
          </c:xVal>
          <c:yVal>
            <c:numRef>
              <c:f>ورقة1!$D$3:$D$53</c:f>
              <c:numCache>
                <c:formatCode>0.00E+00</c:formatCode>
                <c:ptCount val="51"/>
                <c:pt idx="0">
                  <c:v>8.8910000000000248E-4</c:v>
                </c:pt>
                <c:pt idx="1">
                  <c:v>8.8883000000000028E-4</c:v>
                </c:pt>
                <c:pt idx="2">
                  <c:v>8.8856000000000785E-4</c:v>
                </c:pt>
                <c:pt idx="3">
                  <c:v>8.8828000000000713E-4</c:v>
                </c:pt>
                <c:pt idx="4">
                  <c:v>8.8801000000000537E-4</c:v>
                </c:pt>
                <c:pt idx="5">
                  <c:v>8.877400000000073E-4</c:v>
                </c:pt>
                <c:pt idx="6">
                  <c:v>8.8747000000000543E-4</c:v>
                </c:pt>
                <c:pt idx="7">
                  <c:v>8.8720000000000769E-4</c:v>
                </c:pt>
                <c:pt idx="8">
                  <c:v>8.8611000000000538E-4</c:v>
                </c:pt>
                <c:pt idx="9">
                  <c:v>8.8502000000000578E-4</c:v>
                </c:pt>
                <c:pt idx="10">
                  <c:v>8.8394000000000634E-4</c:v>
                </c:pt>
                <c:pt idx="11">
                  <c:v>8.8286000000000245E-4</c:v>
                </c:pt>
                <c:pt idx="12">
                  <c:v>8.7746000000000048E-4</c:v>
                </c:pt>
                <c:pt idx="13">
                  <c:v>8.7209000000000028E-4</c:v>
                </c:pt>
                <c:pt idx="14">
                  <c:v>8.6676000000000266E-4</c:v>
                </c:pt>
                <c:pt idx="15">
                  <c:v>8.6147000000000025E-4</c:v>
                </c:pt>
                <c:pt idx="16">
                  <c:v>8.5099000000000264E-4</c:v>
                </c:pt>
                <c:pt idx="17">
                  <c:v>8.4065000000000669E-4</c:v>
                </c:pt>
                <c:pt idx="18">
                  <c:v>8.3045000000000558E-4</c:v>
                </c:pt>
                <c:pt idx="19">
                  <c:v>7.8125000000000004E-4</c:v>
                </c:pt>
                <c:pt idx="20">
                  <c:v>7.7175000000000193E-4</c:v>
                </c:pt>
                <c:pt idx="21">
                  <c:v>7.5306000000000483E-4</c:v>
                </c:pt>
                <c:pt idx="22">
                  <c:v>7.3479000000000003E-4</c:v>
                </c:pt>
                <c:pt idx="23">
                  <c:v>7.1691000000000094E-4</c:v>
                </c:pt>
                <c:pt idx="24">
                  <c:v>6.9941000000000024E-4</c:v>
                </c:pt>
                <c:pt idx="25">
                  <c:v>6.8226000000000224E-4</c:v>
                </c:pt>
                <c:pt idx="26">
                  <c:v>6.6547000000000004E-4</c:v>
                </c:pt>
                <c:pt idx="27">
                  <c:v>6.4902000000000438E-4</c:v>
                </c:pt>
                <c:pt idx="28">
                  <c:v>6.3290000000000113E-4</c:v>
                </c:pt>
                <c:pt idx="29">
                  <c:v>6.1710000000000302E-4</c:v>
                </c:pt>
                <c:pt idx="30">
                  <c:v>6.0161000000000123E-4</c:v>
                </c:pt>
                <c:pt idx="31">
                  <c:v>5.8643000000000009E-4</c:v>
                </c:pt>
                <c:pt idx="32">
                  <c:v>5.7154000000000113E-4</c:v>
                </c:pt>
                <c:pt idx="33">
                  <c:v>5.5695000000000093E-4</c:v>
                </c:pt>
                <c:pt idx="34">
                  <c:v>5.4264000000000124E-4</c:v>
                </c:pt>
                <c:pt idx="35">
                  <c:v>5.2861000000000292E-4</c:v>
                </c:pt>
                <c:pt idx="36">
                  <c:v>5.1485000000000018E-4</c:v>
                </c:pt>
                <c:pt idx="37">
                  <c:v>5.0137000000000033E-4</c:v>
                </c:pt>
                <c:pt idx="38">
                  <c:v>4.8815000000000132E-4</c:v>
                </c:pt>
                <c:pt idx="39">
                  <c:v>4.7519000000000196E-4</c:v>
                </c:pt>
                <c:pt idx="40">
                  <c:v>4.4406000000000355E-4</c:v>
                </c:pt>
                <c:pt idx="41">
                  <c:v>4.1448E-4</c:v>
                </c:pt>
                <c:pt idx="42">
                  <c:v>3.8637000000000225E-4</c:v>
                </c:pt>
                <c:pt idx="43">
                  <c:v>3.5968000000000019E-4</c:v>
                </c:pt>
                <c:pt idx="44">
                  <c:v>3.3438000000000142E-4</c:v>
                </c:pt>
                <c:pt idx="45">
                  <c:v>3.1041000000000228E-4</c:v>
                </c:pt>
                <c:pt idx="46">
                  <c:v>2.8775000000000117E-4</c:v>
                </c:pt>
                <c:pt idx="47">
                  <c:v>2.6634000000000179E-4</c:v>
                </c:pt>
                <c:pt idx="48">
                  <c:v>2.461600000000001E-4</c:v>
                </c:pt>
                <c:pt idx="49">
                  <c:v>2.2716000000000012E-4</c:v>
                </c:pt>
                <c:pt idx="50">
                  <c:v>2.0932000000000012E-4</c:v>
                </c:pt>
              </c:numCache>
            </c:numRef>
          </c:yVal>
          <c:smooth val="1"/>
          <c:extLst>
            <c:ext xmlns:c16="http://schemas.microsoft.com/office/drawing/2014/chart" uri="{C3380CC4-5D6E-409C-BE32-E72D297353CC}">
              <c16:uniqueId val="{00000000-2051-461F-83C8-3658642629CE}"/>
            </c:ext>
          </c:extLst>
        </c:ser>
        <c:ser>
          <c:idx val="2"/>
          <c:order val="1"/>
          <c:tx>
            <c:v>U235 in MOX</c:v>
          </c:tx>
          <c:marker>
            <c:symbol val="none"/>
          </c:marker>
          <c:xVal>
            <c:numRef>
              <c:f>ورقة1!$B$57:$B$109</c:f>
              <c:numCache>
                <c:formatCode>0.00E+00</c:formatCode>
                <c:ptCount val="53"/>
                <c:pt idx="0" formatCode="General">
                  <c:v>0</c:v>
                </c:pt>
                <c:pt idx="1">
                  <c:v>1.0678E-2</c:v>
                </c:pt>
                <c:pt idx="2">
                  <c:v>2.1354999999999999E-2</c:v>
                </c:pt>
                <c:pt idx="3">
                  <c:v>3.2033000000000193E-2</c:v>
                </c:pt>
                <c:pt idx="4">
                  <c:v>4.2711000000000034E-2</c:v>
                </c:pt>
                <c:pt idx="5">
                  <c:v>5.3389000000000013E-2</c:v>
                </c:pt>
                <c:pt idx="6">
                  <c:v>6.4068000000000139E-2</c:v>
                </c:pt>
                <c:pt idx="7">
                  <c:v>7.4746000000000132E-2</c:v>
                </c:pt>
                <c:pt idx="8" formatCode="General">
                  <c:v>0.11745</c:v>
                </c:pt>
                <c:pt idx="9" formatCode="General">
                  <c:v>0.16014999999999999</c:v>
                </c:pt>
                <c:pt idx="10" formatCode="General">
                  <c:v>0.20286000000000001</c:v>
                </c:pt>
                <c:pt idx="11" formatCode="General">
                  <c:v>0.24557000000000001</c:v>
                </c:pt>
                <c:pt idx="12" formatCode="General">
                  <c:v>0.45883000000000002</c:v>
                </c:pt>
                <c:pt idx="13" formatCode="General">
                  <c:v>0.67218000000000233</c:v>
                </c:pt>
                <c:pt idx="14" formatCode="General">
                  <c:v>0.88558999999999766</c:v>
                </c:pt>
                <c:pt idx="15" formatCode="General">
                  <c:v>1.099</c:v>
                </c:pt>
                <c:pt idx="16" formatCode="General">
                  <c:v>1.5253999999999945</c:v>
                </c:pt>
                <c:pt idx="17" formatCode="General">
                  <c:v>1.9520000000000046</c:v>
                </c:pt>
                <c:pt idx="18" formatCode="General">
                  <c:v>2.3787999999999987</c:v>
                </c:pt>
                <c:pt idx="19" formatCode="General">
                  <c:v>4.4889000000000001</c:v>
                </c:pt>
                <c:pt idx="20" formatCode="General">
                  <c:v>4.9169</c:v>
                </c:pt>
                <c:pt idx="21" formatCode="General">
                  <c:v>5.7709000000000001</c:v>
                </c:pt>
                <c:pt idx="22" formatCode="General">
                  <c:v>6.6256999999999975</c:v>
                </c:pt>
                <c:pt idx="23" formatCode="General">
                  <c:v>7.4813000000000134</c:v>
                </c:pt>
                <c:pt idx="24" formatCode="General">
                  <c:v>8.3378000000000014</c:v>
                </c:pt>
                <c:pt idx="25" formatCode="General">
                  <c:v>9.1951000000000001</c:v>
                </c:pt>
                <c:pt idx="26" formatCode="General">
                  <c:v>10.053000000000004</c:v>
                </c:pt>
                <c:pt idx="27" formatCode="General">
                  <c:v>10.912000000000004</c:v>
                </c:pt>
                <c:pt idx="28" formatCode="General">
                  <c:v>11.772</c:v>
                </c:pt>
                <c:pt idx="29" formatCode="General">
                  <c:v>12.633000000000001</c:v>
                </c:pt>
                <c:pt idx="30" formatCode="General">
                  <c:v>13.494</c:v>
                </c:pt>
                <c:pt idx="31" formatCode="General">
                  <c:v>14.357000000000006</c:v>
                </c:pt>
                <c:pt idx="32" formatCode="General">
                  <c:v>15.219999999999999</c:v>
                </c:pt>
                <c:pt idx="33" formatCode="General">
                  <c:v>16.084</c:v>
                </c:pt>
                <c:pt idx="34" formatCode="General">
                  <c:v>16.949000000000002</c:v>
                </c:pt>
                <c:pt idx="35" formatCode="General">
                  <c:v>17.815000000000001</c:v>
                </c:pt>
                <c:pt idx="36" formatCode="General">
                  <c:v>18.681999999999999</c:v>
                </c:pt>
                <c:pt idx="37" formatCode="General">
                  <c:v>19.548999999999989</c:v>
                </c:pt>
                <c:pt idx="38" formatCode="General">
                  <c:v>20.417000000000005</c:v>
                </c:pt>
                <c:pt idx="39" formatCode="General">
                  <c:v>21.286999999999917</c:v>
                </c:pt>
                <c:pt idx="40" formatCode="General">
                  <c:v>23.446000000000002</c:v>
                </c:pt>
                <c:pt idx="41" formatCode="General">
                  <c:v>25.610000000000031</c:v>
                </c:pt>
                <c:pt idx="42" formatCode="General">
                  <c:v>27.780999999999914</c:v>
                </c:pt>
                <c:pt idx="43" formatCode="General">
                  <c:v>29.956</c:v>
                </c:pt>
                <c:pt idx="44" formatCode="General">
                  <c:v>32.138000000000012</c:v>
                </c:pt>
                <c:pt idx="45" formatCode="General">
                  <c:v>34.325000000000003</c:v>
                </c:pt>
                <c:pt idx="46" formatCode="General">
                  <c:v>36.518000000000001</c:v>
                </c:pt>
                <c:pt idx="47" formatCode="General">
                  <c:v>38.717000000000006</c:v>
                </c:pt>
                <c:pt idx="48" formatCode="General">
                  <c:v>40.922000000000011</c:v>
                </c:pt>
                <c:pt idx="49" formatCode="General">
                  <c:v>43.133000000000003</c:v>
                </c:pt>
                <c:pt idx="50" formatCode="General">
                  <c:v>45.349999999999994</c:v>
                </c:pt>
                <c:pt idx="51" formatCode="General">
                  <c:v>47.572000000000003</c:v>
                </c:pt>
                <c:pt idx="52" formatCode="General">
                  <c:v>49.800999999999995</c:v>
                </c:pt>
              </c:numCache>
            </c:numRef>
          </c:xVal>
          <c:yVal>
            <c:numRef>
              <c:f>ورقة1!$D$57:$D$114</c:f>
              <c:numCache>
                <c:formatCode>0.00E+00</c:formatCode>
                <c:ptCount val="58"/>
                <c:pt idx="0">
                  <c:v>6.0763000000000509E-5</c:v>
                </c:pt>
                <c:pt idx="1">
                  <c:v>6.0752000000000485E-5</c:v>
                </c:pt>
                <c:pt idx="2">
                  <c:v>6.0742000000000436E-5</c:v>
                </c:pt>
                <c:pt idx="3">
                  <c:v>6.0731000000000425E-5</c:v>
                </c:pt>
                <c:pt idx="4">
                  <c:v>6.0720000000000388E-5</c:v>
                </c:pt>
                <c:pt idx="5">
                  <c:v>6.0710000000000515E-5</c:v>
                </c:pt>
                <c:pt idx="6">
                  <c:v>6.0699000000000274E-5</c:v>
                </c:pt>
                <c:pt idx="7">
                  <c:v>6.0689000000000123E-5</c:v>
                </c:pt>
                <c:pt idx="8">
                  <c:v>6.0646000000000246E-5</c:v>
                </c:pt>
                <c:pt idx="9">
                  <c:v>6.0604000000000255E-5</c:v>
                </c:pt>
                <c:pt idx="10">
                  <c:v>6.0562000000000495E-5</c:v>
                </c:pt>
                <c:pt idx="11">
                  <c:v>6.0519000000000306E-5</c:v>
                </c:pt>
                <c:pt idx="12">
                  <c:v>6.0308000000000406E-5</c:v>
                </c:pt>
                <c:pt idx="13">
                  <c:v>6.0097000000000485E-5</c:v>
                </c:pt>
                <c:pt idx="14">
                  <c:v>5.9886000000000538E-5</c:v>
                </c:pt>
                <c:pt idx="15">
                  <c:v>5.9675000000000034E-5</c:v>
                </c:pt>
                <c:pt idx="16">
                  <c:v>5.9255000000000245E-5</c:v>
                </c:pt>
                <c:pt idx="17">
                  <c:v>5.8835000000000307E-5</c:v>
                </c:pt>
                <c:pt idx="18">
                  <c:v>5.8417000000000447E-5</c:v>
                </c:pt>
                <c:pt idx="19">
                  <c:v>5.6356000000000373E-5</c:v>
                </c:pt>
                <c:pt idx="20">
                  <c:v>5.5942000000000272E-5</c:v>
                </c:pt>
                <c:pt idx="21">
                  <c:v>5.5120000000000204E-5</c:v>
                </c:pt>
                <c:pt idx="22">
                  <c:v>5.4301000000000407E-5</c:v>
                </c:pt>
                <c:pt idx="23">
                  <c:v>5.3487000000000316E-5</c:v>
                </c:pt>
                <c:pt idx="24">
                  <c:v>5.2677000000000133E-5</c:v>
                </c:pt>
                <c:pt idx="25">
                  <c:v>5.1871000000000012E-5</c:v>
                </c:pt>
                <c:pt idx="26">
                  <c:v>5.1069000000000124E-5</c:v>
                </c:pt>
                <c:pt idx="27">
                  <c:v>5.0272000000000124E-5</c:v>
                </c:pt>
                <c:pt idx="28">
                  <c:v>4.9480000000000373E-5</c:v>
                </c:pt>
                <c:pt idx="29">
                  <c:v>4.8692000000000346E-5</c:v>
                </c:pt>
                <c:pt idx="30">
                  <c:v>4.7910000000000373E-5</c:v>
                </c:pt>
                <c:pt idx="31">
                  <c:v>4.7133000000000357E-5</c:v>
                </c:pt>
                <c:pt idx="32">
                  <c:v>4.6360000000000308E-5</c:v>
                </c:pt>
                <c:pt idx="33">
                  <c:v>4.5594000000000316E-5</c:v>
                </c:pt>
                <c:pt idx="34">
                  <c:v>4.4832000000000502E-5</c:v>
                </c:pt>
                <c:pt idx="35">
                  <c:v>4.4076000000000362E-5</c:v>
                </c:pt>
                <c:pt idx="36">
                  <c:v>4.3326000000000296E-5</c:v>
                </c:pt>
                <c:pt idx="37">
                  <c:v>4.2582000000000352E-5</c:v>
                </c:pt>
                <c:pt idx="38">
                  <c:v>4.1843000000000013E-5</c:v>
                </c:pt>
                <c:pt idx="39">
                  <c:v>4.1111000000000013E-5</c:v>
                </c:pt>
                <c:pt idx="40">
                  <c:v>3.9319000000000184E-5</c:v>
                </c:pt>
                <c:pt idx="41">
                  <c:v>3.7566000000000182E-5</c:v>
                </c:pt>
                <c:pt idx="42">
                  <c:v>3.5855000000000259E-5</c:v>
                </c:pt>
                <c:pt idx="43">
                  <c:v>3.4185000000000209E-5</c:v>
                </c:pt>
                <c:pt idx="44">
                  <c:v>3.2559000000000208E-5</c:v>
                </c:pt>
                <c:pt idx="45">
                  <c:v>3.0978000000000177E-5</c:v>
                </c:pt>
                <c:pt idx="46">
                  <c:v>2.9441000000000222E-5</c:v>
                </c:pt>
                <c:pt idx="47">
                  <c:v>2.7951000000000217E-5</c:v>
                </c:pt>
                <c:pt idx="48">
                  <c:v>2.6508000000000113E-5</c:v>
                </c:pt>
                <c:pt idx="49">
                  <c:v>2.5114000000000011E-5</c:v>
                </c:pt>
                <c:pt idx="50">
                  <c:v>2.3767000000000001E-5</c:v>
                </c:pt>
                <c:pt idx="51">
                  <c:v>2.2469000000000181E-5</c:v>
                </c:pt>
                <c:pt idx="52">
                  <c:v>2.1218000000000121E-5</c:v>
                </c:pt>
                <c:pt idx="53">
                  <c:v>2.0016000000000016E-5</c:v>
                </c:pt>
                <c:pt idx="54">
                  <c:v>1.8861000000000143E-5</c:v>
                </c:pt>
                <c:pt idx="55">
                  <c:v>1.7755000000000076E-5</c:v>
                </c:pt>
                <c:pt idx="56">
                  <c:v>1.669500000000011E-5</c:v>
                </c:pt>
                <c:pt idx="57">
                  <c:v>1.5683000000000117E-5</c:v>
                </c:pt>
              </c:numCache>
            </c:numRef>
          </c:yVal>
          <c:smooth val="1"/>
          <c:extLst>
            <c:ext xmlns:c16="http://schemas.microsoft.com/office/drawing/2014/chart" uri="{C3380CC4-5D6E-409C-BE32-E72D297353CC}">
              <c16:uniqueId val="{00000001-2051-461F-83C8-3658642629CE}"/>
            </c:ext>
          </c:extLst>
        </c:ser>
        <c:dLbls>
          <c:showLegendKey val="0"/>
          <c:showVal val="0"/>
          <c:showCatName val="0"/>
          <c:showSerName val="0"/>
          <c:showPercent val="0"/>
          <c:showBubbleSize val="0"/>
        </c:dLbls>
        <c:axId val="112622592"/>
        <c:axId val="112641152"/>
      </c:scatterChart>
      <c:valAx>
        <c:axId val="112622592"/>
        <c:scaling>
          <c:orientation val="minMax"/>
          <c:max val="50"/>
          <c:min val="0"/>
        </c:scaling>
        <c:delete val="0"/>
        <c:axPos val="b"/>
        <c:title>
          <c:tx>
            <c:rich>
              <a:bodyPr/>
              <a:lstStyle/>
              <a:p>
                <a:pPr>
                  <a:defRPr sz="900"/>
                </a:pPr>
                <a:r>
                  <a:rPr lang="en-US" sz="900"/>
                  <a:t>Burnup, (Mw.d/kg)</a:t>
                </a:r>
              </a:p>
            </c:rich>
          </c:tx>
          <c:layout>
            <c:manualLayout>
              <c:xMode val="edge"/>
              <c:yMode val="edge"/>
              <c:x val="0.42877718937821074"/>
              <c:y val="0.87455585590334961"/>
            </c:manualLayout>
          </c:layout>
          <c:overlay val="0"/>
        </c:title>
        <c:numFmt formatCode="General" sourceLinked="1"/>
        <c:majorTickMark val="out"/>
        <c:minorTickMark val="none"/>
        <c:tickLblPos val="nextTo"/>
        <c:txPr>
          <a:bodyPr/>
          <a:lstStyle/>
          <a:p>
            <a:pPr>
              <a:defRPr sz="900"/>
            </a:pPr>
            <a:endParaRPr lang="en-US"/>
          </a:p>
        </c:txPr>
        <c:crossAx val="112641152"/>
        <c:crosses val="autoZero"/>
        <c:crossBetween val="midCat"/>
      </c:valAx>
      <c:valAx>
        <c:axId val="112641152"/>
        <c:scaling>
          <c:orientation val="minMax"/>
          <c:min val="0"/>
        </c:scaling>
        <c:delete val="0"/>
        <c:axPos val="l"/>
        <c:title>
          <c:tx>
            <c:rich>
              <a:bodyPr rot="-5400000" vert="horz"/>
              <a:lstStyle/>
              <a:p>
                <a:pPr>
                  <a:defRPr sz="900"/>
                </a:pPr>
                <a:r>
                  <a:rPr lang="en-US" sz="900"/>
                  <a:t>Concentration, (atom/cm</a:t>
                </a:r>
                <a:r>
                  <a:rPr lang="en-US" sz="900" baseline="30000"/>
                  <a:t>3</a:t>
                </a:r>
                <a:r>
                  <a:rPr lang="en-US" sz="900"/>
                  <a:t>)</a:t>
                </a:r>
              </a:p>
            </c:rich>
          </c:tx>
          <c:layout>
            <c:manualLayout>
              <c:xMode val="edge"/>
              <c:yMode val="edge"/>
              <c:x val="1.573379580524191E-2"/>
              <c:y val="0.21200988028033749"/>
            </c:manualLayout>
          </c:layout>
          <c:overlay val="0"/>
        </c:title>
        <c:numFmt formatCode="0.00E+00" sourceLinked="1"/>
        <c:majorTickMark val="out"/>
        <c:minorTickMark val="none"/>
        <c:tickLblPos val="nextTo"/>
        <c:txPr>
          <a:bodyPr/>
          <a:lstStyle/>
          <a:p>
            <a:pPr>
              <a:defRPr sz="800"/>
            </a:pPr>
            <a:endParaRPr lang="en-US"/>
          </a:p>
        </c:txPr>
        <c:crossAx val="112622592"/>
        <c:crosses val="autoZero"/>
        <c:crossBetween val="midCat"/>
      </c:valAx>
      <c:spPr>
        <a:noFill/>
        <a:ln w="25400">
          <a:noFill/>
        </a:ln>
      </c:spPr>
    </c:plotArea>
    <c:legend>
      <c:legendPos val="l"/>
      <c:layout>
        <c:manualLayout>
          <c:xMode val="edge"/>
          <c:yMode val="edge"/>
          <c:x val="0.6111111111111116"/>
          <c:y val="0.14436930677783047"/>
          <c:w val="0.35751524524669531"/>
          <c:h val="0.16685502547475667"/>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957860734351823"/>
          <c:y val="5.1400554097404488E-2"/>
          <c:w val="0.6910270971587158"/>
          <c:h val="0.71798007164228261"/>
        </c:manualLayout>
      </c:layout>
      <c:scatterChart>
        <c:scatterStyle val="smoothMarker"/>
        <c:varyColors val="0"/>
        <c:ser>
          <c:idx val="0"/>
          <c:order val="0"/>
          <c:tx>
            <c:v>U235 in UO2</c:v>
          </c:tx>
          <c:marker>
            <c:symbol val="none"/>
          </c:marker>
          <c:xVal>
            <c:numRef>
              <c:f>ورقة2!$B$3:$B$60</c:f>
              <c:numCache>
                <c:formatCode>0.00E+00</c:formatCode>
                <c:ptCount val="58"/>
                <c:pt idx="0" formatCode="General">
                  <c:v>0</c:v>
                </c:pt>
                <c:pt idx="1">
                  <c:v>3.9731999999999996E-3</c:v>
                </c:pt>
                <c:pt idx="2">
                  <c:v>7.9465000000000386E-3</c:v>
                </c:pt>
                <c:pt idx="3">
                  <c:v>1.1920000000000075E-2</c:v>
                </c:pt>
                <c:pt idx="4">
                  <c:v>1.5893000000000001E-2</c:v>
                </c:pt>
                <c:pt idx="5">
                  <c:v>1.9867000000000076E-2</c:v>
                </c:pt>
                <c:pt idx="6">
                  <c:v>2.384E-2</c:v>
                </c:pt>
                <c:pt idx="7">
                  <c:v>2.7814000000000012E-2</c:v>
                </c:pt>
                <c:pt idx="8">
                  <c:v>4.3705000000000001E-2</c:v>
                </c:pt>
                <c:pt idx="9">
                  <c:v>5.9598000000000123E-2</c:v>
                </c:pt>
                <c:pt idx="10">
                  <c:v>7.549200000000035E-2</c:v>
                </c:pt>
                <c:pt idx="11">
                  <c:v>9.138700000000001E-2</c:v>
                </c:pt>
                <c:pt idx="12" formatCode="General">
                  <c:v>0.17085</c:v>
                </c:pt>
                <c:pt idx="13" formatCode="General">
                  <c:v>0.25035000000000002</c:v>
                </c:pt>
                <c:pt idx="14" formatCode="General">
                  <c:v>0.32985000000000175</c:v>
                </c:pt>
                <c:pt idx="15" formatCode="General">
                  <c:v>0.40935000000000032</c:v>
                </c:pt>
                <c:pt idx="16" formatCode="General">
                  <c:v>0.56837000000000004</c:v>
                </c:pt>
                <c:pt idx="17" formatCode="General">
                  <c:v>0.72741</c:v>
                </c:pt>
                <c:pt idx="18" formatCode="General">
                  <c:v>0.88645999999999958</c:v>
                </c:pt>
                <c:pt idx="19" formatCode="General">
                  <c:v>1.6805000000000001</c:v>
                </c:pt>
                <c:pt idx="20" formatCode="General">
                  <c:v>1.8396999999999948</c:v>
                </c:pt>
                <c:pt idx="21" formatCode="General">
                  <c:v>2.1577000000000002</c:v>
                </c:pt>
                <c:pt idx="22" formatCode="General">
                  <c:v>2.4758999999999967</c:v>
                </c:pt>
                <c:pt idx="23" formatCode="General">
                  <c:v>2.794</c:v>
                </c:pt>
                <c:pt idx="24" formatCode="General">
                  <c:v>3.1122999999999967</c:v>
                </c:pt>
                <c:pt idx="25" formatCode="General">
                  <c:v>3.4304999999999977</c:v>
                </c:pt>
                <c:pt idx="26" formatCode="General">
                  <c:v>3.7488000000000001</c:v>
                </c:pt>
                <c:pt idx="27" formatCode="General">
                  <c:v>4.0671999999999855</c:v>
                </c:pt>
                <c:pt idx="28" formatCode="General">
                  <c:v>4.3856999999999999</c:v>
                </c:pt>
                <c:pt idx="29" formatCode="General">
                  <c:v>4.7042000000000002</c:v>
                </c:pt>
                <c:pt idx="30" formatCode="General">
                  <c:v>5.0227999999999975</c:v>
                </c:pt>
                <c:pt idx="31" formatCode="General">
                  <c:v>5.3414999999999999</c:v>
                </c:pt>
                <c:pt idx="32" formatCode="General">
                  <c:v>5.6601999999999855</c:v>
                </c:pt>
                <c:pt idx="33" formatCode="General">
                  <c:v>5.9790000000000134</c:v>
                </c:pt>
                <c:pt idx="34" formatCode="General">
                  <c:v>6.2978999999999985</c:v>
                </c:pt>
                <c:pt idx="35" formatCode="General">
                  <c:v>6.6168999999999976</c:v>
                </c:pt>
                <c:pt idx="36" formatCode="General">
                  <c:v>6.9359999999999999</c:v>
                </c:pt>
                <c:pt idx="37" formatCode="General">
                  <c:v>7.2550999999999997</c:v>
                </c:pt>
                <c:pt idx="38" formatCode="General">
                  <c:v>7.5743</c:v>
                </c:pt>
                <c:pt idx="39" formatCode="General">
                  <c:v>7.8936000000000002</c:v>
                </c:pt>
                <c:pt idx="40" formatCode="General">
                  <c:v>8.6872999999999987</c:v>
                </c:pt>
                <c:pt idx="41" formatCode="General">
                  <c:v>9.4813000000000009</c:v>
                </c:pt>
                <c:pt idx="42" formatCode="General">
                  <c:v>10.276</c:v>
                </c:pt>
                <c:pt idx="43" formatCode="General">
                  <c:v>11.07</c:v>
                </c:pt>
                <c:pt idx="44" formatCode="General">
                  <c:v>11.866000000000026</c:v>
                </c:pt>
                <c:pt idx="45" formatCode="General">
                  <c:v>12.661</c:v>
                </c:pt>
                <c:pt idx="46" formatCode="General">
                  <c:v>13.458</c:v>
                </c:pt>
                <c:pt idx="47" formatCode="General">
                  <c:v>14.255000000000004</c:v>
                </c:pt>
                <c:pt idx="48" formatCode="General">
                  <c:v>15.052000000000024</c:v>
                </c:pt>
                <c:pt idx="49" formatCode="General">
                  <c:v>15.850000000000026</c:v>
                </c:pt>
                <c:pt idx="50" formatCode="General">
                  <c:v>16.649000000000001</c:v>
                </c:pt>
                <c:pt idx="51" formatCode="General">
                  <c:v>17.447999999999986</c:v>
                </c:pt>
                <c:pt idx="52" formatCode="General">
                  <c:v>18.247999999999987</c:v>
                </c:pt>
                <c:pt idx="53" formatCode="General">
                  <c:v>19.05</c:v>
                </c:pt>
                <c:pt idx="54" formatCode="General">
                  <c:v>19.850999999999999</c:v>
                </c:pt>
                <c:pt idx="55" formatCode="General">
                  <c:v>20.654000000000035</c:v>
                </c:pt>
                <c:pt idx="56" formatCode="General">
                  <c:v>21.457999999999988</c:v>
                </c:pt>
                <c:pt idx="57" formatCode="General">
                  <c:v>22.263000000000002</c:v>
                </c:pt>
              </c:numCache>
            </c:numRef>
          </c:xVal>
          <c:yVal>
            <c:numRef>
              <c:f>ورقة2!$D$3:$D$60</c:f>
              <c:numCache>
                <c:formatCode>0.00000E+00</c:formatCode>
                <c:ptCount val="58"/>
                <c:pt idx="0">
                  <c:v>4.1985000000000004E-4</c:v>
                </c:pt>
                <c:pt idx="1">
                  <c:v>4.1975999999999998E-4</c:v>
                </c:pt>
                <c:pt idx="2">
                  <c:v>4.1967000000000024E-4</c:v>
                </c:pt>
                <c:pt idx="3">
                  <c:v>4.1957000000000002E-4</c:v>
                </c:pt>
                <c:pt idx="4">
                  <c:v>4.1948000000000002E-4</c:v>
                </c:pt>
                <c:pt idx="5">
                  <c:v>4.1939000000000001E-4</c:v>
                </c:pt>
                <c:pt idx="6">
                  <c:v>4.1930000000000022E-4</c:v>
                </c:pt>
                <c:pt idx="7">
                  <c:v>4.1920999999999999E-4</c:v>
                </c:pt>
                <c:pt idx="8">
                  <c:v>4.1884000000000013E-4</c:v>
                </c:pt>
                <c:pt idx="9">
                  <c:v>4.184700000000001E-4</c:v>
                </c:pt>
                <c:pt idx="10">
                  <c:v>4.1810000000000133E-4</c:v>
                </c:pt>
                <c:pt idx="11">
                  <c:v>4.1774000000000021E-4</c:v>
                </c:pt>
                <c:pt idx="12">
                  <c:v>4.1591000000000013E-4</c:v>
                </c:pt>
                <c:pt idx="13">
                  <c:v>4.1408000000000021E-4</c:v>
                </c:pt>
                <c:pt idx="14">
                  <c:v>4.1227000000000001E-4</c:v>
                </c:pt>
                <c:pt idx="15">
                  <c:v>4.1047000000000002E-4</c:v>
                </c:pt>
                <c:pt idx="16">
                  <c:v>4.0688000000000003E-4</c:v>
                </c:pt>
                <c:pt idx="17">
                  <c:v>4.0332000000000345E-4</c:v>
                </c:pt>
                <c:pt idx="18">
                  <c:v>3.9980000000000159E-4</c:v>
                </c:pt>
                <c:pt idx="19">
                  <c:v>3.8263000000000159E-4</c:v>
                </c:pt>
                <c:pt idx="20">
                  <c:v>3.7927000000000197E-4</c:v>
                </c:pt>
                <c:pt idx="21">
                  <c:v>3.7263000000000216E-4</c:v>
                </c:pt>
                <c:pt idx="22">
                  <c:v>3.6608000000000208E-4</c:v>
                </c:pt>
                <c:pt idx="23">
                  <c:v>3.5963000000000146E-4</c:v>
                </c:pt>
                <c:pt idx="24">
                  <c:v>3.532600000000001E-4</c:v>
                </c:pt>
                <c:pt idx="25">
                  <c:v>3.4698000000000096E-4</c:v>
                </c:pt>
                <c:pt idx="26">
                  <c:v>3.4077000000000228E-4</c:v>
                </c:pt>
                <c:pt idx="27">
                  <c:v>3.3464000000000014E-4</c:v>
                </c:pt>
                <c:pt idx="28">
                  <c:v>3.2859000000000235E-4</c:v>
                </c:pt>
                <c:pt idx="29">
                  <c:v>3.2261000000000214E-4</c:v>
                </c:pt>
                <c:pt idx="30">
                  <c:v>3.1670000000000217E-4</c:v>
                </c:pt>
                <c:pt idx="31">
                  <c:v>3.1086000000000161E-4</c:v>
                </c:pt>
                <c:pt idx="32">
                  <c:v>3.0508999999999999E-4</c:v>
                </c:pt>
                <c:pt idx="33">
                  <c:v>2.9938000000000002E-4</c:v>
                </c:pt>
                <c:pt idx="34">
                  <c:v>2.9374000000000056E-4</c:v>
                </c:pt>
                <c:pt idx="35">
                  <c:v>2.8816000000000041E-4</c:v>
                </c:pt>
                <c:pt idx="36">
                  <c:v>2.8264000000000002E-4</c:v>
                </c:pt>
                <c:pt idx="37">
                  <c:v>2.7719000000000148E-4</c:v>
                </c:pt>
                <c:pt idx="38">
                  <c:v>2.717900000000019E-4</c:v>
                </c:pt>
                <c:pt idx="39">
                  <c:v>2.6645000000000206E-4</c:v>
                </c:pt>
                <c:pt idx="40">
                  <c:v>2.5345000000000012E-4</c:v>
                </c:pt>
                <c:pt idx="41">
                  <c:v>2.4081000000000148E-4</c:v>
                </c:pt>
                <c:pt idx="42">
                  <c:v>2.2851000000000192E-4</c:v>
                </c:pt>
                <c:pt idx="43">
                  <c:v>2.1656000000000092E-4</c:v>
                </c:pt>
                <c:pt idx="44">
                  <c:v>2.0496000000000012E-4</c:v>
                </c:pt>
                <c:pt idx="45">
                  <c:v>1.9369000000000108E-4</c:v>
                </c:pt>
                <c:pt idx="46">
                  <c:v>1.8277000000000064E-4</c:v>
                </c:pt>
                <c:pt idx="47">
                  <c:v>1.7218999999999999E-4</c:v>
                </c:pt>
                <c:pt idx="48">
                  <c:v>1.6195000000000071E-4</c:v>
                </c:pt>
                <c:pt idx="49">
                  <c:v>1.5206000000000068E-4</c:v>
                </c:pt>
                <c:pt idx="50">
                  <c:v>1.4252000000000001E-4</c:v>
                </c:pt>
                <c:pt idx="51">
                  <c:v>1.3333999999999999E-4</c:v>
                </c:pt>
                <c:pt idx="52">
                  <c:v>1.2451000000000001E-4</c:v>
                </c:pt>
                <c:pt idx="53">
                  <c:v>1.1604000000000083E-4</c:v>
                </c:pt>
                <c:pt idx="54">
                  <c:v>1.0794000000000001E-4</c:v>
                </c:pt>
                <c:pt idx="55">
                  <c:v>1.0021000000000053E-4</c:v>
                </c:pt>
                <c:pt idx="56">
                  <c:v>9.2844000000000523E-5</c:v>
                </c:pt>
                <c:pt idx="57">
                  <c:v>8.5848000000000226E-5</c:v>
                </c:pt>
              </c:numCache>
            </c:numRef>
          </c:yVal>
          <c:smooth val="1"/>
          <c:extLst>
            <c:ext xmlns:c16="http://schemas.microsoft.com/office/drawing/2014/chart" uri="{C3380CC4-5D6E-409C-BE32-E72D297353CC}">
              <c16:uniqueId val="{00000000-37BD-4730-9D4F-E9DA9A730D18}"/>
            </c:ext>
          </c:extLst>
        </c:ser>
        <c:ser>
          <c:idx val="2"/>
          <c:order val="1"/>
          <c:tx>
            <c:v>U235 in MOX</c:v>
          </c:tx>
          <c:marker>
            <c:symbol val="none"/>
          </c:marker>
          <c:xVal>
            <c:numRef>
              <c:f>ورقة2!$B$64:$B$121</c:f>
              <c:numCache>
                <c:formatCode>0.00E+00</c:formatCode>
                <c:ptCount val="58"/>
                <c:pt idx="0" formatCode="General">
                  <c:v>0</c:v>
                </c:pt>
                <c:pt idx="1">
                  <c:v>3.9728999999999997E-3</c:v>
                </c:pt>
                <c:pt idx="2">
                  <c:v>7.9458000000000133E-3</c:v>
                </c:pt>
                <c:pt idx="3">
                  <c:v>1.1919000000000001E-2</c:v>
                </c:pt>
                <c:pt idx="4">
                  <c:v>1.5892E-2</c:v>
                </c:pt>
                <c:pt idx="5">
                  <c:v>1.9865000000000084E-2</c:v>
                </c:pt>
                <c:pt idx="6">
                  <c:v>2.3838000000000002E-2</c:v>
                </c:pt>
                <c:pt idx="7">
                  <c:v>2.7811000000000159E-2</c:v>
                </c:pt>
                <c:pt idx="8">
                  <c:v>4.3697000000000014E-2</c:v>
                </c:pt>
                <c:pt idx="9">
                  <c:v>5.9583000000000205E-2</c:v>
                </c:pt>
                <c:pt idx="10">
                  <c:v>7.5470999999999996E-2</c:v>
                </c:pt>
                <c:pt idx="11">
                  <c:v>9.1358000000000023E-2</c:v>
                </c:pt>
                <c:pt idx="12" formatCode="General">
                  <c:v>0.17065</c:v>
                </c:pt>
                <c:pt idx="13" formatCode="General">
                  <c:v>0.24996000000000093</c:v>
                </c:pt>
                <c:pt idx="14" formatCode="General">
                  <c:v>0.32927000000000134</c:v>
                </c:pt>
                <c:pt idx="15" formatCode="General">
                  <c:v>0.40859000000000001</c:v>
                </c:pt>
                <c:pt idx="16" formatCode="General">
                  <c:v>0.56689000000000256</c:v>
                </c:pt>
                <c:pt idx="17" formatCode="General">
                  <c:v>0.72521999999999998</c:v>
                </c:pt>
                <c:pt idx="18" formatCode="General">
                  <c:v>0.8835699999999973</c:v>
                </c:pt>
                <c:pt idx="19" formatCode="General">
                  <c:v>1.6615</c:v>
                </c:pt>
                <c:pt idx="20" formatCode="General">
                  <c:v>1.82</c:v>
                </c:pt>
                <c:pt idx="21" formatCode="General">
                  <c:v>2.1355999999999997</c:v>
                </c:pt>
                <c:pt idx="22" formatCode="General">
                  <c:v>2.4512999999999967</c:v>
                </c:pt>
                <c:pt idx="23" formatCode="General">
                  <c:v>2.7671000000000117</c:v>
                </c:pt>
                <c:pt idx="24" formatCode="General">
                  <c:v>3.0830000000000002</c:v>
                </c:pt>
                <c:pt idx="25" formatCode="General">
                  <c:v>3.3988999999999967</c:v>
                </c:pt>
                <c:pt idx="26" formatCode="General">
                  <c:v>3.7149999999999999</c:v>
                </c:pt>
                <c:pt idx="27" formatCode="General">
                  <c:v>4.0311000000000003</c:v>
                </c:pt>
                <c:pt idx="28" formatCode="General">
                  <c:v>4.3472999999999997</c:v>
                </c:pt>
                <c:pt idx="29" formatCode="General">
                  <c:v>4.6636999999999995</c:v>
                </c:pt>
                <c:pt idx="30" formatCode="General">
                  <c:v>4.9801000000000002</c:v>
                </c:pt>
                <c:pt idx="31" formatCode="General">
                  <c:v>5.2965999999999998</c:v>
                </c:pt>
                <c:pt idx="32" formatCode="General">
                  <c:v>5.6132</c:v>
                </c:pt>
                <c:pt idx="33" formatCode="General">
                  <c:v>5.9298999999999999</c:v>
                </c:pt>
                <c:pt idx="34" formatCode="General">
                  <c:v>6.2467000000000024</c:v>
                </c:pt>
                <c:pt idx="35" formatCode="General">
                  <c:v>6.5634999999999986</c:v>
                </c:pt>
                <c:pt idx="36" formatCode="General">
                  <c:v>6.8804999999999996</c:v>
                </c:pt>
                <c:pt idx="37" formatCode="General">
                  <c:v>7.1975999999999845</c:v>
                </c:pt>
                <c:pt idx="38" formatCode="General">
                  <c:v>7.5147999999999975</c:v>
                </c:pt>
                <c:pt idx="39" formatCode="General">
                  <c:v>7.8320999999999996</c:v>
                </c:pt>
                <c:pt idx="40" formatCode="General">
                  <c:v>8.6138000000000012</c:v>
                </c:pt>
                <c:pt idx="41" formatCode="General">
                  <c:v>9.3961000000000006</c:v>
                </c:pt>
                <c:pt idx="42" formatCode="General">
                  <c:v>10.179</c:v>
                </c:pt>
                <c:pt idx="43" formatCode="General">
                  <c:v>10.963000000000006</c:v>
                </c:pt>
                <c:pt idx="44" formatCode="General">
                  <c:v>11.747999999999999</c:v>
                </c:pt>
                <c:pt idx="45" formatCode="General">
                  <c:v>12.533000000000001</c:v>
                </c:pt>
                <c:pt idx="46" formatCode="General">
                  <c:v>13.32</c:v>
                </c:pt>
                <c:pt idx="47" formatCode="General">
                  <c:v>14.108000000000001</c:v>
                </c:pt>
                <c:pt idx="48" formatCode="General">
                  <c:v>14.897</c:v>
                </c:pt>
                <c:pt idx="49" formatCode="General">
                  <c:v>15.688000000000001</c:v>
                </c:pt>
                <c:pt idx="50" formatCode="General">
                  <c:v>16.479999999999986</c:v>
                </c:pt>
                <c:pt idx="51" formatCode="General">
                  <c:v>17.273</c:v>
                </c:pt>
                <c:pt idx="52" formatCode="General">
                  <c:v>18.068999999999921</c:v>
                </c:pt>
                <c:pt idx="53" formatCode="General">
                  <c:v>18.864999999999988</c:v>
                </c:pt>
                <c:pt idx="54" formatCode="General">
                  <c:v>19.664000000000001</c:v>
                </c:pt>
                <c:pt idx="55" formatCode="General">
                  <c:v>20.46399999999991</c:v>
                </c:pt>
                <c:pt idx="56" formatCode="General">
                  <c:v>21.265999999999906</c:v>
                </c:pt>
                <c:pt idx="57" formatCode="General">
                  <c:v>22.068999999999921</c:v>
                </c:pt>
              </c:numCache>
            </c:numRef>
          </c:xVal>
          <c:yVal>
            <c:numRef>
              <c:f>ورقة2!$D$64:$D$121</c:f>
              <c:numCache>
                <c:formatCode>0.00E+00</c:formatCode>
                <c:ptCount val="58"/>
                <c:pt idx="0">
                  <c:v>6.2150000000000345E-5</c:v>
                </c:pt>
                <c:pt idx="1">
                  <c:v>6.2143000000000194E-5</c:v>
                </c:pt>
                <c:pt idx="2">
                  <c:v>6.2137000000000493E-5</c:v>
                </c:pt>
                <c:pt idx="3">
                  <c:v>6.2130000000000396E-5</c:v>
                </c:pt>
                <c:pt idx="4">
                  <c:v>6.212300000000034E-5</c:v>
                </c:pt>
                <c:pt idx="5">
                  <c:v>6.2116000000000542E-5</c:v>
                </c:pt>
                <c:pt idx="6">
                  <c:v>6.2110000000000474E-5</c:v>
                </c:pt>
                <c:pt idx="7">
                  <c:v>6.2103000000000405E-5</c:v>
                </c:pt>
                <c:pt idx="8">
                  <c:v>6.2076000000000427E-5</c:v>
                </c:pt>
                <c:pt idx="9">
                  <c:v>6.2049000000000124E-5</c:v>
                </c:pt>
                <c:pt idx="10">
                  <c:v>6.2022000000000471E-5</c:v>
                </c:pt>
                <c:pt idx="11">
                  <c:v>6.1996000000000414E-5</c:v>
                </c:pt>
                <c:pt idx="12">
                  <c:v>6.1861000000000308E-5</c:v>
                </c:pt>
                <c:pt idx="13">
                  <c:v>6.1727000000000339E-5</c:v>
                </c:pt>
                <c:pt idx="14">
                  <c:v>6.1592000000000423E-5</c:v>
                </c:pt>
                <c:pt idx="15">
                  <c:v>6.1457000000000194E-5</c:v>
                </c:pt>
                <c:pt idx="16">
                  <c:v>6.1187000000000104E-5</c:v>
                </c:pt>
                <c:pt idx="17">
                  <c:v>6.0916000000000485E-5</c:v>
                </c:pt>
                <c:pt idx="18">
                  <c:v>6.0644000000000024E-5</c:v>
                </c:pt>
                <c:pt idx="19">
                  <c:v>5.9290000000000437E-5</c:v>
                </c:pt>
                <c:pt idx="20">
                  <c:v>5.9011000000000455E-5</c:v>
                </c:pt>
                <c:pt idx="21">
                  <c:v>5.845300000000035E-5</c:v>
                </c:pt>
                <c:pt idx="22">
                  <c:v>5.7891000000000425E-5</c:v>
                </c:pt>
                <c:pt idx="23">
                  <c:v>5.7323000000000447E-5</c:v>
                </c:pt>
                <c:pt idx="24">
                  <c:v>5.6751000000000223E-5</c:v>
                </c:pt>
                <c:pt idx="25">
                  <c:v>5.6174000000000022E-5</c:v>
                </c:pt>
                <c:pt idx="26">
                  <c:v>5.5593000000000428E-5</c:v>
                </c:pt>
                <c:pt idx="27">
                  <c:v>5.5006000000000435E-5</c:v>
                </c:pt>
                <c:pt idx="28">
                  <c:v>5.4415000000000447E-5</c:v>
                </c:pt>
                <c:pt idx="29">
                  <c:v>5.3819000000000292E-5</c:v>
                </c:pt>
                <c:pt idx="30">
                  <c:v>5.3218000000000133E-5</c:v>
                </c:pt>
                <c:pt idx="31">
                  <c:v>5.2612000000000431E-5</c:v>
                </c:pt>
                <c:pt idx="32">
                  <c:v>5.2001000000000317E-5</c:v>
                </c:pt>
                <c:pt idx="33">
                  <c:v>5.1385000000000132E-5</c:v>
                </c:pt>
                <c:pt idx="34">
                  <c:v>5.0765000000000352E-5</c:v>
                </c:pt>
                <c:pt idx="35">
                  <c:v>5.0139000000000124E-5</c:v>
                </c:pt>
                <c:pt idx="36">
                  <c:v>4.9508000000000306E-5</c:v>
                </c:pt>
                <c:pt idx="37">
                  <c:v>4.8873000000000133E-5</c:v>
                </c:pt>
                <c:pt idx="38">
                  <c:v>4.8232000000000286E-5</c:v>
                </c:pt>
                <c:pt idx="39">
                  <c:v>4.7587000000000336E-5</c:v>
                </c:pt>
                <c:pt idx="40">
                  <c:v>4.5979000000000022E-5</c:v>
                </c:pt>
                <c:pt idx="41">
                  <c:v>4.4344000000000286E-5</c:v>
                </c:pt>
                <c:pt idx="42">
                  <c:v>4.2685000000000022E-5</c:v>
                </c:pt>
                <c:pt idx="43">
                  <c:v>4.1005000000000011E-5</c:v>
                </c:pt>
                <c:pt idx="44">
                  <c:v>3.9306000000000169E-5</c:v>
                </c:pt>
                <c:pt idx="45">
                  <c:v>3.7593000000000262E-5</c:v>
                </c:pt>
                <c:pt idx="46">
                  <c:v>3.5871000000000301E-5</c:v>
                </c:pt>
                <c:pt idx="47">
                  <c:v>3.4144000000000092E-5</c:v>
                </c:pt>
                <c:pt idx="48">
                  <c:v>3.2419000000000267E-5</c:v>
                </c:pt>
                <c:pt idx="49">
                  <c:v>3.0704000000000159E-5</c:v>
                </c:pt>
                <c:pt idx="50">
                  <c:v>2.9004000000000158E-5</c:v>
                </c:pt>
                <c:pt idx="51">
                  <c:v>2.7328000000000102E-5</c:v>
                </c:pt>
                <c:pt idx="52">
                  <c:v>2.5683000000000242E-5</c:v>
                </c:pt>
                <c:pt idx="53">
                  <c:v>2.4076000000000123E-5</c:v>
                </c:pt>
                <c:pt idx="54">
                  <c:v>2.2514000000000052E-5</c:v>
                </c:pt>
                <c:pt idx="55">
                  <c:v>2.1003000000000209E-5</c:v>
                </c:pt>
                <c:pt idx="56">
                  <c:v>1.9548000000000142E-5</c:v>
                </c:pt>
                <c:pt idx="57">
                  <c:v>1.8154000000000087E-5</c:v>
                </c:pt>
              </c:numCache>
            </c:numRef>
          </c:yVal>
          <c:smooth val="1"/>
          <c:extLst>
            <c:ext xmlns:c16="http://schemas.microsoft.com/office/drawing/2014/chart" uri="{C3380CC4-5D6E-409C-BE32-E72D297353CC}">
              <c16:uniqueId val="{00000001-37BD-4730-9D4F-E9DA9A730D18}"/>
            </c:ext>
          </c:extLst>
        </c:ser>
        <c:dLbls>
          <c:showLegendKey val="0"/>
          <c:showVal val="0"/>
          <c:showCatName val="0"/>
          <c:showSerName val="0"/>
          <c:showPercent val="0"/>
          <c:showBubbleSize val="0"/>
        </c:dLbls>
        <c:axId val="112662016"/>
        <c:axId val="112663936"/>
      </c:scatterChart>
      <c:valAx>
        <c:axId val="112662016"/>
        <c:scaling>
          <c:orientation val="minMax"/>
          <c:max val="25"/>
          <c:min val="0"/>
        </c:scaling>
        <c:delete val="0"/>
        <c:axPos val="b"/>
        <c:title>
          <c:tx>
            <c:rich>
              <a:bodyPr/>
              <a:lstStyle/>
              <a:p>
                <a:pPr>
                  <a:defRPr sz="900"/>
                </a:pPr>
                <a:r>
                  <a:rPr lang="en-US" sz="900"/>
                  <a:t>Burnup, (MW.d/kg)</a:t>
                </a:r>
              </a:p>
            </c:rich>
          </c:tx>
          <c:layout>
            <c:manualLayout>
              <c:xMode val="edge"/>
              <c:yMode val="edge"/>
              <c:x val="0.40567357542997012"/>
              <c:y val="0.86335413974207387"/>
            </c:manualLayout>
          </c:layout>
          <c:overlay val="0"/>
        </c:title>
        <c:numFmt formatCode="General" sourceLinked="1"/>
        <c:majorTickMark val="out"/>
        <c:minorTickMark val="none"/>
        <c:tickLblPos val="nextTo"/>
        <c:txPr>
          <a:bodyPr/>
          <a:lstStyle/>
          <a:p>
            <a:pPr>
              <a:defRPr sz="900"/>
            </a:pPr>
            <a:endParaRPr lang="en-US"/>
          </a:p>
        </c:txPr>
        <c:crossAx val="112663936"/>
        <c:crosses val="autoZero"/>
        <c:crossBetween val="midCat"/>
      </c:valAx>
      <c:valAx>
        <c:axId val="112663936"/>
        <c:scaling>
          <c:orientation val="minMax"/>
        </c:scaling>
        <c:delete val="0"/>
        <c:axPos val="l"/>
        <c:title>
          <c:tx>
            <c:rich>
              <a:bodyPr rot="-5400000" vert="horz"/>
              <a:lstStyle/>
              <a:p>
                <a:pPr>
                  <a:defRPr sz="900" b="1"/>
                </a:pPr>
                <a:r>
                  <a:rPr lang="en-US" sz="900" b="1"/>
                  <a:t>Concentration,(atom/cm</a:t>
                </a:r>
                <a:r>
                  <a:rPr lang="en-US" sz="900" b="1" baseline="30000"/>
                  <a:t>3</a:t>
                </a:r>
                <a:r>
                  <a:rPr lang="en-US" sz="900" b="1"/>
                  <a:t>)</a:t>
                </a:r>
              </a:p>
            </c:rich>
          </c:tx>
          <c:overlay val="0"/>
        </c:title>
        <c:numFmt formatCode="0.00E+00" sourceLinked="0"/>
        <c:majorTickMark val="out"/>
        <c:minorTickMark val="none"/>
        <c:tickLblPos val="nextTo"/>
        <c:txPr>
          <a:bodyPr/>
          <a:lstStyle/>
          <a:p>
            <a:pPr>
              <a:defRPr sz="800"/>
            </a:pPr>
            <a:endParaRPr lang="en-US"/>
          </a:p>
        </c:txPr>
        <c:crossAx val="112662016"/>
        <c:crosses val="autoZero"/>
        <c:crossBetween val="midCat"/>
      </c:valAx>
    </c:plotArea>
    <c:legend>
      <c:legendPos val="l"/>
      <c:layout>
        <c:manualLayout>
          <c:xMode val="edge"/>
          <c:yMode val="edge"/>
          <c:x val="0.56283217810439368"/>
          <c:y val="0.15239391951006206"/>
          <c:w val="0.39415457905013201"/>
          <c:h val="0.13965660542432196"/>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42515732220299"/>
          <c:y val="5.1222697508832182E-2"/>
          <c:w val="0.71694290284497575"/>
          <c:h val="0.70434424070693558"/>
        </c:manualLayout>
      </c:layout>
      <c:scatterChart>
        <c:scatterStyle val="smoothMarker"/>
        <c:varyColors val="0"/>
        <c:ser>
          <c:idx val="0"/>
          <c:order val="0"/>
          <c:tx>
            <c:v>Pu239 in UO2</c:v>
          </c:tx>
          <c:marker>
            <c:symbol val="none"/>
          </c:marker>
          <c:xVal>
            <c:numRef>
              <c:f>ورقة1!$B$3:$B$53</c:f>
              <c:numCache>
                <c:formatCode>0.00E+00</c:formatCode>
                <c:ptCount val="51"/>
                <c:pt idx="0" formatCode="General">
                  <c:v>0</c:v>
                </c:pt>
                <c:pt idx="1">
                  <c:v>1.1178E-2</c:v>
                </c:pt>
                <c:pt idx="2">
                  <c:v>2.2356000000000001E-2</c:v>
                </c:pt>
                <c:pt idx="3">
                  <c:v>3.3535000000000002E-2</c:v>
                </c:pt>
                <c:pt idx="4">
                  <c:v>4.4713000000000364E-2</c:v>
                </c:pt>
                <c:pt idx="5">
                  <c:v>5.5892000000000296E-2</c:v>
                </c:pt>
                <c:pt idx="6">
                  <c:v>6.7072000000000034E-2</c:v>
                </c:pt>
                <c:pt idx="7">
                  <c:v>7.8251000000000001E-2</c:v>
                </c:pt>
                <c:pt idx="8" formatCode="General">
                  <c:v>0.12296000000000012</c:v>
                </c:pt>
                <c:pt idx="9" formatCode="General">
                  <c:v>0.16768</c:v>
                </c:pt>
                <c:pt idx="10" formatCode="General">
                  <c:v>0.21240000000000073</c:v>
                </c:pt>
                <c:pt idx="11" formatCode="General">
                  <c:v>0.25713000000000003</c:v>
                </c:pt>
                <c:pt idx="12" formatCode="General">
                  <c:v>0.48082000000000158</c:v>
                </c:pt>
                <c:pt idx="13" formatCode="General">
                  <c:v>0.70464000000000304</c:v>
                </c:pt>
                <c:pt idx="14" formatCode="General">
                  <c:v>0.9285099999999995</c:v>
                </c:pt>
                <c:pt idx="15" formatCode="General">
                  <c:v>1.1524000000000001</c:v>
                </c:pt>
                <c:pt idx="16" formatCode="General">
                  <c:v>1.6006</c:v>
                </c:pt>
                <c:pt idx="17" formatCode="General">
                  <c:v>2.0488</c:v>
                </c:pt>
                <c:pt idx="18" formatCode="General">
                  <c:v>2.4973000000000001</c:v>
                </c:pt>
                <c:pt idx="19" formatCode="General">
                  <c:v>4.7423000000000002</c:v>
                </c:pt>
                <c:pt idx="20" formatCode="General">
                  <c:v>5.1917999999999997</c:v>
                </c:pt>
                <c:pt idx="21" formatCode="General">
                  <c:v>6.0911</c:v>
                </c:pt>
                <c:pt idx="22" formatCode="General">
                  <c:v>6.9909999999999997</c:v>
                </c:pt>
                <c:pt idx="23" formatCode="General">
                  <c:v>7.8916000000000004</c:v>
                </c:pt>
                <c:pt idx="24" formatCode="General">
                  <c:v>8.793000000000001</c:v>
                </c:pt>
                <c:pt idx="25" formatCode="General">
                  <c:v>9.6950000000000003</c:v>
                </c:pt>
                <c:pt idx="26" formatCode="General">
                  <c:v>10.598000000000001</c:v>
                </c:pt>
                <c:pt idx="27" formatCode="General">
                  <c:v>11.501000000000001</c:v>
                </c:pt>
                <c:pt idx="28" formatCode="General">
                  <c:v>12.406000000000002</c:v>
                </c:pt>
                <c:pt idx="29" formatCode="General">
                  <c:v>13.311</c:v>
                </c:pt>
                <c:pt idx="30" formatCode="General">
                  <c:v>14.217000000000001</c:v>
                </c:pt>
                <c:pt idx="31" formatCode="General">
                  <c:v>15.124000000000001</c:v>
                </c:pt>
                <c:pt idx="32" formatCode="General">
                  <c:v>16.030999999999999</c:v>
                </c:pt>
                <c:pt idx="33" formatCode="General">
                  <c:v>16.939999999999987</c:v>
                </c:pt>
                <c:pt idx="34" formatCode="General">
                  <c:v>17.849</c:v>
                </c:pt>
                <c:pt idx="35" formatCode="General">
                  <c:v>18.759</c:v>
                </c:pt>
                <c:pt idx="36" formatCode="General">
                  <c:v>19.670000000000005</c:v>
                </c:pt>
                <c:pt idx="37" formatCode="General">
                  <c:v>20.581</c:v>
                </c:pt>
                <c:pt idx="38" formatCode="General">
                  <c:v>21.494</c:v>
                </c:pt>
                <c:pt idx="39" formatCode="General">
                  <c:v>22.407</c:v>
                </c:pt>
                <c:pt idx="40" formatCode="General">
                  <c:v>24.684000000000001</c:v>
                </c:pt>
                <c:pt idx="41" formatCode="General">
                  <c:v>26.964999999999989</c:v>
                </c:pt>
                <c:pt idx="42" formatCode="General">
                  <c:v>29.251999999999999</c:v>
                </c:pt>
                <c:pt idx="43" formatCode="General">
                  <c:v>31.542999999999989</c:v>
                </c:pt>
                <c:pt idx="44" formatCode="General">
                  <c:v>33.839999999999996</c:v>
                </c:pt>
                <c:pt idx="45" formatCode="General">
                  <c:v>36.143000000000001</c:v>
                </c:pt>
                <c:pt idx="46" formatCode="General">
                  <c:v>38.450999999999993</c:v>
                </c:pt>
                <c:pt idx="47" formatCode="General">
                  <c:v>40.76500000000015</c:v>
                </c:pt>
                <c:pt idx="48" formatCode="General">
                  <c:v>43.085000000000001</c:v>
                </c:pt>
                <c:pt idx="49" formatCode="General">
                  <c:v>45.410999999999994</c:v>
                </c:pt>
                <c:pt idx="50" formatCode="General">
                  <c:v>47.743000000000002</c:v>
                </c:pt>
              </c:numCache>
            </c:numRef>
          </c:xVal>
          <c:yVal>
            <c:numRef>
              <c:f>ورقة1!$F$3:$F$53</c:f>
              <c:numCache>
                <c:formatCode>0.00000E+00</c:formatCode>
                <c:ptCount val="51"/>
                <c:pt idx="0" formatCode="General">
                  <c:v>0</c:v>
                </c:pt>
                <c:pt idx="1">
                  <c:v>4.1384000000000427E-9</c:v>
                </c:pt>
                <c:pt idx="2">
                  <c:v>1.6235000000000138E-8</c:v>
                </c:pt>
                <c:pt idx="3">
                  <c:v>3.5813000000000388E-8</c:v>
                </c:pt>
                <c:pt idx="4">
                  <c:v>6.2354000000000612E-8</c:v>
                </c:pt>
                <c:pt idx="5">
                  <c:v>9.5359000000000887E-8</c:v>
                </c:pt>
                <c:pt idx="6">
                  <c:v>1.3436000000000092E-7</c:v>
                </c:pt>
                <c:pt idx="7">
                  <c:v>1.7892000000000137E-7</c:v>
                </c:pt>
                <c:pt idx="8">
                  <c:v>4.0515000000000307E-7</c:v>
                </c:pt>
                <c:pt idx="9">
                  <c:v>6.9278000000000491E-7</c:v>
                </c:pt>
                <c:pt idx="10">
                  <c:v>1.0257000000000021E-6</c:v>
                </c:pt>
                <c:pt idx="11">
                  <c:v>1.3919000000000082E-6</c:v>
                </c:pt>
                <c:pt idx="12">
                  <c:v>3.477800000000022E-6</c:v>
                </c:pt>
                <c:pt idx="13">
                  <c:v>5.6986000000000381E-6</c:v>
                </c:pt>
                <c:pt idx="14">
                  <c:v>7.9203000000000587E-6</c:v>
                </c:pt>
                <c:pt idx="15">
                  <c:v>1.0112000000000001E-5</c:v>
                </c:pt>
                <c:pt idx="16">
                  <c:v>1.4382000000000072E-5</c:v>
                </c:pt>
                <c:pt idx="17">
                  <c:v>1.8499000000000085E-5</c:v>
                </c:pt>
                <c:pt idx="18">
                  <c:v>2.2473000000000281E-5</c:v>
                </c:pt>
                <c:pt idx="19">
                  <c:v>4.0203000000000123E-5</c:v>
                </c:pt>
                <c:pt idx="20">
                  <c:v>4.3434000000000133E-5</c:v>
                </c:pt>
                <c:pt idx="21">
                  <c:v>4.9627000000000282E-5</c:v>
                </c:pt>
                <c:pt idx="22">
                  <c:v>5.5437000000000398E-5</c:v>
                </c:pt>
                <c:pt idx="23">
                  <c:v>6.0897000000000484E-5</c:v>
                </c:pt>
                <c:pt idx="24">
                  <c:v>6.6033000000000403E-5</c:v>
                </c:pt>
                <c:pt idx="25">
                  <c:v>7.0867000000000526E-5</c:v>
                </c:pt>
                <c:pt idx="26">
                  <c:v>7.5420000000000426E-5</c:v>
                </c:pt>
                <c:pt idx="27">
                  <c:v>7.9710000000000604E-5</c:v>
                </c:pt>
                <c:pt idx="28">
                  <c:v>8.3752000000000725E-5</c:v>
                </c:pt>
                <c:pt idx="29">
                  <c:v>8.7563000000000246E-5</c:v>
                </c:pt>
                <c:pt idx="30">
                  <c:v>9.115600000000067E-5</c:v>
                </c:pt>
                <c:pt idx="31">
                  <c:v>9.4543000000000521E-5</c:v>
                </c:pt>
                <c:pt idx="32">
                  <c:v>9.7737000000000559E-5</c:v>
                </c:pt>
                <c:pt idx="33">
                  <c:v>1.0075000000000001E-4</c:v>
                </c:pt>
                <c:pt idx="34">
                  <c:v>1.0359E-4</c:v>
                </c:pt>
                <c:pt idx="35">
                  <c:v>1.0626000000000056E-4</c:v>
                </c:pt>
                <c:pt idx="36">
                  <c:v>1.0878000000000001E-4</c:v>
                </c:pt>
                <c:pt idx="37">
                  <c:v>1.1116000000000001E-4</c:v>
                </c:pt>
                <c:pt idx="38">
                  <c:v>1.1340000000000086E-4</c:v>
                </c:pt>
                <c:pt idx="39">
                  <c:v>1.1550000000000069E-4</c:v>
                </c:pt>
                <c:pt idx="40">
                  <c:v>1.2018E-4</c:v>
                </c:pt>
                <c:pt idx="41">
                  <c:v>1.2417999999999999E-4</c:v>
                </c:pt>
                <c:pt idx="42">
                  <c:v>1.2758999999999999E-4</c:v>
                </c:pt>
                <c:pt idx="43">
                  <c:v>1.3051000000000021E-4</c:v>
                </c:pt>
                <c:pt idx="44">
                  <c:v>1.3297999999999999E-4</c:v>
                </c:pt>
                <c:pt idx="45">
                  <c:v>1.3508000000000069E-4</c:v>
                </c:pt>
                <c:pt idx="46">
                  <c:v>1.3683000000000087E-4</c:v>
                </c:pt>
                <c:pt idx="47">
                  <c:v>1.3830000000000073E-4</c:v>
                </c:pt>
                <c:pt idx="48">
                  <c:v>1.3950000000000073E-4</c:v>
                </c:pt>
                <c:pt idx="49">
                  <c:v>1.4049000000000001E-4</c:v>
                </c:pt>
                <c:pt idx="50">
                  <c:v>1.4129000000000002E-4</c:v>
                </c:pt>
              </c:numCache>
            </c:numRef>
          </c:yVal>
          <c:smooth val="1"/>
          <c:extLst>
            <c:ext xmlns:c16="http://schemas.microsoft.com/office/drawing/2014/chart" uri="{C3380CC4-5D6E-409C-BE32-E72D297353CC}">
              <c16:uniqueId val="{00000000-DE6B-44F0-BF66-1F73DC15632F}"/>
            </c:ext>
          </c:extLst>
        </c:ser>
        <c:ser>
          <c:idx val="1"/>
          <c:order val="1"/>
          <c:tx>
            <c:v>Pu240 in UO2</c:v>
          </c:tx>
          <c:marker>
            <c:symbol val="none"/>
          </c:marker>
          <c:xVal>
            <c:numRef>
              <c:f>ورقة1!$B$3:$B$53</c:f>
              <c:numCache>
                <c:formatCode>0.00E+00</c:formatCode>
                <c:ptCount val="51"/>
                <c:pt idx="0" formatCode="General">
                  <c:v>0</c:v>
                </c:pt>
                <c:pt idx="1">
                  <c:v>1.1178E-2</c:v>
                </c:pt>
                <c:pt idx="2">
                  <c:v>2.2356000000000001E-2</c:v>
                </c:pt>
                <c:pt idx="3">
                  <c:v>3.3535000000000002E-2</c:v>
                </c:pt>
                <c:pt idx="4">
                  <c:v>4.4713000000000364E-2</c:v>
                </c:pt>
                <c:pt idx="5">
                  <c:v>5.5892000000000296E-2</c:v>
                </c:pt>
                <c:pt idx="6">
                  <c:v>6.7072000000000034E-2</c:v>
                </c:pt>
                <c:pt idx="7">
                  <c:v>7.8251000000000001E-2</c:v>
                </c:pt>
                <c:pt idx="8" formatCode="General">
                  <c:v>0.12296000000000012</c:v>
                </c:pt>
                <c:pt idx="9" formatCode="General">
                  <c:v>0.16768</c:v>
                </c:pt>
                <c:pt idx="10" formatCode="General">
                  <c:v>0.21240000000000073</c:v>
                </c:pt>
                <c:pt idx="11" formatCode="General">
                  <c:v>0.25713000000000003</c:v>
                </c:pt>
                <c:pt idx="12" formatCode="General">
                  <c:v>0.48082000000000158</c:v>
                </c:pt>
                <c:pt idx="13" formatCode="General">
                  <c:v>0.70464000000000304</c:v>
                </c:pt>
                <c:pt idx="14" formatCode="General">
                  <c:v>0.9285099999999995</c:v>
                </c:pt>
                <c:pt idx="15" formatCode="General">
                  <c:v>1.1524000000000001</c:v>
                </c:pt>
                <c:pt idx="16" formatCode="General">
                  <c:v>1.6006</c:v>
                </c:pt>
                <c:pt idx="17" formatCode="General">
                  <c:v>2.0488</c:v>
                </c:pt>
                <c:pt idx="18" formatCode="General">
                  <c:v>2.4973000000000001</c:v>
                </c:pt>
                <c:pt idx="19" formatCode="General">
                  <c:v>4.7423000000000002</c:v>
                </c:pt>
                <c:pt idx="20" formatCode="General">
                  <c:v>5.1917999999999997</c:v>
                </c:pt>
                <c:pt idx="21" formatCode="General">
                  <c:v>6.0911</c:v>
                </c:pt>
                <c:pt idx="22" formatCode="General">
                  <c:v>6.9909999999999997</c:v>
                </c:pt>
                <c:pt idx="23" formatCode="General">
                  <c:v>7.8916000000000004</c:v>
                </c:pt>
                <c:pt idx="24" formatCode="General">
                  <c:v>8.793000000000001</c:v>
                </c:pt>
                <c:pt idx="25" formatCode="General">
                  <c:v>9.6950000000000003</c:v>
                </c:pt>
                <c:pt idx="26" formatCode="General">
                  <c:v>10.598000000000001</c:v>
                </c:pt>
                <c:pt idx="27" formatCode="General">
                  <c:v>11.501000000000001</c:v>
                </c:pt>
                <c:pt idx="28" formatCode="General">
                  <c:v>12.406000000000002</c:v>
                </c:pt>
                <c:pt idx="29" formatCode="General">
                  <c:v>13.311</c:v>
                </c:pt>
                <c:pt idx="30" formatCode="General">
                  <c:v>14.217000000000001</c:v>
                </c:pt>
                <c:pt idx="31" formatCode="General">
                  <c:v>15.124000000000001</c:v>
                </c:pt>
                <c:pt idx="32" formatCode="General">
                  <c:v>16.030999999999999</c:v>
                </c:pt>
                <c:pt idx="33" formatCode="General">
                  <c:v>16.939999999999987</c:v>
                </c:pt>
                <c:pt idx="34" formatCode="General">
                  <c:v>17.849</c:v>
                </c:pt>
                <c:pt idx="35" formatCode="General">
                  <c:v>18.759</c:v>
                </c:pt>
                <c:pt idx="36" formatCode="General">
                  <c:v>19.670000000000005</c:v>
                </c:pt>
                <c:pt idx="37" formatCode="General">
                  <c:v>20.581</c:v>
                </c:pt>
                <c:pt idx="38" formatCode="General">
                  <c:v>21.494</c:v>
                </c:pt>
                <c:pt idx="39" formatCode="General">
                  <c:v>22.407</c:v>
                </c:pt>
                <c:pt idx="40" formatCode="General">
                  <c:v>24.684000000000001</c:v>
                </c:pt>
                <c:pt idx="41" formatCode="General">
                  <c:v>26.964999999999989</c:v>
                </c:pt>
                <c:pt idx="42" formatCode="General">
                  <c:v>29.251999999999999</c:v>
                </c:pt>
                <c:pt idx="43" formatCode="General">
                  <c:v>31.542999999999989</c:v>
                </c:pt>
                <c:pt idx="44" formatCode="General">
                  <c:v>33.839999999999996</c:v>
                </c:pt>
                <c:pt idx="45" formatCode="General">
                  <c:v>36.143000000000001</c:v>
                </c:pt>
                <c:pt idx="46" formatCode="General">
                  <c:v>38.450999999999993</c:v>
                </c:pt>
                <c:pt idx="47" formatCode="General">
                  <c:v>40.76500000000015</c:v>
                </c:pt>
                <c:pt idx="48" formatCode="General">
                  <c:v>43.085000000000001</c:v>
                </c:pt>
                <c:pt idx="49" formatCode="General">
                  <c:v>45.410999999999994</c:v>
                </c:pt>
                <c:pt idx="50" formatCode="General">
                  <c:v>47.743000000000002</c:v>
                </c:pt>
              </c:numCache>
            </c:numRef>
          </c:xVal>
          <c:yVal>
            <c:numRef>
              <c:f>ورقة1!$G$3:$G$53</c:f>
              <c:numCache>
                <c:formatCode>0.00E+00</c:formatCode>
                <c:ptCount val="51"/>
                <c:pt idx="0" formatCode="General">
                  <c:v>0</c:v>
                </c:pt>
                <c:pt idx="1">
                  <c:v>5.2581000000000763E-13</c:v>
                </c:pt>
                <c:pt idx="2">
                  <c:v>4.1662000000000563E-12</c:v>
                </c:pt>
                <c:pt idx="3">
                  <c:v>1.3879000000000174E-11</c:v>
                </c:pt>
                <c:pt idx="4">
                  <c:v>3.2419000000000472E-11</c:v>
                </c:pt>
                <c:pt idx="5">
                  <c:v>6.2343000000000828E-11</c:v>
                </c:pt>
                <c:pt idx="6">
                  <c:v>1.060200000000014E-10</c:v>
                </c:pt>
                <c:pt idx="7">
                  <c:v>1.6564000000000221E-10</c:v>
                </c:pt>
                <c:pt idx="8">
                  <c:v>6.0186000000000727E-10</c:v>
                </c:pt>
                <c:pt idx="9">
                  <c:v>1.4305000000000136E-9</c:v>
                </c:pt>
                <c:pt idx="10">
                  <c:v>2.730100000000033E-9</c:v>
                </c:pt>
                <c:pt idx="11">
                  <c:v>4.5571000000000334E-9</c:v>
                </c:pt>
                <c:pt idx="12">
                  <c:v>2.2653000000000292E-8</c:v>
                </c:pt>
                <c:pt idx="13">
                  <c:v>5.6526000000000456E-8</c:v>
                </c:pt>
                <c:pt idx="14">
                  <c:v>1.0603000000000096E-7</c:v>
                </c:pt>
                <c:pt idx="15">
                  <c:v>1.7044000000000136E-7</c:v>
                </c:pt>
                <c:pt idx="16">
                  <c:v>3.4101000000000276E-7</c:v>
                </c:pt>
                <c:pt idx="17">
                  <c:v>5.6218000000000357E-7</c:v>
                </c:pt>
                <c:pt idx="18">
                  <c:v>8.2822000000000613E-7</c:v>
                </c:pt>
                <c:pt idx="19">
                  <c:v>2.6835000000000294E-6</c:v>
                </c:pt>
                <c:pt idx="20">
                  <c:v>3.1279000000000319E-6</c:v>
                </c:pt>
                <c:pt idx="21">
                  <c:v>4.0785000000000271E-6</c:v>
                </c:pt>
                <c:pt idx="22">
                  <c:v>5.0983000000000389E-6</c:v>
                </c:pt>
                <c:pt idx="23">
                  <c:v>6.1758000000000375E-6</c:v>
                </c:pt>
                <c:pt idx="24">
                  <c:v>7.3018000000000526E-6</c:v>
                </c:pt>
                <c:pt idx="25">
                  <c:v>8.4686000000000683E-6</c:v>
                </c:pt>
                <c:pt idx="26">
                  <c:v>9.6696000000000895E-6</c:v>
                </c:pt>
                <c:pt idx="27">
                  <c:v>1.0900000000000089E-5</c:v>
                </c:pt>
                <c:pt idx="28">
                  <c:v>1.2153999999999999E-5</c:v>
                </c:pt>
                <c:pt idx="29">
                  <c:v>1.3429000000000079E-5</c:v>
                </c:pt>
                <c:pt idx="30">
                  <c:v>1.4720000000000088E-5</c:v>
                </c:pt>
                <c:pt idx="31">
                  <c:v>1.6025000000000115E-5</c:v>
                </c:pt>
                <c:pt idx="32">
                  <c:v>1.7340000000000108E-5</c:v>
                </c:pt>
                <c:pt idx="33">
                  <c:v>1.8664000000000138E-5</c:v>
                </c:pt>
                <c:pt idx="34">
                  <c:v>1.9994000000000141E-5</c:v>
                </c:pt>
                <c:pt idx="35">
                  <c:v>2.1327000000000052E-5</c:v>
                </c:pt>
                <c:pt idx="36">
                  <c:v>2.2662000000000143E-5</c:v>
                </c:pt>
                <c:pt idx="37">
                  <c:v>2.3997000000000052E-5</c:v>
                </c:pt>
                <c:pt idx="38">
                  <c:v>2.5330000000000156E-5</c:v>
                </c:pt>
                <c:pt idx="39">
                  <c:v>2.6660000000000158E-5</c:v>
                </c:pt>
                <c:pt idx="40">
                  <c:v>2.9889000000000222E-5</c:v>
                </c:pt>
                <c:pt idx="41">
                  <c:v>3.3071000000000253E-5</c:v>
                </c:pt>
                <c:pt idx="42">
                  <c:v>3.6191000000000257E-5</c:v>
                </c:pt>
                <c:pt idx="43">
                  <c:v>3.9235000000000291E-5</c:v>
                </c:pt>
                <c:pt idx="44">
                  <c:v>4.2192000000000425E-5</c:v>
                </c:pt>
                <c:pt idx="45">
                  <c:v>4.5052000000000327E-5</c:v>
                </c:pt>
                <c:pt idx="46">
                  <c:v>4.7811000000000373E-5</c:v>
                </c:pt>
                <c:pt idx="47">
                  <c:v>5.0460000000000374E-5</c:v>
                </c:pt>
                <c:pt idx="48">
                  <c:v>5.2998000000000396E-5</c:v>
                </c:pt>
                <c:pt idx="49">
                  <c:v>5.5418000000000397E-5</c:v>
                </c:pt>
                <c:pt idx="50">
                  <c:v>5.7718000000000514E-5</c:v>
                </c:pt>
              </c:numCache>
            </c:numRef>
          </c:yVal>
          <c:smooth val="1"/>
          <c:extLst>
            <c:ext xmlns:c16="http://schemas.microsoft.com/office/drawing/2014/chart" uri="{C3380CC4-5D6E-409C-BE32-E72D297353CC}">
              <c16:uniqueId val="{00000001-DE6B-44F0-BF66-1F73DC15632F}"/>
            </c:ext>
          </c:extLst>
        </c:ser>
        <c:ser>
          <c:idx val="2"/>
          <c:order val="2"/>
          <c:tx>
            <c:v>Pu239 in MOX</c:v>
          </c:tx>
          <c:marker>
            <c:symbol val="none"/>
          </c:marker>
          <c:xVal>
            <c:numRef>
              <c:f>ورقة1!$B$57:$B$109</c:f>
              <c:numCache>
                <c:formatCode>0.00E+00</c:formatCode>
                <c:ptCount val="53"/>
                <c:pt idx="0" formatCode="General">
                  <c:v>0</c:v>
                </c:pt>
                <c:pt idx="1">
                  <c:v>1.0678E-2</c:v>
                </c:pt>
                <c:pt idx="2">
                  <c:v>2.1354999999999999E-2</c:v>
                </c:pt>
                <c:pt idx="3">
                  <c:v>3.2033000000000193E-2</c:v>
                </c:pt>
                <c:pt idx="4">
                  <c:v>4.2711000000000034E-2</c:v>
                </c:pt>
                <c:pt idx="5">
                  <c:v>5.3389000000000013E-2</c:v>
                </c:pt>
                <c:pt idx="6">
                  <c:v>6.4068000000000139E-2</c:v>
                </c:pt>
                <c:pt idx="7">
                  <c:v>7.4746000000000132E-2</c:v>
                </c:pt>
                <c:pt idx="8" formatCode="General">
                  <c:v>0.11745</c:v>
                </c:pt>
                <c:pt idx="9" formatCode="General">
                  <c:v>0.16014999999999999</c:v>
                </c:pt>
                <c:pt idx="10" formatCode="General">
                  <c:v>0.20286000000000001</c:v>
                </c:pt>
                <c:pt idx="11" formatCode="General">
                  <c:v>0.24557000000000001</c:v>
                </c:pt>
                <c:pt idx="12" formatCode="General">
                  <c:v>0.45883000000000002</c:v>
                </c:pt>
                <c:pt idx="13" formatCode="General">
                  <c:v>0.67218000000000233</c:v>
                </c:pt>
                <c:pt idx="14" formatCode="General">
                  <c:v>0.88558999999999766</c:v>
                </c:pt>
                <c:pt idx="15" formatCode="General">
                  <c:v>1.099</c:v>
                </c:pt>
                <c:pt idx="16" formatCode="General">
                  <c:v>1.5253999999999945</c:v>
                </c:pt>
                <c:pt idx="17" formatCode="General">
                  <c:v>1.9520000000000046</c:v>
                </c:pt>
                <c:pt idx="18" formatCode="General">
                  <c:v>2.3787999999999987</c:v>
                </c:pt>
                <c:pt idx="19" formatCode="General">
                  <c:v>4.4889000000000001</c:v>
                </c:pt>
                <c:pt idx="20" formatCode="General">
                  <c:v>4.9169</c:v>
                </c:pt>
                <c:pt idx="21" formatCode="General">
                  <c:v>5.7709000000000001</c:v>
                </c:pt>
                <c:pt idx="22" formatCode="General">
                  <c:v>6.6256999999999975</c:v>
                </c:pt>
                <c:pt idx="23" formatCode="General">
                  <c:v>7.4813000000000134</c:v>
                </c:pt>
                <c:pt idx="24" formatCode="General">
                  <c:v>8.3378000000000014</c:v>
                </c:pt>
                <c:pt idx="25" formatCode="General">
                  <c:v>9.1951000000000001</c:v>
                </c:pt>
                <c:pt idx="26" formatCode="General">
                  <c:v>10.053000000000004</c:v>
                </c:pt>
                <c:pt idx="27" formatCode="General">
                  <c:v>10.912000000000004</c:v>
                </c:pt>
                <c:pt idx="28" formatCode="General">
                  <c:v>11.772</c:v>
                </c:pt>
                <c:pt idx="29" formatCode="General">
                  <c:v>12.633000000000001</c:v>
                </c:pt>
                <c:pt idx="30" formatCode="General">
                  <c:v>13.494</c:v>
                </c:pt>
                <c:pt idx="31" formatCode="General">
                  <c:v>14.357000000000006</c:v>
                </c:pt>
                <c:pt idx="32" formatCode="General">
                  <c:v>15.219999999999999</c:v>
                </c:pt>
                <c:pt idx="33" formatCode="General">
                  <c:v>16.084</c:v>
                </c:pt>
                <c:pt idx="34" formatCode="General">
                  <c:v>16.949000000000002</c:v>
                </c:pt>
                <c:pt idx="35" formatCode="General">
                  <c:v>17.815000000000001</c:v>
                </c:pt>
                <c:pt idx="36" formatCode="General">
                  <c:v>18.681999999999999</c:v>
                </c:pt>
                <c:pt idx="37" formatCode="General">
                  <c:v>19.548999999999989</c:v>
                </c:pt>
                <c:pt idx="38" formatCode="General">
                  <c:v>20.417000000000005</c:v>
                </c:pt>
                <c:pt idx="39" formatCode="General">
                  <c:v>21.286999999999917</c:v>
                </c:pt>
                <c:pt idx="40" formatCode="General">
                  <c:v>23.446000000000002</c:v>
                </c:pt>
                <c:pt idx="41" formatCode="General">
                  <c:v>25.610000000000031</c:v>
                </c:pt>
                <c:pt idx="42" formatCode="General">
                  <c:v>27.780999999999914</c:v>
                </c:pt>
                <c:pt idx="43" formatCode="General">
                  <c:v>29.956</c:v>
                </c:pt>
                <c:pt idx="44" formatCode="General">
                  <c:v>32.138000000000012</c:v>
                </c:pt>
                <c:pt idx="45" formatCode="General">
                  <c:v>34.325000000000003</c:v>
                </c:pt>
                <c:pt idx="46" formatCode="General">
                  <c:v>36.518000000000001</c:v>
                </c:pt>
                <c:pt idx="47" formatCode="General">
                  <c:v>38.717000000000006</c:v>
                </c:pt>
                <c:pt idx="48" formatCode="General">
                  <c:v>40.922000000000011</c:v>
                </c:pt>
                <c:pt idx="49" formatCode="General">
                  <c:v>43.133000000000003</c:v>
                </c:pt>
                <c:pt idx="50" formatCode="General">
                  <c:v>45.349999999999994</c:v>
                </c:pt>
                <c:pt idx="51" formatCode="General">
                  <c:v>47.572000000000003</c:v>
                </c:pt>
                <c:pt idx="52" formatCode="General">
                  <c:v>49.800999999999995</c:v>
                </c:pt>
              </c:numCache>
            </c:numRef>
          </c:xVal>
          <c:yVal>
            <c:numRef>
              <c:f>ورقة1!$F$57:$F$114</c:f>
              <c:numCache>
                <c:formatCode>0.00E+00</c:formatCode>
                <c:ptCount val="58"/>
                <c:pt idx="0">
                  <c:v>8.0531000000000482E-4</c:v>
                </c:pt>
                <c:pt idx="1">
                  <c:v>8.0499000000000022E-4</c:v>
                </c:pt>
                <c:pt idx="2">
                  <c:v>8.0469000000000005E-4</c:v>
                </c:pt>
                <c:pt idx="3">
                  <c:v>8.0439000000000042E-4</c:v>
                </c:pt>
                <c:pt idx="4">
                  <c:v>8.0410000000000041E-4</c:v>
                </c:pt>
                <c:pt idx="5">
                  <c:v>8.0381000000000018E-4</c:v>
                </c:pt>
                <c:pt idx="6">
                  <c:v>8.0353000000000043E-4</c:v>
                </c:pt>
                <c:pt idx="7">
                  <c:v>8.0326000000000464E-4</c:v>
                </c:pt>
                <c:pt idx="8">
                  <c:v>8.0223000000000046E-4</c:v>
                </c:pt>
                <c:pt idx="9">
                  <c:v>8.0126000000000524E-4</c:v>
                </c:pt>
                <c:pt idx="10">
                  <c:v>8.0035000000000522E-4</c:v>
                </c:pt>
                <c:pt idx="11">
                  <c:v>7.994700000000034E-4</c:v>
                </c:pt>
                <c:pt idx="12">
                  <c:v>7.9541000000000225E-4</c:v>
                </c:pt>
                <c:pt idx="13">
                  <c:v>7.9155000000000295E-4</c:v>
                </c:pt>
                <c:pt idx="14">
                  <c:v>7.8775000000000123E-4</c:v>
                </c:pt>
                <c:pt idx="15">
                  <c:v>7.8397000000000492E-4</c:v>
                </c:pt>
                <c:pt idx="16">
                  <c:v>7.7649000000000012E-4</c:v>
                </c:pt>
                <c:pt idx="17">
                  <c:v>7.6907000000000288E-4</c:v>
                </c:pt>
                <c:pt idx="18">
                  <c:v>7.6170000000000003E-4</c:v>
                </c:pt>
                <c:pt idx="19">
                  <c:v>7.2637000000000385E-4</c:v>
                </c:pt>
                <c:pt idx="20">
                  <c:v>7.1932000000000332E-4</c:v>
                </c:pt>
                <c:pt idx="21">
                  <c:v>7.0550000000000235E-4</c:v>
                </c:pt>
                <c:pt idx="22">
                  <c:v>6.919100000000038E-4</c:v>
                </c:pt>
                <c:pt idx="23">
                  <c:v>6.785300000000039E-4</c:v>
                </c:pt>
                <c:pt idx="24">
                  <c:v>6.653900000000003E-4</c:v>
                </c:pt>
                <c:pt idx="25">
                  <c:v>6.5246000000000032E-4</c:v>
                </c:pt>
                <c:pt idx="26">
                  <c:v>6.3976000000000104E-4</c:v>
                </c:pt>
                <c:pt idx="27">
                  <c:v>6.2729000000000257E-4</c:v>
                </c:pt>
                <c:pt idx="28">
                  <c:v>6.1504000000000029E-4</c:v>
                </c:pt>
                <c:pt idx="29">
                  <c:v>6.0302000000000435E-4</c:v>
                </c:pt>
                <c:pt idx="30">
                  <c:v>5.9122000000000384E-4</c:v>
                </c:pt>
                <c:pt idx="31">
                  <c:v>5.7965000000000132E-4</c:v>
                </c:pt>
                <c:pt idx="32">
                  <c:v>5.6829999999999999E-4</c:v>
                </c:pt>
                <c:pt idx="33">
                  <c:v>5.5718000000000358E-4</c:v>
                </c:pt>
                <c:pt idx="34">
                  <c:v>5.4629000000000038E-4</c:v>
                </c:pt>
                <c:pt idx="35">
                  <c:v>5.3561000000000092E-4</c:v>
                </c:pt>
                <c:pt idx="36">
                  <c:v>5.2516000000000422E-4</c:v>
                </c:pt>
                <c:pt idx="37">
                  <c:v>5.1494000000000192E-4</c:v>
                </c:pt>
                <c:pt idx="38">
                  <c:v>5.0494000000000287E-4</c:v>
                </c:pt>
                <c:pt idx="39">
                  <c:v>4.9515000000000247E-4</c:v>
                </c:pt>
                <c:pt idx="40">
                  <c:v>4.7202000000000241E-4</c:v>
                </c:pt>
                <c:pt idx="41">
                  <c:v>4.5019000000000124E-4</c:v>
                </c:pt>
                <c:pt idx="42">
                  <c:v>4.2966000000000353E-4</c:v>
                </c:pt>
                <c:pt idx="43">
                  <c:v>4.104E-4</c:v>
                </c:pt>
                <c:pt idx="44">
                  <c:v>3.9237000000000234E-4</c:v>
                </c:pt>
                <c:pt idx="45">
                  <c:v>3.7554000000000157E-4</c:v>
                </c:pt>
                <c:pt idx="46">
                  <c:v>3.5985000000000194E-4</c:v>
                </c:pt>
                <c:pt idx="47">
                  <c:v>3.4527000000000006E-4</c:v>
                </c:pt>
                <c:pt idx="48">
                  <c:v>3.3175000000000148E-4</c:v>
                </c:pt>
                <c:pt idx="49">
                  <c:v>3.1922999999999999E-4</c:v>
                </c:pt>
                <c:pt idx="50">
                  <c:v>3.0766000000000002E-4</c:v>
                </c:pt>
                <c:pt idx="51">
                  <c:v>2.9699000000000148E-4</c:v>
                </c:pt>
                <c:pt idx="52">
                  <c:v>2.8717000000000006E-4</c:v>
                </c:pt>
                <c:pt idx="53">
                  <c:v>2.7813000000000224E-4</c:v>
                </c:pt>
                <c:pt idx="54">
                  <c:v>2.6983000000000172E-4</c:v>
                </c:pt>
                <c:pt idx="55">
                  <c:v>2.6222000000000002E-4</c:v>
                </c:pt>
                <c:pt idx="56">
                  <c:v>2.5524E-4</c:v>
                </c:pt>
                <c:pt idx="57">
                  <c:v>2.4884000000000012E-4</c:v>
                </c:pt>
              </c:numCache>
            </c:numRef>
          </c:yVal>
          <c:smooth val="1"/>
          <c:extLst>
            <c:ext xmlns:c16="http://schemas.microsoft.com/office/drawing/2014/chart" uri="{C3380CC4-5D6E-409C-BE32-E72D297353CC}">
              <c16:uniqueId val="{00000002-DE6B-44F0-BF66-1F73DC15632F}"/>
            </c:ext>
          </c:extLst>
        </c:ser>
        <c:ser>
          <c:idx val="3"/>
          <c:order val="3"/>
          <c:tx>
            <c:v>Pu240 in MOX</c:v>
          </c:tx>
          <c:marker>
            <c:symbol val="none"/>
          </c:marker>
          <c:xVal>
            <c:numRef>
              <c:f>ورقة1!$B$57:$B$109</c:f>
              <c:numCache>
                <c:formatCode>0.00E+00</c:formatCode>
                <c:ptCount val="53"/>
                <c:pt idx="0" formatCode="General">
                  <c:v>0</c:v>
                </c:pt>
                <c:pt idx="1">
                  <c:v>1.0678E-2</c:v>
                </c:pt>
                <c:pt idx="2">
                  <c:v>2.1354999999999999E-2</c:v>
                </c:pt>
                <c:pt idx="3">
                  <c:v>3.2033000000000193E-2</c:v>
                </c:pt>
                <c:pt idx="4">
                  <c:v>4.2711000000000034E-2</c:v>
                </c:pt>
                <c:pt idx="5">
                  <c:v>5.3389000000000013E-2</c:v>
                </c:pt>
                <c:pt idx="6">
                  <c:v>6.4068000000000139E-2</c:v>
                </c:pt>
                <c:pt idx="7">
                  <c:v>7.4746000000000132E-2</c:v>
                </c:pt>
                <c:pt idx="8" formatCode="General">
                  <c:v>0.11745</c:v>
                </c:pt>
                <c:pt idx="9" formatCode="General">
                  <c:v>0.16014999999999999</c:v>
                </c:pt>
                <c:pt idx="10" formatCode="General">
                  <c:v>0.20286000000000001</c:v>
                </c:pt>
                <c:pt idx="11" formatCode="General">
                  <c:v>0.24557000000000001</c:v>
                </c:pt>
                <c:pt idx="12" formatCode="General">
                  <c:v>0.45883000000000002</c:v>
                </c:pt>
                <c:pt idx="13" formatCode="General">
                  <c:v>0.67218000000000233</c:v>
                </c:pt>
                <c:pt idx="14" formatCode="General">
                  <c:v>0.88558999999999766</c:v>
                </c:pt>
                <c:pt idx="15" formatCode="General">
                  <c:v>1.099</c:v>
                </c:pt>
                <c:pt idx="16" formatCode="General">
                  <c:v>1.5253999999999945</c:v>
                </c:pt>
                <c:pt idx="17" formatCode="General">
                  <c:v>1.9520000000000046</c:v>
                </c:pt>
                <c:pt idx="18" formatCode="General">
                  <c:v>2.3787999999999987</c:v>
                </c:pt>
                <c:pt idx="19" formatCode="General">
                  <c:v>4.4889000000000001</c:v>
                </c:pt>
                <c:pt idx="20" formatCode="General">
                  <c:v>4.9169</c:v>
                </c:pt>
                <c:pt idx="21" formatCode="General">
                  <c:v>5.7709000000000001</c:v>
                </c:pt>
                <c:pt idx="22" formatCode="General">
                  <c:v>6.6256999999999975</c:v>
                </c:pt>
                <c:pt idx="23" formatCode="General">
                  <c:v>7.4813000000000134</c:v>
                </c:pt>
                <c:pt idx="24" formatCode="General">
                  <c:v>8.3378000000000014</c:v>
                </c:pt>
                <c:pt idx="25" formatCode="General">
                  <c:v>9.1951000000000001</c:v>
                </c:pt>
                <c:pt idx="26" formatCode="General">
                  <c:v>10.053000000000004</c:v>
                </c:pt>
                <c:pt idx="27" formatCode="General">
                  <c:v>10.912000000000004</c:v>
                </c:pt>
                <c:pt idx="28" formatCode="General">
                  <c:v>11.772</c:v>
                </c:pt>
                <c:pt idx="29" formatCode="General">
                  <c:v>12.633000000000001</c:v>
                </c:pt>
                <c:pt idx="30" formatCode="General">
                  <c:v>13.494</c:v>
                </c:pt>
                <c:pt idx="31" formatCode="General">
                  <c:v>14.357000000000006</c:v>
                </c:pt>
                <c:pt idx="32" formatCode="General">
                  <c:v>15.219999999999999</c:v>
                </c:pt>
                <c:pt idx="33" formatCode="General">
                  <c:v>16.084</c:v>
                </c:pt>
                <c:pt idx="34" formatCode="General">
                  <c:v>16.949000000000002</c:v>
                </c:pt>
                <c:pt idx="35" formatCode="General">
                  <c:v>17.815000000000001</c:v>
                </c:pt>
                <c:pt idx="36" formatCode="General">
                  <c:v>18.681999999999999</c:v>
                </c:pt>
                <c:pt idx="37" formatCode="General">
                  <c:v>19.548999999999989</c:v>
                </c:pt>
                <c:pt idx="38" formatCode="General">
                  <c:v>20.417000000000005</c:v>
                </c:pt>
                <c:pt idx="39" formatCode="General">
                  <c:v>21.286999999999917</c:v>
                </c:pt>
                <c:pt idx="40" formatCode="General">
                  <c:v>23.446000000000002</c:v>
                </c:pt>
                <c:pt idx="41" formatCode="General">
                  <c:v>25.610000000000031</c:v>
                </c:pt>
                <c:pt idx="42" formatCode="General">
                  <c:v>27.780999999999914</c:v>
                </c:pt>
                <c:pt idx="43" formatCode="General">
                  <c:v>29.956</c:v>
                </c:pt>
                <c:pt idx="44" formatCode="General">
                  <c:v>32.138000000000012</c:v>
                </c:pt>
                <c:pt idx="45" formatCode="General">
                  <c:v>34.325000000000003</c:v>
                </c:pt>
                <c:pt idx="46" formatCode="General">
                  <c:v>36.518000000000001</c:v>
                </c:pt>
                <c:pt idx="47" formatCode="General">
                  <c:v>38.717000000000006</c:v>
                </c:pt>
                <c:pt idx="48" formatCode="General">
                  <c:v>40.922000000000011</c:v>
                </c:pt>
                <c:pt idx="49" formatCode="General">
                  <c:v>43.133000000000003</c:v>
                </c:pt>
                <c:pt idx="50" formatCode="General">
                  <c:v>45.349999999999994</c:v>
                </c:pt>
                <c:pt idx="51" formatCode="General">
                  <c:v>47.572000000000003</c:v>
                </c:pt>
                <c:pt idx="52" formatCode="General">
                  <c:v>49.800999999999995</c:v>
                </c:pt>
              </c:numCache>
            </c:numRef>
          </c:xVal>
          <c:yVal>
            <c:numRef>
              <c:f>ورقة1!$G$57:$G$114</c:f>
              <c:numCache>
                <c:formatCode>0.00000E+00</c:formatCode>
                <c:ptCount val="58"/>
                <c:pt idx="0">
                  <c:v>6.0615000000000306E-5</c:v>
                </c:pt>
                <c:pt idx="1">
                  <c:v>6.0695000000000252E-5</c:v>
                </c:pt>
                <c:pt idx="2">
                  <c:v>6.077400000000035E-5</c:v>
                </c:pt>
                <c:pt idx="3">
                  <c:v>6.0853000000000415E-5</c:v>
                </c:pt>
                <c:pt idx="4">
                  <c:v>6.0933000000000428E-5</c:v>
                </c:pt>
                <c:pt idx="5">
                  <c:v>6.1012000000000445E-5</c:v>
                </c:pt>
                <c:pt idx="6">
                  <c:v>6.1091000000000124E-5</c:v>
                </c:pt>
                <c:pt idx="7">
                  <c:v>6.1170000000000012E-5</c:v>
                </c:pt>
                <c:pt idx="8">
                  <c:v>6.1486000000000394E-5</c:v>
                </c:pt>
                <c:pt idx="9">
                  <c:v>6.1802000000000395E-5</c:v>
                </c:pt>
                <c:pt idx="10">
                  <c:v>6.2117000000000517E-5</c:v>
                </c:pt>
                <c:pt idx="11">
                  <c:v>6.2431000000000433E-5</c:v>
                </c:pt>
                <c:pt idx="12">
                  <c:v>6.3988000000000133E-5</c:v>
                </c:pt>
                <c:pt idx="13">
                  <c:v>6.5531000000000345E-5</c:v>
                </c:pt>
                <c:pt idx="14">
                  <c:v>6.70600000000005E-5</c:v>
                </c:pt>
                <c:pt idx="15">
                  <c:v>6.8576000000000341E-5</c:v>
                </c:pt>
                <c:pt idx="16">
                  <c:v>7.1553000000000133E-5</c:v>
                </c:pt>
                <c:pt idx="17">
                  <c:v>7.4478000000000475E-5</c:v>
                </c:pt>
                <c:pt idx="18">
                  <c:v>7.7353000000000572E-5</c:v>
                </c:pt>
                <c:pt idx="19">
                  <c:v>9.0481000000000003E-5</c:v>
                </c:pt>
                <c:pt idx="20">
                  <c:v>9.3075000000000758E-5</c:v>
                </c:pt>
                <c:pt idx="21">
                  <c:v>9.8079000000000577E-5</c:v>
                </c:pt>
                <c:pt idx="22">
                  <c:v>1.0291000000000003E-4</c:v>
                </c:pt>
                <c:pt idx="23">
                  <c:v>1.0755999999999999E-4</c:v>
                </c:pt>
                <c:pt idx="24">
                  <c:v>1.1205000000000072E-4</c:v>
                </c:pt>
                <c:pt idx="25">
                  <c:v>1.1637000000000053E-4</c:v>
                </c:pt>
                <c:pt idx="26">
                  <c:v>1.2053000000000001E-4</c:v>
                </c:pt>
                <c:pt idx="27">
                  <c:v>1.2452000000000001E-4</c:v>
                </c:pt>
                <c:pt idx="28">
                  <c:v>1.2836999999999999E-4</c:v>
                </c:pt>
                <c:pt idx="29">
                  <c:v>1.3205000000000072E-4</c:v>
                </c:pt>
                <c:pt idx="30">
                  <c:v>1.3558000000000005E-4</c:v>
                </c:pt>
                <c:pt idx="31">
                  <c:v>1.3897000000000003E-4</c:v>
                </c:pt>
                <c:pt idx="32">
                  <c:v>1.4219999999999999E-4</c:v>
                </c:pt>
                <c:pt idx="33">
                  <c:v>1.4529000000000001E-4</c:v>
                </c:pt>
                <c:pt idx="34">
                  <c:v>1.4824000000000065E-4</c:v>
                </c:pt>
                <c:pt idx="35">
                  <c:v>1.5105000000000069E-4</c:v>
                </c:pt>
                <c:pt idx="36">
                  <c:v>1.5373000000000003E-4</c:v>
                </c:pt>
                <c:pt idx="37">
                  <c:v>1.5626000000000076E-4</c:v>
                </c:pt>
                <c:pt idx="38">
                  <c:v>1.5867000000000081E-4</c:v>
                </c:pt>
                <c:pt idx="39">
                  <c:v>1.6094000000000069E-4</c:v>
                </c:pt>
                <c:pt idx="40">
                  <c:v>1.6590000000000092E-4</c:v>
                </c:pt>
                <c:pt idx="41">
                  <c:v>1.7013000000000005E-4</c:v>
                </c:pt>
                <c:pt idx="42">
                  <c:v>1.7367000000000069E-4</c:v>
                </c:pt>
                <c:pt idx="43">
                  <c:v>1.7656000000000041E-4</c:v>
                </c:pt>
                <c:pt idx="44">
                  <c:v>1.7883000000000092E-4</c:v>
                </c:pt>
                <c:pt idx="45">
                  <c:v>1.8052000000000077E-4</c:v>
                </c:pt>
                <c:pt idx="46">
                  <c:v>1.8168000000000088E-4</c:v>
                </c:pt>
                <c:pt idx="47">
                  <c:v>1.8234000000000067E-4</c:v>
                </c:pt>
                <c:pt idx="48">
                  <c:v>1.8255000000000067E-4</c:v>
                </c:pt>
                <c:pt idx="49">
                  <c:v>1.8234000000000067E-4</c:v>
                </c:pt>
                <c:pt idx="50">
                  <c:v>1.8175000000000068E-4</c:v>
                </c:pt>
                <c:pt idx="51">
                  <c:v>1.8083000000000091E-4</c:v>
                </c:pt>
                <c:pt idx="52">
                  <c:v>1.7960000000000103E-4</c:v>
                </c:pt>
                <c:pt idx="53">
                  <c:v>1.7811000000000066E-4</c:v>
                </c:pt>
                <c:pt idx="54">
                  <c:v>1.7640000000000095E-4</c:v>
                </c:pt>
                <c:pt idx="55">
                  <c:v>1.7448000000000067E-4</c:v>
                </c:pt>
                <c:pt idx="56">
                  <c:v>1.7239999999999999E-4</c:v>
                </c:pt>
                <c:pt idx="57" formatCode="0.00E+00">
                  <c:v>1.7019000000000002E-4</c:v>
                </c:pt>
              </c:numCache>
            </c:numRef>
          </c:yVal>
          <c:smooth val="1"/>
          <c:extLst>
            <c:ext xmlns:c16="http://schemas.microsoft.com/office/drawing/2014/chart" uri="{C3380CC4-5D6E-409C-BE32-E72D297353CC}">
              <c16:uniqueId val="{00000003-DE6B-44F0-BF66-1F73DC15632F}"/>
            </c:ext>
          </c:extLst>
        </c:ser>
        <c:dLbls>
          <c:showLegendKey val="0"/>
          <c:showVal val="0"/>
          <c:showCatName val="0"/>
          <c:showSerName val="0"/>
          <c:showPercent val="0"/>
          <c:showBubbleSize val="0"/>
        </c:dLbls>
        <c:axId val="112711168"/>
        <c:axId val="112713088"/>
      </c:scatterChart>
      <c:valAx>
        <c:axId val="112711168"/>
        <c:scaling>
          <c:orientation val="minMax"/>
          <c:max val="50"/>
        </c:scaling>
        <c:delete val="0"/>
        <c:axPos val="b"/>
        <c:title>
          <c:tx>
            <c:rich>
              <a:bodyPr/>
              <a:lstStyle/>
              <a:p>
                <a:pPr>
                  <a:defRPr sz="900"/>
                </a:pPr>
                <a:r>
                  <a:rPr lang="en-US" sz="900"/>
                  <a:t>Burnup, (Mw.d/kg)</a:t>
                </a:r>
              </a:p>
            </c:rich>
          </c:tx>
          <c:overlay val="0"/>
        </c:title>
        <c:numFmt formatCode="General" sourceLinked="1"/>
        <c:majorTickMark val="out"/>
        <c:minorTickMark val="none"/>
        <c:tickLblPos val="nextTo"/>
        <c:txPr>
          <a:bodyPr/>
          <a:lstStyle/>
          <a:p>
            <a:pPr>
              <a:defRPr sz="900"/>
            </a:pPr>
            <a:endParaRPr lang="en-US"/>
          </a:p>
        </c:txPr>
        <c:crossAx val="112713088"/>
        <c:crosses val="autoZero"/>
        <c:crossBetween val="midCat"/>
      </c:valAx>
      <c:valAx>
        <c:axId val="112713088"/>
        <c:scaling>
          <c:orientation val="minMax"/>
        </c:scaling>
        <c:delete val="0"/>
        <c:axPos val="l"/>
        <c:title>
          <c:tx>
            <c:rich>
              <a:bodyPr rot="-5400000" vert="horz"/>
              <a:lstStyle/>
              <a:p>
                <a:pPr>
                  <a:defRPr sz="800"/>
                </a:pPr>
                <a:r>
                  <a:rPr lang="en-US" sz="800"/>
                  <a:t>Concentration, (atom/cm</a:t>
                </a:r>
                <a:r>
                  <a:rPr lang="en-US" sz="800" baseline="30000"/>
                  <a:t>3</a:t>
                </a:r>
                <a:r>
                  <a:rPr lang="en-US" sz="800"/>
                  <a:t>)</a:t>
                </a:r>
              </a:p>
            </c:rich>
          </c:tx>
          <c:overlay val="0"/>
        </c:title>
        <c:numFmt formatCode="0.00E+00" sourceLinked="0"/>
        <c:majorTickMark val="out"/>
        <c:minorTickMark val="none"/>
        <c:tickLblPos val="nextTo"/>
        <c:txPr>
          <a:bodyPr/>
          <a:lstStyle/>
          <a:p>
            <a:pPr>
              <a:defRPr sz="800"/>
            </a:pPr>
            <a:endParaRPr lang="en-US"/>
          </a:p>
        </c:txPr>
        <c:crossAx val="112711168"/>
        <c:crosses val="autoZero"/>
        <c:crossBetween val="midCat"/>
      </c:valAx>
      <c:spPr>
        <a:noFill/>
        <a:ln w="25400">
          <a:noFill/>
        </a:ln>
      </c:spPr>
    </c:plotArea>
    <c:legend>
      <c:legendPos val="l"/>
      <c:layout>
        <c:manualLayout>
          <c:xMode val="edge"/>
          <c:yMode val="edge"/>
          <c:x val="0.54380626050470615"/>
          <c:y val="8.4009844790163241E-2"/>
          <c:w val="0.39805489556640439"/>
          <c:h val="0.33371005094951511"/>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76047675329634"/>
          <c:y val="5.1400554097404488E-2"/>
          <c:w val="0.67985525870528674"/>
          <c:h val="0.70331765820939063"/>
        </c:manualLayout>
      </c:layout>
      <c:scatterChart>
        <c:scatterStyle val="smoothMarker"/>
        <c:varyColors val="0"/>
        <c:ser>
          <c:idx val="0"/>
          <c:order val="0"/>
          <c:tx>
            <c:v>Pu239 in UO2</c:v>
          </c:tx>
          <c:marker>
            <c:symbol val="none"/>
          </c:marker>
          <c:xVal>
            <c:numRef>
              <c:f>ورقة2!$B$3:$B$60</c:f>
              <c:numCache>
                <c:formatCode>0.00E+00</c:formatCode>
                <c:ptCount val="58"/>
                <c:pt idx="0" formatCode="General">
                  <c:v>0</c:v>
                </c:pt>
                <c:pt idx="1">
                  <c:v>3.9731999999999996E-3</c:v>
                </c:pt>
                <c:pt idx="2">
                  <c:v>7.9465000000000386E-3</c:v>
                </c:pt>
                <c:pt idx="3">
                  <c:v>1.1920000000000075E-2</c:v>
                </c:pt>
                <c:pt idx="4">
                  <c:v>1.5893000000000001E-2</c:v>
                </c:pt>
                <c:pt idx="5">
                  <c:v>1.9867000000000076E-2</c:v>
                </c:pt>
                <c:pt idx="6">
                  <c:v>2.384E-2</c:v>
                </c:pt>
                <c:pt idx="7">
                  <c:v>2.7814000000000012E-2</c:v>
                </c:pt>
                <c:pt idx="8">
                  <c:v>4.3705000000000001E-2</c:v>
                </c:pt>
                <c:pt idx="9">
                  <c:v>5.9598000000000123E-2</c:v>
                </c:pt>
                <c:pt idx="10">
                  <c:v>7.549200000000035E-2</c:v>
                </c:pt>
                <c:pt idx="11">
                  <c:v>9.138700000000001E-2</c:v>
                </c:pt>
                <c:pt idx="12" formatCode="General">
                  <c:v>0.17085</c:v>
                </c:pt>
                <c:pt idx="13" formatCode="General">
                  <c:v>0.25035000000000002</c:v>
                </c:pt>
                <c:pt idx="14" formatCode="General">
                  <c:v>0.32985000000000175</c:v>
                </c:pt>
                <c:pt idx="15" formatCode="General">
                  <c:v>0.40935000000000032</c:v>
                </c:pt>
                <c:pt idx="16" formatCode="General">
                  <c:v>0.56837000000000004</c:v>
                </c:pt>
                <c:pt idx="17" formatCode="General">
                  <c:v>0.72741</c:v>
                </c:pt>
                <c:pt idx="18" formatCode="General">
                  <c:v>0.88645999999999958</c:v>
                </c:pt>
                <c:pt idx="19" formatCode="General">
                  <c:v>1.6805000000000001</c:v>
                </c:pt>
                <c:pt idx="20" formatCode="General">
                  <c:v>1.8396999999999948</c:v>
                </c:pt>
                <c:pt idx="21" formatCode="General">
                  <c:v>2.1577000000000002</c:v>
                </c:pt>
                <c:pt idx="22" formatCode="General">
                  <c:v>2.4758999999999967</c:v>
                </c:pt>
                <c:pt idx="23" formatCode="General">
                  <c:v>2.794</c:v>
                </c:pt>
                <c:pt idx="24" formatCode="General">
                  <c:v>3.1122999999999967</c:v>
                </c:pt>
                <c:pt idx="25" formatCode="General">
                  <c:v>3.4304999999999977</c:v>
                </c:pt>
                <c:pt idx="26" formatCode="General">
                  <c:v>3.7488000000000001</c:v>
                </c:pt>
                <c:pt idx="27" formatCode="General">
                  <c:v>4.0671999999999855</c:v>
                </c:pt>
                <c:pt idx="28" formatCode="General">
                  <c:v>4.3856999999999999</c:v>
                </c:pt>
                <c:pt idx="29" formatCode="General">
                  <c:v>4.7042000000000002</c:v>
                </c:pt>
                <c:pt idx="30" formatCode="General">
                  <c:v>5.0227999999999975</c:v>
                </c:pt>
                <c:pt idx="31" formatCode="General">
                  <c:v>5.3414999999999999</c:v>
                </c:pt>
                <c:pt idx="32" formatCode="General">
                  <c:v>5.6601999999999855</c:v>
                </c:pt>
                <c:pt idx="33" formatCode="General">
                  <c:v>5.9790000000000134</c:v>
                </c:pt>
                <c:pt idx="34" formatCode="General">
                  <c:v>6.2978999999999985</c:v>
                </c:pt>
                <c:pt idx="35" formatCode="General">
                  <c:v>6.6168999999999976</c:v>
                </c:pt>
                <c:pt idx="36" formatCode="General">
                  <c:v>6.9359999999999999</c:v>
                </c:pt>
                <c:pt idx="37" formatCode="General">
                  <c:v>7.2550999999999997</c:v>
                </c:pt>
                <c:pt idx="38" formatCode="General">
                  <c:v>7.5743</c:v>
                </c:pt>
                <c:pt idx="39" formatCode="General">
                  <c:v>7.8936000000000002</c:v>
                </c:pt>
                <c:pt idx="40" formatCode="General">
                  <c:v>8.6872999999999987</c:v>
                </c:pt>
                <c:pt idx="41" formatCode="General">
                  <c:v>9.4813000000000009</c:v>
                </c:pt>
                <c:pt idx="42" formatCode="General">
                  <c:v>10.276</c:v>
                </c:pt>
                <c:pt idx="43" formatCode="General">
                  <c:v>11.07</c:v>
                </c:pt>
                <c:pt idx="44" formatCode="General">
                  <c:v>11.866000000000026</c:v>
                </c:pt>
                <c:pt idx="45" formatCode="General">
                  <c:v>12.661</c:v>
                </c:pt>
                <c:pt idx="46" formatCode="General">
                  <c:v>13.458</c:v>
                </c:pt>
                <c:pt idx="47" formatCode="General">
                  <c:v>14.255000000000004</c:v>
                </c:pt>
                <c:pt idx="48" formatCode="General">
                  <c:v>15.052000000000024</c:v>
                </c:pt>
                <c:pt idx="49" formatCode="General">
                  <c:v>15.850000000000026</c:v>
                </c:pt>
                <c:pt idx="50" formatCode="General">
                  <c:v>16.649000000000001</c:v>
                </c:pt>
                <c:pt idx="51" formatCode="General">
                  <c:v>17.447999999999986</c:v>
                </c:pt>
                <c:pt idx="52" formatCode="General">
                  <c:v>18.247999999999987</c:v>
                </c:pt>
                <c:pt idx="53" formatCode="General">
                  <c:v>19.05</c:v>
                </c:pt>
                <c:pt idx="54" formatCode="General">
                  <c:v>19.850999999999999</c:v>
                </c:pt>
                <c:pt idx="55" formatCode="General">
                  <c:v>20.654000000000035</c:v>
                </c:pt>
                <c:pt idx="56" formatCode="General">
                  <c:v>21.457999999999988</c:v>
                </c:pt>
                <c:pt idx="57" formatCode="General">
                  <c:v>22.263000000000002</c:v>
                </c:pt>
              </c:numCache>
            </c:numRef>
          </c:xVal>
          <c:yVal>
            <c:numRef>
              <c:f>ورقة2!$F$3:$F$60</c:f>
              <c:numCache>
                <c:formatCode>0.00000E+00</c:formatCode>
                <c:ptCount val="58"/>
                <c:pt idx="0" formatCode="General">
                  <c:v>0</c:v>
                </c:pt>
                <c:pt idx="1">
                  <c:v>1.3142000000000156E-9</c:v>
                </c:pt>
                <c:pt idx="2">
                  <c:v>5.1423000000000491E-9</c:v>
                </c:pt>
                <c:pt idx="3">
                  <c:v>1.1318000000000097E-8</c:v>
                </c:pt>
                <c:pt idx="4">
                  <c:v>1.9675000000000198E-8</c:v>
                </c:pt>
                <c:pt idx="5">
                  <c:v>3.00570000000003E-8</c:v>
                </c:pt>
                <c:pt idx="6">
                  <c:v>4.2320000000000468E-8</c:v>
                </c:pt>
                <c:pt idx="7">
                  <c:v>5.6327000000000522E-8</c:v>
                </c:pt>
                <c:pt idx="8">
                  <c:v>1.2742000000000112E-7</c:v>
                </c:pt>
                <c:pt idx="9">
                  <c:v>2.178200000000018E-7</c:v>
                </c:pt>
                <c:pt idx="10">
                  <c:v>3.2251000000000333E-7</c:v>
                </c:pt>
                <c:pt idx="11">
                  <c:v>4.3775000000000224E-7</c:v>
                </c:pt>
                <c:pt idx="12">
                  <c:v>1.0958000000000059E-6</c:v>
                </c:pt>
                <c:pt idx="13">
                  <c:v>1.7996000000000103E-6</c:v>
                </c:pt>
                <c:pt idx="14">
                  <c:v>2.5069000000000175E-6</c:v>
                </c:pt>
                <c:pt idx="15">
                  <c:v>3.2078000000000292E-6</c:v>
                </c:pt>
                <c:pt idx="16">
                  <c:v>4.5836000000000437E-6</c:v>
                </c:pt>
                <c:pt idx="17">
                  <c:v>5.9236000000000529E-6</c:v>
                </c:pt>
                <c:pt idx="18">
                  <c:v>7.2290000000000531E-6</c:v>
                </c:pt>
                <c:pt idx="19">
                  <c:v>1.3253000000000068E-5</c:v>
                </c:pt>
                <c:pt idx="20">
                  <c:v>1.4371000000000051E-5</c:v>
                </c:pt>
                <c:pt idx="21">
                  <c:v>1.6530000000000121E-5</c:v>
                </c:pt>
                <c:pt idx="22">
                  <c:v>1.8585000000000131E-5</c:v>
                </c:pt>
                <c:pt idx="23">
                  <c:v>2.0542000000000011E-5</c:v>
                </c:pt>
                <c:pt idx="24">
                  <c:v>2.2407000000000228E-5</c:v>
                </c:pt>
                <c:pt idx="25">
                  <c:v>2.4185000000000122E-5</c:v>
                </c:pt>
                <c:pt idx="26">
                  <c:v>2.5880000000000196E-5</c:v>
                </c:pt>
                <c:pt idx="27">
                  <c:v>2.7496000000000199E-5</c:v>
                </c:pt>
                <c:pt idx="28">
                  <c:v>2.9036000000000181E-5</c:v>
                </c:pt>
                <c:pt idx="29">
                  <c:v>3.0505000000000193E-5</c:v>
                </c:pt>
                <c:pt idx="30">
                  <c:v>3.1907000000000235E-5</c:v>
                </c:pt>
                <c:pt idx="31">
                  <c:v>3.3243000000000258E-5</c:v>
                </c:pt>
                <c:pt idx="32">
                  <c:v>3.4517000000000178E-5</c:v>
                </c:pt>
                <c:pt idx="33">
                  <c:v>3.5732000000000233E-5</c:v>
                </c:pt>
                <c:pt idx="34">
                  <c:v>3.6889000000000276E-5</c:v>
                </c:pt>
                <c:pt idx="35">
                  <c:v>3.7992000000000242E-5</c:v>
                </c:pt>
                <c:pt idx="36">
                  <c:v>3.9042000000000261E-5</c:v>
                </c:pt>
                <c:pt idx="37">
                  <c:v>4.0042000000000034E-5</c:v>
                </c:pt>
                <c:pt idx="38">
                  <c:v>4.0993000000000337E-5</c:v>
                </c:pt>
                <c:pt idx="39">
                  <c:v>4.1897000000000307E-5</c:v>
                </c:pt>
                <c:pt idx="40">
                  <c:v>4.3959999999999999E-5</c:v>
                </c:pt>
                <c:pt idx="41">
                  <c:v>4.5767000000000438E-5</c:v>
                </c:pt>
                <c:pt idx="42">
                  <c:v>4.7346000000000383E-5</c:v>
                </c:pt>
                <c:pt idx="43">
                  <c:v>4.8721000000000132E-5</c:v>
                </c:pt>
                <c:pt idx="44">
                  <c:v>4.990800000000035E-5</c:v>
                </c:pt>
                <c:pt idx="45">
                  <c:v>5.0927000000000124E-5</c:v>
                </c:pt>
                <c:pt idx="46">
                  <c:v>5.1794000000000372E-5</c:v>
                </c:pt>
                <c:pt idx="47">
                  <c:v>5.2522000000000369E-5</c:v>
                </c:pt>
                <c:pt idx="48">
                  <c:v>5.3128000000000024E-5</c:v>
                </c:pt>
                <c:pt idx="49">
                  <c:v>5.3623000000000113E-5</c:v>
                </c:pt>
                <c:pt idx="50">
                  <c:v>5.4020000000000374E-5</c:v>
                </c:pt>
                <c:pt idx="51">
                  <c:v>5.4331000000000426E-5</c:v>
                </c:pt>
                <c:pt idx="52">
                  <c:v>5.4566000000000494E-5</c:v>
                </c:pt>
                <c:pt idx="53">
                  <c:v>5.4735000000000444E-5</c:v>
                </c:pt>
                <c:pt idx="54">
                  <c:v>5.4847000000000371E-5</c:v>
                </c:pt>
                <c:pt idx="55">
                  <c:v>5.4912000000000534E-5</c:v>
                </c:pt>
                <c:pt idx="56">
                  <c:v>5.4937000000000447E-5</c:v>
                </c:pt>
                <c:pt idx="57">
                  <c:v>5.4930000000000397E-5</c:v>
                </c:pt>
              </c:numCache>
            </c:numRef>
          </c:yVal>
          <c:smooth val="1"/>
          <c:extLst>
            <c:ext xmlns:c16="http://schemas.microsoft.com/office/drawing/2014/chart" uri="{C3380CC4-5D6E-409C-BE32-E72D297353CC}">
              <c16:uniqueId val="{00000000-7D6B-4A56-8922-853721E12EB9}"/>
            </c:ext>
          </c:extLst>
        </c:ser>
        <c:ser>
          <c:idx val="1"/>
          <c:order val="1"/>
          <c:tx>
            <c:v>Pu240 in UO2</c:v>
          </c:tx>
          <c:marker>
            <c:symbol val="none"/>
          </c:marker>
          <c:xVal>
            <c:numRef>
              <c:f>ورقة2!$B$3:$B$60</c:f>
              <c:numCache>
                <c:formatCode>0.00E+00</c:formatCode>
                <c:ptCount val="58"/>
                <c:pt idx="0" formatCode="General">
                  <c:v>0</c:v>
                </c:pt>
                <c:pt idx="1">
                  <c:v>3.9731999999999996E-3</c:v>
                </c:pt>
                <c:pt idx="2">
                  <c:v>7.9465000000000386E-3</c:v>
                </c:pt>
                <c:pt idx="3">
                  <c:v>1.1920000000000075E-2</c:v>
                </c:pt>
                <c:pt idx="4">
                  <c:v>1.5893000000000001E-2</c:v>
                </c:pt>
                <c:pt idx="5">
                  <c:v>1.9867000000000076E-2</c:v>
                </c:pt>
                <c:pt idx="6">
                  <c:v>2.384E-2</c:v>
                </c:pt>
                <c:pt idx="7">
                  <c:v>2.7814000000000012E-2</c:v>
                </c:pt>
                <c:pt idx="8">
                  <c:v>4.3705000000000001E-2</c:v>
                </c:pt>
                <c:pt idx="9">
                  <c:v>5.9598000000000123E-2</c:v>
                </c:pt>
                <c:pt idx="10">
                  <c:v>7.549200000000035E-2</c:v>
                </c:pt>
                <c:pt idx="11">
                  <c:v>9.138700000000001E-2</c:v>
                </c:pt>
                <c:pt idx="12" formatCode="General">
                  <c:v>0.17085</c:v>
                </c:pt>
                <c:pt idx="13" formatCode="General">
                  <c:v>0.25035000000000002</c:v>
                </c:pt>
                <c:pt idx="14" formatCode="General">
                  <c:v>0.32985000000000175</c:v>
                </c:pt>
                <c:pt idx="15" formatCode="General">
                  <c:v>0.40935000000000032</c:v>
                </c:pt>
                <c:pt idx="16" formatCode="General">
                  <c:v>0.56837000000000004</c:v>
                </c:pt>
                <c:pt idx="17" formatCode="General">
                  <c:v>0.72741</c:v>
                </c:pt>
                <c:pt idx="18" formatCode="General">
                  <c:v>0.88645999999999958</c:v>
                </c:pt>
                <c:pt idx="19" formatCode="General">
                  <c:v>1.6805000000000001</c:v>
                </c:pt>
                <c:pt idx="20" formatCode="General">
                  <c:v>1.8396999999999948</c:v>
                </c:pt>
                <c:pt idx="21" formatCode="General">
                  <c:v>2.1577000000000002</c:v>
                </c:pt>
                <c:pt idx="22" formatCode="General">
                  <c:v>2.4758999999999967</c:v>
                </c:pt>
                <c:pt idx="23" formatCode="General">
                  <c:v>2.794</c:v>
                </c:pt>
                <c:pt idx="24" formatCode="General">
                  <c:v>3.1122999999999967</c:v>
                </c:pt>
                <c:pt idx="25" formatCode="General">
                  <c:v>3.4304999999999977</c:v>
                </c:pt>
                <c:pt idx="26" formatCode="General">
                  <c:v>3.7488000000000001</c:v>
                </c:pt>
                <c:pt idx="27" formatCode="General">
                  <c:v>4.0671999999999855</c:v>
                </c:pt>
                <c:pt idx="28" formatCode="General">
                  <c:v>4.3856999999999999</c:v>
                </c:pt>
                <c:pt idx="29" formatCode="General">
                  <c:v>4.7042000000000002</c:v>
                </c:pt>
                <c:pt idx="30" formatCode="General">
                  <c:v>5.0227999999999975</c:v>
                </c:pt>
                <c:pt idx="31" formatCode="General">
                  <c:v>5.3414999999999999</c:v>
                </c:pt>
                <c:pt idx="32" formatCode="General">
                  <c:v>5.6601999999999855</c:v>
                </c:pt>
                <c:pt idx="33" formatCode="General">
                  <c:v>5.9790000000000134</c:v>
                </c:pt>
                <c:pt idx="34" formatCode="General">
                  <c:v>6.2978999999999985</c:v>
                </c:pt>
                <c:pt idx="35" formatCode="General">
                  <c:v>6.6168999999999976</c:v>
                </c:pt>
                <c:pt idx="36" formatCode="General">
                  <c:v>6.9359999999999999</c:v>
                </c:pt>
                <c:pt idx="37" formatCode="General">
                  <c:v>7.2550999999999997</c:v>
                </c:pt>
                <c:pt idx="38" formatCode="General">
                  <c:v>7.5743</c:v>
                </c:pt>
                <c:pt idx="39" formatCode="General">
                  <c:v>7.8936000000000002</c:v>
                </c:pt>
                <c:pt idx="40" formatCode="General">
                  <c:v>8.6872999999999987</c:v>
                </c:pt>
                <c:pt idx="41" formatCode="General">
                  <c:v>9.4813000000000009</c:v>
                </c:pt>
                <c:pt idx="42" formatCode="General">
                  <c:v>10.276</c:v>
                </c:pt>
                <c:pt idx="43" formatCode="General">
                  <c:v>11.07</c:v>
                </c:pt>
                <c:pt idx="44" formatCode="General">
                  <c:v>11.866000000000026</c:v>
                </c:pt>
                <c:pt idx="45" formatCode="General">
                  <c:v>12.661</c:v>
                </c:pt>
                <c:pt idx="46" formatCode="General">
                  <c:v>13.458</c:v>
                </c:pt>
                <c:pt idx="47" formatCode="General">
                  <c:v>14.255000000000004</c:v>
                </c:pt>
                <c:pt idx="48" formatCode="General">
                  <c:v>15.052000000000024</c:v>
                </c:pt>
                <c:pt idx="49" formatCode="General">
                  <c:v>15.850000000000026</c:v>
                </c:pt>
                <c:pt idx="50" formatCode="General">
                  <c:v>16.649000000000001</c:v>
                </c:pt>
                <c:pt idx="51" formatCode="General">
                  <c:v>17.447999999999986</c:v>
                </c:pt>
                <c:pt idx="52" formatCode="General">
                  <c:v>18.247999999999987</c:v>
                </c:pt>
                <c:pt idx="53" formatCode="General">
                  <c:v>19.05</c:v>
                </c:pt>
                <c:pt idx="54" formatCode="General">
                  <c:v>19.850999999999999</c:v>
                </c:pt>
                <c:pt idx="55" formatCode="General">
                  <c:v>20.654000000000035</c:v>
                </c:pt>
                <c:pt idx="56" formatCode="General">
                  <c:v>21.457999999999988</c:v>
                </c:pt>
                <c:pt idx="57" formatCode="General">
                  <c:v>22.263000000000002</c:v>
                </c:pt>
              </c:numCache>
            </c:numRef>
          </c:xVal>
          <c:yVal>
            <c:numRef>
              <c:f>ورقة2!$G$3:$G$60</c:f>
              <c:numCache>
                <c:formatCode>0.00000E+00</c:formatCode>
                <c:ptCount val="58"/>
                <c:pt idx="0" formatCode="General">
                  <c:v>0</c:v>
                </c:pt>
                <c:pt idx="1">
                  <c:v>1.0799000000000139E-13</c:v>
                </c:pt>
                <c:pt idx="2">
                  <c:v>8.5174000000001329E-13</c:v>
                </c:pt>
                <c:pt idx="3">
                  <c:v>2.8299000000000395E-12</c:v>
                </c:pt>
                <c:pt idx="4">
                  <c:v>6.599300000000105E-12</c:v>
                </c:pt>
                <c:pt idx="5">
                  <c:v>1.2677000000000128E-11</c:v>
                </c:pt>
                <c:pt idx="6">
                  <c:v>2.1544000000000274E-11</c:v>
                </c:pt>
                <c:pt idx="7">
                  <c:v>3.3644000000000428E-11</c:v>
                </c:pt>
                <c:pt idx="8">
                  <c:v>1.22190000000001E-10</c:v>
                </c:pt>
                <c:pt idx="9">
                  <c:v>2.9060000000000296E-10</c:v>
                </c:pt>
                <c:pt idx="10">
                  <c:v>5.5516000000000742E-10</c:v>
                </c:pt>
                <c:pt idx="11">
                  <c:v>9.2784000000000897E-10</c:v>
                </c:pt>
                <c:pt idx="12">
                  <c:v>4.6466000000000547E-9</c:v>
                </c:pt>
                <c:pt idx="13">
                  <c:v>1.1699000000000105E-8</c:v>
                </c:pt>
                <c:pt idx="14">
                  <c:v>2.2142000000000219E-8</c:v>
                </c:pt>
                <c:pt idx="15">
                  <c:v>3.5926000000000285E-8</c:v>
                </c:pt>
                <c:pt idx="16">
                  <c:v>7.3227000000000554E-8</c:v>
                </c:pt>
                <c:pt idx="17">
                  <c:v>1.2295000000000066E-7</c:v>
                </c:pt>
                <c:pt idx="18">
                  <c:v>1.8448000000000164E-7</c:v>
                </c:pt>
                <c:pt idx="19">
                  <c:v>6.5148000000000403E-7</c:v>
                </c:pt>
                <c:pt idx="20">
                  <c:v>7.7285000000000534E-7</c:v>
                </c:pt>
                <c:pt idx="21">
                  <c:v>1.0406000000000064E-6</c:v>
                </c:pt>
                <c:pt idx="22">
                  <c:v>1.3387000000000097E-6</c:v>
                </c:pt>
                <c:pt idx="23">
                  <c:v>1.6651000000000124E-6</c:v>
                </c:pt>
                <c:pt idx="24">
                  <c:v>2.0175000000000158E-6</c:v>
                </c:pt>
                <c:pt idx="25">
                  <c:v>2.3942000000000011E-6</c:v>
                </c:pt>
                <c:pt idx="26">
                  <c:v>2.7934000000000231E-6</c:v>
                </c:pt>
                <c:pt idx="27">
                  <c:v>3.2133000000000294E-6</c:v>
                </c:pt>
                <c:pt idx="28">
                  <c:v>3.6529000000000231E-6</c:v>
                </c:pt>
                <c:pt idx="29">
                  <c:v>4.1106000000000213E-6</c:v>
                </c:pt>
                <c:pt idx="30">
                  <c:v>4.5848000000000124E-6</c:v>
                </c:pt>
                <c:pt idx="31">
                  <c:v>5.0747000000000355E-6</c:v>
                </c:pt>
                <c:pt idx="32">
                  <c:v>5.5794000000000528E-6</c:v>
                </c:pt>
                <c:pt idx="33">
                  <c:v>6.098000000000038E-6</c:v>
                </c:pt>
                <c:pt idx="34">
                  <c:v>6.6296000000000466E-6</c:v>
                </c:pt>
                <c:pt idx="35">
                  <c:v>7.1734000000000532E-6</c:v>
                </c:pt>
                <c:pt idx="36">
                  <c:v>7.7287000000000485E-6</c:v>
                </c:pt>
                <c:pt idx="37">
                  <c:v>8.2947000000000207E-6</c:v>
                </c:pt>
                <c:pt idx="38">
                  <c:v>8.8709000000000763E-6</c:v>
                </c:pt>
                <c:pt idx="39">
                  <c:v>9.4564000000001082E-6</c:v>
                </c:pt>
                <c:pt idx="40">
                  <c:v>1.0942000000000084E-5</c:v>
                </c:pt>
                <c:pt idx="41">
                  <c:v>1.2473000000000041E-5</c:v>
                </c:pt>
                <c:pt idx="42">
                  <c:v>1.4041000000000068E-5</c:v>
                </c:pt>
                <c:pt idx="43">
                  <c:v>1.5639999999999999E-5</c:v>
                </c:pt>
                <c:pt idx="44">
                  <c:v>1.7263000000000099E-5</c:v>
                </c:pt>
                <c:pt idx="45">
                  <c:v>1.8903000000000141E-5</c:v>
                </c:pt>
                <c:pt idx="46">
                  <c:v>2.0554999999999999E-5</c:v>
                </c:pt>
                <c:pt idx="47">
                  <c:v>2.2214000000000157E-5</c:v>
                </c:pt>
                <c:pt idx="48">
                  <c:v>2.3873000000000213E-5</c:v>
                </c:pt>
                <c:pt idx="49">
                  <c:v>2.552800000000001E-5</c:v>
                </c:pt>
                <c:pt idx="50">
                  <c:v>2.7173000000000229E-5</c:v>
                </c:pt>
                <c:pt idx="51">
                  <c:v>2.8803000000000205E-5</c:v>
                </c:pt>
                <c:pt idx="52">
                  <c:v>3.041500000000022E-5</c:v>
                </c:pt>
                <c:pt idx="53">
                  <c:v>3.2003000000000276E-5</c:v>
                </c:pt>
                <c:pt idx="54">
                  <c:v>3.3564000000000006E-5</c:v>
                </c:pt>
                <c:pt idx="55">
                  <c:v>3.5093000000000235E-5</c:v>
                </c:pt>
                <c:pt idx="56">
                  <c:v>3.6586000000000202E-5</c:v>
                </c:pt>
                <c:pt idx="57">
                  <c:v>3.8041000000000248E-5</c:v>
                </c:pt>
              </c:numCache>
            </c:numRef>
          </c:yVal>
          <c:smooth val="1"/>
          <c:extLst>
            <c:ext xmlns:c16="http://schemas.microsoft.com/office/drawing/2014/chart" uri="{C3380CC4-5D6E-409C-BE32-E72D297353CC}">
              <c16:uniqueId val="{00000001-7D6B-4A56-8922-853721E12EB9}"/>
            </c:ext>
          </c:extLst>
        </c:ser>
        <c:ser>
          <c:idx val="2"/>
          <c:order val="2"/>
          <c:tx>
            <c:v>Pu239 in MOX</c:v>
          </c:tx>
          <c:marker>
            <c:symbol val="none"/>
          </c:marker>
          <c:xVal>
            <c:numRef>
              <c:f>ورقة2!$B$64:$B$121</c:f>
              <c:numCache>
                <c:formatCode>0.00E+00</c:formatCode>
                <c:ptCount val="58"/>
                <c:pt idx="0" formatCode="General">
                  <c:v>0</c:v>
                </c:pt>
                <c:pt idx="1">
                  <c:v>3.9728999999999997E-3</c:v>
                </c:pt>
                <c:pt idx="2">
                  <c:v>7.9458000000000133E-3</c:v>
                </c:pt>
                <c:pt idx="3">
                  <c:v>1.1919000000000001E-2</c:v>
                </c:pt>
                <c:pt idx="4">
                  <c:v>1.5892E-2</c:v>
                </c:pt>
                <c:pt idx="5">
                  <c:v>1.9865000000000084E-2</c:v>
                </c:pt>
                <c:pt idx="6">
                  <c:v>2.3838000000000002E-2</c:v>
                </c:pt>
                <c:pt idx="7">
                  <c:v>2.7811000000000159E-2</c:v>
                </c:pt>
                <c:pt idx="8">
                  <c:v>4.3697000000000014E-2</c:v>
                </c:pt>
                <c:pt idx="9">
                  <c:v>5.9583000000000205E-2</c:v>
                </c:pt>
                <c:pt idx="10">
                  <c:v>7.5470999999999996E-2</c:v>
                </c:pt>
                <c:pt idx="11">
                  <c:v>9.1358000000000023E-2</c:v>
                </c:pt>
                <c:pt idx="12" formatCode="General">
                  <c:v>0.17065</c:v>
                </c:pt>
                <c:pt idx="13" formatCode="General">
                  <c:v>0.24996000000000093</c:v>
                </c:pt>
                <c:pt idx="14" formatCode="General">
                  <c:v>0.32927000000000134</c:v>
                </c:pt>
                <c:pt idx="15" formatCode="General">
                  <c:v>0.40859000000000001</c:v>
                </c:pt>
                <c:pt idx="16" formatCode="General">
                  <c:v>0.56689000000000256</c:v>
                </c:pt>
                <c:pt idx="17" formatCode="General">
                  <c:v>0.72521999999999998</c:v>
                </c:pt>
                <c:pt idx="18" formatCode="General">
                  <c:v>0.8835699999999973</c:v>
                </c:pt>
                <c:pt idx="19" formatCode="General">
                  <c:v>1.6615</c:v>
                </c:pt>
                <c:pt idx="20" formatCode="General">
                  <c:v>1.82</c:v>
                </c:pt>
                <c:pt idx="21" formatCode="General">
                  <c:v>2.1355999999999997</c:v>
                </c:pt>
                <c:pt idx="22" formatCode="General">
                  <c:v>2.4512999999999967</c:v>
                </c:pt>
                <c:pt idx="23" formatCode="General">
                  <c:v>2.7671000000000117</c:v>
                </c:pt>
                <c:pt idx="24" formatCode="General">
                  <c:v>3.0830000000000002</c:v>
                </c:pt>
                <c:pt idx="25" formatCode="General">
                  <c:v>3.3988999999999967</c:v>
                </c:pt>
                <c:pt idx="26" formatCode="General">
                  <c:v>3.7149999999999999</c:v>
                </c:pt>
                <c:pt idx="27" formatCode="General">
                  <c:v>4.0311000000000003</c:v>
                </c:pt>
                <c:pt idx="28" formatCode="General">
                  <c:v>4.3472999999999997</c:v>
                </c:pt>
                <c:pt idx="29" formatCode="General">
                  <c:v>4.6636999999999995</c:v>
                </c:pt>
                <c:pt idx="30" formatCode="General">
                  <c:v>4.9801000000000002</c:v>
                </c:pt>
                <c:pt idx="31" formatCode="General">
                  <c:v>5.2965999999999998</c:v>
                </c:pt>
                <c:pt idx="32" formatCode="General">
                  <c:v>5.6132</c:v>
                </c:pt>
                <c:pt idx="33" formatCode="General">
                  <c:v>5.9298999999999999</c:v>
                </c:pt>
                <c:pt idx="34" formatCode="General">
                  <c:v>6.2467000000000024</c:v>
                </c:pt>
                <c:pt idx="35" formatCode="General">
                  <c:v>6.5634999999999986</c:v>
                </c:pt>
                <c:pt idx="36" formatCode="General">
                  <c:v>6.8804999999999996</c:v>
                </c:pt>
                <c:pt idx="37" formatCode="General">
                  <c:v>7.1975999999999845</c:v>
                </c:pt>
                <c:pt idx="38" formatCode="General">
                  <c:v>7.5147999999999975</c:v>
                </c:pt>
                <c:pt idx="39" formatCode="General">
                  <c:v>7.8320999999999996</c:v>
                </c:pt>
                <c:pt idx="40" formatCode="General">
                  <c:v>8.6138000000000012</c:v>
                </c:pt>
                <c:pt idx="41" formatCode="General">
                  <c:v>9.3961000000000006</c:v>
                </c:pt>
                <c:pt idx="42" formatCode="General">
                  <c:v>10.179</c:v>
                </c:pt>
                <c:pt idx="43" formatCode="General">
                  <c:v>10.963000000000006</c:v>
                </c:pt>
                <c:pt idx="44" formatCode="General">
                  <c:v>11.747999999999999</c:v>
                </c:pt>
                <c:pt idx="45" formatCode="General">
                  <c:v>12.533000000000001</c:v>
                </c:pt>
                <c:pt idx="46" formatCode="General">
                  <c:v>13.32</c:v>
                </c:pt>
                <c:pt idx="47" formatCode="General">
                  <c:v>14.108000000000001</c:v>
                </c:pt>
                <c:pt idx="48" formatCode="General">
                  <c:v>14.897</c:v>
                </c:pt>
                <c:pt idx="49" formatCode="General">
                  <c:v>15.688000000000001</c:v>
                </c:pt>
                <c:pt idx="50" formatCode="General">
                  <c:v>16.479999999999986</c:v>
                </c:pt>
                <c:pt idx="51" formatCode="General">
                  <c:v>17.273</c:v>
                </c:pt>
                <c:pt idx="52" formatCode="General">
                  <c:v>18.068999999999921</c:v>
                </c:pt>
                <c:pt idx="53" formatCode="General">
                  <c:v>18.864999999999988</c:v>
                </c:pt>
                <c:pt idx="54" formatCode="General">
                  <c:v>19.664000000000001</c:v>
                </c:pt>
                <c:pt idx="55" formatCode="General">
                  <c:v>20.46399999999991</c:v>
                </c:pt>
                <c:pt idx="56" formatCode="General">
                  <c:v>21.265999999999906</c:v>
                </c:pt>
                <c:pt idx="57" formatCode="General">
                  <c:v>22.068999999999921</c:v>
                </c:pt>
              </c:numCache>
            </c:numRef>
          </c:xVal>
          <c:yVal>
            <c:numRef>
              <c:f>ورقة2!$F$64:$F$121</c:f>
              <c:numCache>
                <c:formatCode>0.00E+00</c:formatCode>
                <c:ptCount val="58"/>
                <c:pt idx="0">
                  <c:v>3.342000000000001E-4</c:v>
                </c:pt>
                <c:pt idx="1">
                  <c:v>3.3411000000000156E-4</c:v>
                </c:pt>
                <c:pt idx="2">
                  <c:v>3.3402000000000117E-4</c:v>
                </c:pt>
                <c:pt idx="3">
                  <c:v>3.3393000000000002E-4</c:v>
                </c:pt>
                <c:pt idx="4">
                  <c:v>3.3384000000000002E-4</c:v>
                </c:pt>
                <c:pt idx="5">
                  <c:v>3.3376000000000011E-4</c:v>
                </c:pt>
                <c:pt idx="6">
                  <c:v>3.3367999999999999E-4</c:v>
                </c:pt>
                <c:pt idx="7">
                  <c:v>3.3358999999999998E-4</c:v>
                </c:pt>
                <c:pt idx="8">
                  <c:v>3.3327999999999998E-4</c:v>
                </c:pt>
                <c:pt idx="9">
                  <c:v>3.3297000000000139E-4</c:v>
                </c:pt>
                <c:pt idx="10">
                  <c:v>3.3268000000000002E-4</c:v>
                </c:pt>
                <c:pt idx="11">
                  <c:v>3.3240000000000016E-4</c:v>
                </c:pt>
                <c:pt idx="12">
                  <c:v>3.3106000000000005E-4</c:v>
                </c:pt>
                <c:pt idx="13">
                  <c:v>3.2975000000000251E-4</c:v>
                </c:pt>
                <c:pt idx="14">
                  <c:v>3.2846000000000215E-4</c:v>
                </c:pt>
                <c:pt idx="15">
                  <c:v>3.2717000000000179E-4</c:v>
                </c:pt>
                <c:pt idx="16">
                  <c:v>3.2461000000000225E-4</c:v>
                </c:pt>
                <c:pt idx="17">
                  <c:v>3.2204000000000206E-4</c:v>
                </c:pt>
                <c:pt idx="18">
                  <c:v>3.1948000000000133E-4</c:v>
                </c:pt>
                <c:pt idx="19">
                  <c:v>3.0697000000000168E-4</c:v>
                </c:pt>
                <c:pt idx="20">
                  <c:v>3.0441000000000219E-4</c:v>
                </c:pt>
                <c:pt idx="21">
                  <c:v>2.9934000000000042E-4</c:v>
                </c:pt>
                <c:pt idx="22">
                  <c:v>2.9427000000000012E-4</c:v>
                </c:pt>
                <c:pt idx="23">
                  <c:v>2.8920999999999998E-4</c:v>
                </c:pt>
                <c:pt idx="24">
                  <c:v>2.841600000000001E-4</c:v>
                </c:pt>
                <c:pt idx="25">
                  <c:v>2.7913000000000162E-4</c:v>
                </c:pt>
                <c:pt idx="26">
                  <c:v>2.7410000000000151E-4</c:v>
                </c:pt>
                <c:pt idx="27">
                  <c:v>2.690900000000015E-4</c:v>
                </c:pt>
                <c:pt idx="28">
                  <c:v>2.6410000000000138E-4</c:v>
                </c:pt>
                <c:pt idx="29">
                  <c:v>2.5911000000000131E-4</c:v>
                </c:pt>
                <c:pt idx="30">
                  <c:v>2.5415000000000143E-4</c:v>
                </c:pt>
                <c:pt idx="31">
                  <c:v>2.4920999999999998E-4</c:v>
                </c:pt>
                <c:pt idx="32">
                  <c:v>2.4428000000000004E-4</c:v>
                </c:pt>
                <c:pt idx="33">
                  <c:v>2.3938000000000006E-4</c:v>
                </c:pt>
                <c:pt idx="34">
                  <c:v>2.3451000000000092E-4</c:v>
                </c:pt>
                <c:pt idx="35">
                  <c:v>2.2965000000000103E-4</c:v>
                </c:pt>
                <c:pt idx="36">
                  <c:v>2.2483000000000217E-4</c:v>
                </c:pt>
                <c:pt idx="37">
                  <c:v>2.2004000000000148E-4</c:v>
                </c:pt>
                <c:pt idx="38">
                  <c:v>2.1528000000000001E-4</c:v>
                </c:pt>
                <c:pt idx="39">
                  <c:v>2.1056000000000056E-4</c:v>
                </c:pt>
                <c:pt idx="40">
                  <c:v>1.9916000000000104E-4</c:v>
                </c:pt>
                <c:pt idx="41">
                  <c:v>1.8803000000000117E-4</c:v>
                </c:pt>
                <c:pt idx="42">
                  <c:v>1.7720000000000097E-4</c:v>
                </c:pt>
                <c:pt idx="43">
                  <c:v>1.6672000000000087E-4</c:v>
                </c:pt>
                <c:pt idx="44">
                  <c:v>1.5662000000000084E-4</c:v>
                </c:pt>
                <c:pt idx="45">
                  <c:v>1.4695999999999999E-4</c:v>
                </c:pt>
                <c:pt idx="46">
                  <c:v>1.3778000000000005E-4</c:v>
                </c:pt>
                <c:pt idx="47">
                  <c:v>1.2909999999999999E-4</c:v>
                </c:pt>
                <c:pt idx="48">
                  <c:v>1.2095999999999998E-4</c:v>
                </c:pt>
                <c:pt idx="49">
                  <c:v>1.1338000000000023E-4</c:v>
                </c:pt>
                <c:pt idx="50">
                  <c:v>1.0640000000000072E-4</c:v>
                </c:pt>
                <c:pt idx="51">
                  <c:v>1.0000000000000053E-4</c:v>
                </c:pt>
                <c:pt idx="52">
                  <c:v>9.4206000000000649E-5</c:v>
                </c:pt>
                <c:pt idx="53">
                  <c:v>8.8991000000000693E-5</c:v>
                </c:pt>
                <c:pt idx="54">
                  <c:v>8.4340000000000063E-5</c:v>
                </c:pt>
                <c:pt idx="55">
                  <c:v>8.0227000000000558E-5</c:v>
                </c:pt>
                <c:pt idx="56">
                  <c:v>7.6618000000000343E-5</c:v>
                </c:pt>
                <c:pt idx="57">
                  <c:v>7.347400000000032E-5</c:v>
                </c:pt>
              </c:numCache>
            </c:numRef>
          </c:yVal>
          <c:smooth val="1"/>
          <c:extLst>
            <c:ext xmlns:c16="http://schemas.microsoft.com/office/drawing/2014/chart" uri="{C3380CC4-5D6E-409C-BE32-E72D297353CC}">
              <c16:uniqueId val="{00000002-7D6B-4A56-8922-853721E12EB9}"/>
            </c:ext>
          </c:extLst>
        </c:ser>
        <c:ser>
          <c:idx val="3"/>
          <c:order val="3"/>
          <c:tx>
            <c:v>Pu240 in MOX</c:v>
          </c:tx>
          <c:marker>
            <c:symbol val="none"/>
          </c:marker>
          <c:xVal>
            <c:numRef>
              <c:f>ورقة2!$B$64:$B$121</c:f>
              <c:numCache>
                <c:formatCode>0.00E+00</c:formatCode>
                <c:ptCount val="58"/>
                <c:pt idx="0" formatCode="General">
                  <c:v>0</c:v>
                </c:pt>
                <c:pt idx="1">
                  <c:v>3.9728999999999997E-3</c:v>
                </c:pt>
                <c:pt idx="2">
                  <c:v>7.9458000000000133E-3</c:v>
                </c:pt>
                <c:pt idx="3">
                  <c:v>1.1919000000000001E-2</c:v>
                </c:pt>
                <c:pt idx="4">
                  <c:v>1.5892E-2</c:v>
                </c:pt>
                <c:pt idx="5">
                  <c:v>1.9865000000000084E-2</c:v>
                </c:pt>
                <c:pt idx="6">
                  <c:v>2.3838000000000002E-2</c:v>
                </c:pt>
                <c:pt idx="7">
                  <c:v>2.7811000000000159E-2</c:v>
                </c:pt>
                <c:pt idx="8">
                  <c:v>4.3697000000000014E-2</c:v>
                </c:pt>
                <c:pt idx="9">
                  <c:v>5.9583000000000205E-2</c:v>
                </c:pt>
                <c:pt idx="10">
                  <c:v>7.5470999999999996E-2</c:v>
                </c:pt>
                <c:pt idx="11">
                  <c:v>9.1358000000000023E-2</c:v>
                </c:pt>
                <c:pt idx="12" formatCode="General">
                  <c:v>0.17065</c:v>
                </c:pt>
                <c:pt idx="13" formatCode="General">
                  <c:v>0.24996000000000093</c:v>
                </c:pt>
                <c:pt idx="14" formatCode="General">
                  <c:v>0.32927000000000134</c:v>
                </c:pt>
                <c:pt idx="15" formatCode="General">
                  <c:v>0.40859000000000001</c:v>
                </c:pt>
                <c:pt idx="16" formatCode="General">
                  <c:v>0.56689000000000256</c:v>
                </c:pt>
                <c:pt idx="17" formatCode="General">
                  <c:v>0.72521999999999998</c:v>
                </c:pt>
                <c:pt idx="18" formatCode="General">
                  <c:v>0.8835699999999973</c:v>
                </c:pt>
                <c:pt idx="19" formatCode="General">
                  <c:v>1.6615</c:v>
                </c:pt>
                <c:pt idx="20" formatCode="General">
                  <c:v>1.82</c:v>
                </c:pt>
                <c:pt idx="21" formatCode="General">
                  <c:v>2.1355999999999997</c:v>
                </c:pt>
                <c:pt idx="22" formatCode="General">
                  <c:v>2.4512999999999967</c:v>
                </c:pt>
                <c:pt idx="23" formatCode="General">
                  <c:v>2.7671000000000117</c:v>
                </c:pt>
                <c:pt idx="24" formatCode="General">
                  <c:v>3.0830000000000002</c:v>
                </c:pt>
                <c:pt idx="25" formatCode="General">
                  <c:v>3.3988999999999967</c:v>
                </c:pt>
                <c:pt idx="26" formatCode="General">
                  <c:v>3.7149999999999999</c:v>
                </c:pt>
                <c:pt idx="27" formatCode="General">
                  <c:v>4.0311000000000003</c:v>
                </c:pt>
                <c:pt idx="28" formatCode="General">
                  <c:v>4.3472999999999997</c:v>
                </c:pt>
                <c:pt idx="29" formatCode="General">
                  <c:v>4.6636999999999995</c:v>
                </c:pt>
                <c:pt idx="30" formatCode="General">
                  <c:v>4.9801000000000002</c:v>
                </c:pt>
                <c:pt idx="31" formatCode="General">
                  <c:v>5.2965999999999998</c:v>
                </c:pt>
                <c:pt idx="32" formatCode="General">
                  <c:v>5.6132</c:v>
                </c:pt>
                <c:pt idx="33" formatCode="General">
                  <c:v>5.9298999999999999</c:v>
                </c:pt>
                <c:pt idx="34" formatCode="General">
                  <c:v>6.2467000000000024</c:v>
                </c:pt>
                <c:pt idx="35" formatCode="General">
                  <c:v>6.5634999999999986</c:v>
                </c:pt>
                <c:pt idx="36" formatCode="General">
                  <c:v>6.8804999999999996</c:v>
                </c:pt>
                <c:pt idx="37" formatCode="General">
                  <c:v>7.1975999999999845</c:v>
                </c:pt>
                <c:pt idx="38" formatCode="General">
                  <c:v>7.5147999999999975</c:v>
                </c:pt>
                <c:pt idx="39" formatCode="General">
                  <c:v>7.8320999999999996</c:v>
                </c:pt>
                <c:pt idx="40" formatCode="General">
                  <c:v>8.6138000000000012</c:v>
                </c:pt>
                <c:pt idx="41" formatCode="General">
                  <c:v>9.3961000000000006</c:v>
                </c:pt>
                <c:pt idx="42" formatCode="General">
                  <c:v>10.179</c:v>
                </c:pt>
                <c:pt idx="43" formatCode="General">
                  <c:v>10.963000000000006</c:v>
                </c:pt>
                <c:pt idx="44" formatCode="General">
                  <c:v>11.747999999999999</c:v>
                </c:pt>
                <c:pt idx="45" formatCode="General">
                  <c:v>12.533000000000001</c:v>
                </c:pt>
                <c:pt idx="46" formatCode="General">
                  <c:v>13.32</c:v>
                </c:pt>
                <c:pt idx="47" formatCode="General">
                  <c:v>14.108000000000001</c:v>
                </c:pt>
                <c:pt idx="48" formatCode="General">
                  <c:v>14.897</c:v>
                </c:pt>
                <c:pt idx="49" formatCode="General">
                  <c:v>15.688000000000001</c:v>
                </c:pt>
                <c:pt idx="50" formatCode="General">
                  <c:v>16.479999999999986</c:v>
                </c:pt>
                <c:pt idx="51" formatCode="General">
                  <c:v>17.273</c:v>
                </c:pt>
                <c:pt idx="52" formatCode="General">
                  <c:v>18.068999999999921</c:v>
                </c:pt>
                <c:pt idx="53" formatCode="General">
                  <c:v>18.864999999999988</c:v>
                </c:pt>
                <c:pt idx="54" formatCode="General">
                  <c:v>19.664000000000001</c:v>
                </c:pt>
                <c:pt idx="55" formatCode="General">
                  <c:v>20.46399999999991</c:v>
                </c:pt>
                <c:pt idx="56" formatCode="General">
                  <c:v>21.265999999999906</c:v>
                </c:pt>
                <c:pt idx="57" formatCode="General">
                  <c:v>22.068999999999921</c:v>
                </c:pt>
              </c:numCache>
            </c:numRef>
          </c:xVal>
          <c:yVal>
            <c:numRef>
              <c:f>ورقة2!$G$64:$G$121</c:f>
              <c:numCache>
                <c:formatCode>0.00E+00</c:formatCode>
                <c:ptCount val="58"/>
                <c:pt idx="0">
                  <c:v>2.5200000000000179E-5</c:v>
                </c:pt>
                <c:pt idx="1">
                  <c:v>2.5227000000000143E-5</c:v>
                </c:pt>
                <c:pt idx="2">
                  <c:v>2.5254000000000145E-5</c:v>
                </c:pt>
                <c:pt idx="3">
                  <c:v>2.5281000000000218E-5</c:v>
                </c:pt>
                <c:pt idx="4">
                  <c:v>2.5308000000000012E-5</c:v>
                </c:pt>
                <c:pt idx="5">
                  <c:v>2.5335000000000187E-5</c:v>
                </c:pt>
                <c:pt idx="6">
                  <c:v>2.5362000000000002E-5</c:v>
                </c:pt>
                <c:pt idx="7">
                  <c:v>2.5389000000000153E-5</c:v>
                </c:pt>
                <c:pt idx="8">
                  <c:v>2.549600000000012E-5</c:v>
                </c:pt>
                <c:pt idx="9">
                  <c:v>2.5604000000000167E-5</c:v>
                </c:pt>
                <c:pt idx="10">
                  <c:v>2.5711000000000144E-5</c:v>
                </c:pt>
                <c:pt idx="11">
                  <c:v>2.5819000000000191E-5</c:v>
                </c:pt>
                <c:pt idx="12">
                  <c:v>2.6354000000000012E-5</c:v>
                </c:pt>
                <c:pt idx="13">
                  <c:v>2.6887000000000242E-5</c:v>
                </c:pt>
                <c:pt idx="14">
                  <c:v>2.7420000000000181E-5</c:v>
                </c:pt>
                <c:pt idx="15">
                  <c:v>2.7951000000000217E-5</c:v>
                </c:pt>
                <c:pt idx="16">
                  <c:v>2.9007000000000209E-5</c:v>
                </c:pt>
                <c:pt idx="17">
                  <c:v>3.0058000000000158E-5</c:v>
                </c:pt>
                <c:pt idx="18">
                  <c:v>3.1104000000000162E-5</c:v>
                </c:pt>
                <c:pt idx="19">
                  <c:v>3.6134000000000247E-5</c:v>
                </c:pt>
                <c:pt idx="20">
                  <c:v>3.7153000000000252E-5</c:v>
                </c:pt>
                <c:pt idx="21">
                  <c:v>3.9166000000000011E-5</c:v>
                </c:pt>
                <c:pt idx="22">
                  <c:v>4.1159999999999999E-5</c:v>
                </c:pt>
                <c:pt idx="23">
                  <c:v>4.3135000000000013E-5</c:v>
                </c:pt>
                <c:pt idx="24">
                  <c:v>4.5092000000000428E-5</c:v>
                </c:pt>
                <c:pt idx="25">
                  <c:v>4.7030000000000348E-5</c:v>
                </c:pt>
                <c:pt idx="26">
                  <c:v>4.8948000000000013E-5</c:v>
                </c:pt>
                <c:pt idx="27">
                  <c:v>5.0846000000000292E-5</c:v>
                </c:pt>
                <c:pt idx="28">
                  <c:v>5.2723000000000417E-5</c:v>
                </c:pt>
                <c:pt idx="29">
                  <c:v>5.4579000000000034E-5</c:v>
                </c:pt>
                <c:pt idx="30">
                  <c:v>5.6413000000000397E-5</c:v>
                </c:pt>
                <c:pt idx="31">
                  <c:v>5.8224000000000024E-5</c:v>
                </c:pt>
                <c:pt idx="32">
                  <c:v>6.0012000000000522E-5</c:v>
                </c:pt>
                <c:pt idx="33">
                  <c:v>6.1776000000000392E-5</c:v>
                </c:pt>
                <c:pt idx="34">
                  <c:v>6.3516000000000508E-5</c:v>
                </c:pt>
                <c:pt idx="35">
                  <c:v>6.5230000000000133E-5</c:v>
                </c:pt>
                <c:pt idx="36">
                  <c:v>6.691700000000043E-5</c:v>
                </c:pt>
                <c:pt idx="37">
                  <c:v>6.8576000000000341E-5</c:v>
                </c:pt>
                <c:pt idx="38">
                  <c:v>7.0207000000000339E-5</c:v>
                </c:pt>
                <c:pt idx="39">
                  <c:v>7.1809000000000315E-5</c:v>
                </c:pt>
                <c:pt idx="40">
                  <c:v>7.5587000000000495E-5</c:v>
                </c:pt>
                <c:pt idx="41">
                  <c:v>7.9164000000000545E-5</c:v>
                </c:pt>
                <c:pt idx="42">
                  <c:v>8.2526000000000748E-5</c:v>
                </c:pt>
                <c:pt idx="43">
                  <c:v>8.5655000000000914E-5</c:v>
                </c:pt>
                <c:pt idx="44">
                  <c:v>8.8536000000000956E-5</c:v>
                </c:pt>
                <c:pt idx="45">
                  <c:v>9.1153000000000067E-5</c:v>
                </c:pt>
                <c:pt idx="46">
                  <c:v>9.3494000000000742E-5</c:v>
                </c:pt>
                <c:pt idx="47">
                  <c:v>9.5546000000000742E-5</c:v>
                </c:pt>
                <c:pt idx="48">
                  <c:v>9.7302000000000025E-5</c:v>
                </c:pt>
                <c:pt idx="49">
                  <c:v>9.875600000000099E-5</c:v>
                </c:pt>
                <c:pt idx="50">
                  <c:v>9.9910000000000268E-5</c:v>
                </c:pt>
                <c:pt idx="51">
                  <c:v>1.0077E-4</c:v>
                </c:pt>
                <c:pt idx="52">
                  <c:v>1.0134E-4</c:v>
                </c:pt>
                <c:pt idx="53">
                  <c:v>1.0163000000000001E-4</c:v>
                </c:pt>
                <c:pt idx="54">
                  <c:v>1.0168000000000023E-4</c:v>
                </c:pt>
                <c:pt idx="55">
                  <c:v>1.0148000000000001E-4</c:v>
                </c:pt>
                <c:pt idx="56">
                  <c:v>1.0108000000000001E-4</c:v>
                </c:pt>
                <c:pt idx="57">
                  <c:v>1.0050000000000003E-4</c:v>
                </c:pt>
              </c:numCache>
            </c:numRef>
          </c:yVal>
          <c:smooth val="1"/>
          <c:extLst>
            <c:ext xmlns:c16="http://schemas.microsoft.com/office/drawing/2014/chart" uri="{C3380CC4-5D6E-409C-BE32-E72D297353CC}">
              <c16:uniqueId val="{00000003-7D6B-4A56-8922-853721E12EB9}"/>
            </c:ext>
          </c:extLst>
        </c:ser>
        <c:dLbls>
          <c:showLegendKey val="0"/>
          <c:showVal val="0"/>
          <c:showCatName val="0"/>
          <c:showSerName val="0"/>
          <c:showPercent val="0"/>
          <c:showBubbleSize val="0"/>
        </c:dLbls>
        <c:axId val="112760320"/>
        <c:axId val="112762240"/>
      </c:scatterChart>
      <c:valAx>
        <c:axId val="112760320"/>
        <c:scaling>
          <c:orientation val="minMax"/>
          <c:max val="25"/>
          <c:min val="0"/>
        </c:scaling>
        <c:delete val="0"/>
        <c:axPos val="b"/>
        <c:title>
          <c:tx>
            <c:rich>
              <a:bodyPr/>
              <a:lstStyle/>
              <a:p>
                <a:pPr>
                  <a:defRPr/>
                </a:pPr>
                <a:r>
                  <a:rPr lang="en-US"/>
                  <a:t>Burnup,(MW.d/kg)</a:t>
                </a:r>
              </a:p>
            </c:rich>
          </c:tx>
          <c:overlay val="0"/>
        </c:title>
        <c:numFmt formatCode="General" sourceLinked="1"/>
        <c:majorTickMark val="out"/>
        <c:minorTickMark val="none"/>
        <c:tickLblPos val="nextTo"/>
        <c:crossAx val="112762240"/>
        <c:crosses val="autoZero"/>
        <c:crossBetween val="midCat"/>
      </c:valAx>
      <c:valAx>
        <c:axId val="112762240"/>
        <c:scaling>
          <c:orientation val="minMax"/>
        </c:scaling>
        <c:delete val="0"/>
        <c:axPos val="l"/>
        <c:title>
          <c:tx>
            <c:rich>
              <a:bodyPr rot="-5400000" vert="horz"/>
              <a:lstStyle/>
              <a:p>
                <a:pPr>
                  <a:defRPr/>
                </a:pPr>
                <a:r>
                  <a:rPr lang="en-US"/>
                  <a:t>Concentration, (atom/cm</a:t>
                </a:r>
                <a:r>
                  <a:rPr lang="en-US" baseline="30000"/>
                  <a:t>3</a:t>
                </a:r>
                <a:r>
                  <a:rPr lang="en-US"/>
                  <a:t>)</a:t>
                </a:r>
              </a:p>
            </c:rich>
          </c:tx>
          <c:overlay val="0"/>
        </c:title>
        <c:numFmt formatCode="0.00E+00" sourceLinked="0"/>
        <c:majorTickMark val="out"/>
        <c:minorTickMark val="none"/>
        <c:tickLblPos val="nextTo"/>
        <c:crossAx val="112760320"/>
        <c:crosses val="autoZero"/>
        <c:crossBetween val="midCat"/>
      </c:valAx>
    </c:plotArea>
    <c:legend>
      <c:legendPos val="l"/>
      <c:layout>
        <c:manualLayout>
          <c:xMode val="edge"/>
          <c:yMode val="edge"/>
          <c:x val="0.47076526802360452"/>
          <c:y val="5.7320893280777802E-2"/>
          <c:w val="0.43924828910957575"/>
          <c:h val="0.33486876640420293"/>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60842888060103"/>
          <c:y val="4.0924010414867797E-2"/>
          <c:w val="0.73623601326150279"/>
          <c:h val="0.76118914780294655"/>
        </c:manualLayout>
      </c:layout>
      <c:scatterChart>
        <c:scatterStyle val="smoothMarker"/>
        <c:varyColors val="0"/>
        <c:ser>
          <c:idx val="0"/>
          <c:order val="0"/>
          <c:tx>
            <c:v>UO2</c:v>
          </c:tx>
          <c:marker>
            <c:symbol val="none"/>
          </c:marker>
          <c:xVal>
            <c:numRef>
              <c:f>ورقة3!$C$25:$C$51</c:f>
              <c:numCache>
                <c:formatCode>0.00E+00</c:formatCode>
                <c:ptCount val="27"/>
                <c:pt idx="0">
                  <c:v>2.08765</c:v>
                </c:pt>
                <c:pt idx="1">
                  <c:v>1.9582999999999999</c:v>
                </c:pt>
                <c:pt idx="2">
                  <c:v>1.837</c:v>
                </c:pt>
                <c:pt idx="3">
                  <c:v>1.7231999999999943</c:v>
                </c:pt>
                <c:pt idx="4">
                  <c:v>1.6164000000000001</c:v>
                </c:pt>
                <c:pt idx="5">
                  <c:v>1.5162499999999999</c:v>
                </c:pt>
                <c:pt idx="6">
                  <c:v>1.42235</c:v>
                </c:pt>
                <c:pt idx="7">
                  <c:v>1.3342000000000001</c:v>
                </c:pt>
                <c:pt idx="8">
                  <c:v>1.2514999999999936</c:v>
                </c:pt>
                <c:pt idx="9">
                  <c:v>1.1388</c:v>
                </c:pt>
                <c:pt idx="10">
                  <c:v>1.03305</c:v>
                </c:pt>
                <c:pt idx="11">
                  <c:v>0.93996000000000002</c:v>
                </c:pt>
                <c:pt idx="12">
                  <c:v>0.85266000000000064</c:v>
                </c:pt>
                <c:pt idx="13">
                  <c:v>0.75334499999999993</c:v>
                </c:pt>
                <c:pt idx="14">
                  <c:v>0.64038499999999998</c:v>
                </c:pt>
                <c:pt idx="15">
                  <c:v>0.54715000000000003</c:v>
                </c:pt>
                <c:pt idx="16">
                  <c:v>0.45162000000000002</c:v>
                </c:pt>
                <c:pt idx="17">
                  <c:v>0.35252500000000031</c:v>
                </c:pt>
                <c:pt idx="18">
                  <c:v>0.24310000000000001</c:v>
                </c:pt>
                <c:pt idx="19">
                  <c:v>0.16817499999999988</c:v>
                </c:pt>
                <c:pt idx="20">
                  <c:v>0.12339000000000012</c:v>
                </c:pt>
                <c:pt idx="21">
                  <c:v>8.4064500000000431E-2</c:v>
                </c:pt>
                <c:pt idx="22">
                  <c:v>5.7272500000000004E-2</c:v>
                </c:pt>
                <c:pt idx="23">
                  <c:v>3.6259000000000055E-2</c:v>
                </c:pt>
                <c:pt idx="24">
                  <c:v>1.8051000000000001E-2</c:v>
                </c:pt>
                <c:pt idx="25">
                  <c:v>7.3208000000000014E-3</c:v>
                </c:pt>
                <c:pt idx="26">
                  <c:v>2.3208E-3</c:v>
                </c:pt>
              </c:numCache>
            </c:numRef>
          </c:xVal>
          <c:yVal>
            <c:numRef>
              <c:f>ورقة3!$E$25:$E$51</c:f>
              <c:numCache>
                <c:formatCode>General</c:formatCode>
                <c:ptCount val="27"/>
                <c:pt idx="0">
                  <c:v>0.38466134831460896</c:v>
                </c:pt>
                <c:pt idx="1">
                  <c:v>0.41307803514377051</c:v>
                </c:pt>
                <c:pt idx="2">
                  <c:v>0.44895110732538351</c:v>
                </c:pt>
                <c:pt idx="3">
                  <c:v>0.48091705989110672</c:v>
                </c:pt>
                <c:pt idx="4">
                  <c:v>0.51383172147001954</c:v>
                </c:pt>
                <c:pt idx="5">
                  <c:v>0.54838751289989685</c:v>
                </c:pt>
                <c:pt idx="6">
                  <c:v>0.58634169416941762</c:v>
                </c:pt>
                <c:pt idx="7">
                  <c:v>0.62509730679156972</c:v>
                </c:pt>
                <c:pt idx="8">
                  <c:v>0.6581613749999996</c:v>
                </c:pt>
                <c:pt idx="9">
                  <c:v>0.68849931224209382</c:v>
                </c:pt>
                <c:pt idx="10">
                  <c:v>0.77452571860817487</c:v>
                </c:pt>
                <c:pt idx="11">
                  <c:v>0.87888407728181572</c:v>
                </c:pt>
                <c:pt idx="12">
                  <c:v>0.98175972120322796</c:v>
                </c:pt>
                <c:pt idx="13">
                  <c:v>1.1340531538408221</c:v>
                </c:pt>
                <c:pt idx="14">
                  <c:v>1.3559955995599526</c:v>
                </c:pt>
                <c:pt idx="15">
                  <c:v>1.6235027708771255</c:v>
                </c:pt>
                <c:pt idx="16">
                  <c:v>2.0298437500000004</c:v>
                </c:pt>
                <c:pt idx="17">
                  <c:v>2.8066383397441452</c:v>
                </c:pt>
                <c:pt idx="18">
                  <c:v>5.3676947506071357</c:v>
                </c:pt>
                <c:pt idx="19">
                  <c:v>9.8111451273662098</c:v>
                </c:pt>
                <c:pt idx="20">
                  <c:v>14.047734074390769</c:v>
                </c:pt>
                <c:pt idx="21">
                  <c:v>17.463603275704994</c:v>
                </c:pt>
                <c:pt idx="22">
                  <c:v>18.238548335098788</c:v>
                </c:pt>
                <c:pt idx="23">
                  <c:v>15.695367726690948</c:v>
                </c:pt>
                <c:pt idx="24">
                  <c:v>9.7344988200223579</c:v>
                </c:pt>
                <c:pt idx="25">
                  <c:v>4.097536578082968</c:v>
                </c:pt>
                <c:pt idx="26">
                  <c:v>1.1231351258186841</c:v>
                </c:pt>
              </c:numCache>
            </c:numRef>
          </c:yVal>
          <c:smooth val="1"/>
          <c:extLst>
            <c:ext xmlns:c16="http://schemas.microsoft.com/office/drawing/2014/chart" uri="{C3380CC4-5D6E-409C-BE32-E72D297353CC}">
              <c16:uniqueId val="{00000000-64F8-47C3-9C15-0D94DBE4E6B4}"/>
            </c:ext>
          </c:extLst>
        </c:ser>
        <c:ser>
          <c:idx val="1"/>
          <c:order val="1"/>
          <c:tx>
            <c:v>MOX</c:v>
          </c:tx>
          <c:marker>
            <c:symbol val="none"/>
          </c:marker>
          <c:xVal>
            <c:numRef>
              <c:f>ورقة3!$C$56:$C$82</c:f>
              <c:numCache>
                <c:formatCode>0.00E+00</c:formatCode>
                <c:ptCount val="27"/>
                <c:pt idx="0">
                  <c:v>2.08765</c:v>
                </c:pt>
                <c:pt idx="1">
                  <c:v>1.9582999999999999</c:v>
                </c:pt>
                <c:pt idx="2">
                  <c:v>1.837</c:v>
                </c:pt>
                <c:pt idx="3">
                  <c:v>1.7231999999999943</c:v>
                </c:pt>
                <c:pt idx="4">
                  <c:v>1.6164000000000001</c:v>
                </c:pt>
                <c:pt idx="5">
                  <c:v>1.5162499999999999</c:v>
                </c:pt>
                <c:pt idx="6">
                  <c:v>1.42235</c:v>
                </c:pt>
                <c:pt idx="7">
                  <c:v>1.3342000000000001</c:v>
                </c:pt>
                <c:pt idx="8">
                  <c:v>1.2514999999999936</c:v>
                </c:pt>
                <c:pt idx="9">
                  <c:v>1.1388</c:v>
                </c:pt>
                <c:pt idx="10">
                  <c:v>1.03305</c:v>
                </c:pt>
                <c:pt idx="11">
                  <c:v>0.93996000000000002</c:v>
                </c:pt>
                <c:pt idx="12">
                  <c:v>0.85266000000000064</c:v>
                </c:pt>
                <c:pt idx="13">
                  <c:v>0.75334499999999993</c:v>
                </c:pt>
                <c:pt idx="14">
                  <c:v>0.64038499999999998</c:v>
                </c:pt>
                <c:pt idx="15">
                  <c:v>0.54715000000000003</c:v>
                </c:pt>
                <c:pt idx="16">
                  <c:v>0.45162000000000002</c:v>
                </c:pt>
                <c:pt idx="17">
                  <c:v>0.35252500000000031</c:v>
                </c:pt>
                <c:pt idx="18">
                  <c:v>0.24310000000000001</c:v>
                </c:pt>
                <c:pt idx="19">
                  <c:v>0.16817499999999988</c:v>
                </c:pt>
                <c:pt idx="20">
                  <c:v>0.12339000000000012</c:v>
                </c:pt>
                <c:pt idx="21">
                  <c:v>8.4064500000000431E-2</c:v>
                </c:pt>
                <c:pt idx="22">
                  <c:v>5.7272500000000004E-2</c:v>
                </c:pt>
                <c:pt idx="23">
                  <c:v>3.6259000000000055E-2</c:v>
                </c:pt>
                <c:pt idx="24">
                  <c:v>1.8051000000000001E-2</c:v>
                </c:pt>
                <c:pt idx="25">
                  <c:v>7.3208000000000014E-3</c:v>
                </c:pt>
                <c:pt idx="26">
                  <c:v>2.3208E-3</c:v>
                </c:pt>
              </c:numCache>
            </c:numRef>
          </c:xVal>
          <c:yVal>
            <c:numRef>
              <c:f>ورقة3!$E$56:$E$82</c:f>
              <c:numCache>
                <c:formatCode>0.00E+00</c:formatCode>
                <c:ptCount val="27"/>
                <c:pt idx="0">
                  <c:v>0.38064561797752888</c:v>
                </c:pt>
                <c:pt idx="1">
                  <c:v>0.40565383386581438</c:v>
                </c:pt>
                <c:pt idx="2">
                  <c:v>0.43394003407155046</c:v>
                </c:pt>
                <c:pt idx="3">
                  <c:v>0.46306823956442911</c:v>
                </c:pt>
                <c:pt idx="4">
                  <c:v>0.49316924564796938</c:v>
                </c:pt>
                <c:pt idx="5">
                  <c:v>0.52381176470588242</c:v>
                </c:pt>
                <c:pt idx="6">
                  <c:v>0.55586127612761294</c:v>
                </c:pt>
                <c:pt idx="7">
                  <c:v>0.58592658079624782</c:v>
                </c:pt>
                <c:pt idx="8">
                  <c:v>0.60275749999999961</c:v>
                </c:pt>
                <c:pt idx="9">
                  <c:v>0.39462475928473423</c:v>
                </c:pt>
                <c:pt idx="10">
                  <c:v>0.18654175491679328</c:v>
                </c:pt>
                <c:pt idx="11">
                  <c:v>0.6488286142571662</c:v>
                </c:pt>
                <c:pt idx="12">
                  <c:v>0.8211316947909022</c:v>
                </c:pt>
                <c:pt idx="13">
                  <c:v>0.96706613003955277</c:v>
                </c:pt>
                <c:pt idx="14">
                  <c:v>1.1348909668744662</c:v>
                </c:pt>
                <c:pt idx="15">
                  <c:v>1.2617552073380458</c:v>
                </c:pt>
                <c:pt idx="16">
                  <c:v>1.2615937499999947</c:v>
                </c:pt>
                <c:pt idx="17">
                  <c:v>0.76472958225244037</c:v>
                </c:pt>
                <c:pt idx="18">
                  <c:v>1.1094890715486641</c:v>
                </c:pt>
                <c:pt idx="19">
                  <c:v>2.8938209862117321</c:v>
                </c:pt>
                <c:pt idx="20">
                  <c:v>4.4225844377939056</c:v>
                </c:pt>
                <c:pt idx="21">
                  <c:v>5.6568165416836456</c:v>
                </c:pt>
                <c:pt idx="22">
                  <c:v>5.9823423755353984</c:v>
                </c:pt>
                <c:pt idx="23">
                  <c:v>5.1963621147976999</c:v>
                </c:pt>
                <c:pt idx="24">
                  <c:v>3.2386678673456752</c:v>
                </c:pt>
                <c:pt idx="25">
                  <c:v>1.3623632054344526</c:v>
                </c:pt>
                <c:pt idx="26">
                  <c:v>0.36983303171320231</c:v>
                </c:pt>
              </c:numCache>
            </c:numRef>
          </c:yVal>
          <c:smooth val="1"/>
          <c:extLst>
            <c:ext xmlns:c16="http://schemas.microsoft.com/office/drawing/2014/chart" uri="{C3380CC4-5D6E-409C-BE32-E72D297353CC}">
              <c16:uniqueId val="{00000001-64F8-47C3-9C15-0D94DBE4E6B4}"/>
            </c:ext>
          </c:extLst>
        </c:ser>
        <c:dLbls>
          <c:showLegendKey val="0"/>
          <c:showVal val="0"/>
          <c:showCatName val="0"/>
          <c:showSerName val="0"/>
          <c:showPercent val="0"/>
          <c:showBubbleSize val="0"/>
        </c:dLbls>
        <c:axId val="112971776"/>
        <c:axId val="112973696"/>
      </c:scatterChart>
      <c:valAx>
        <c:axId val="112971776"/>
        <c:scaling>
          <c:logBase val="10"/>
          <c:orientation val="minMax"/>
        </c:scaling>
        <c:delete val="0"/>
        <c:axPos val="b"/>
        <c:title>
          <c:tx>
            <c:rich>
              <a:bodyPr/>
              <a:lstStyle/>
              <a:p>
                <a:pPr>
                  <a:defRPr/>
                </a:pPr>
                <a:r>
                  <a:rPr lang="en-US"/>
                  <a:t>Energy, (MeV)</a:t>
                </a:r>
              </a:p>
            </c:rich>
          </c:tx>
          <c:overlay val="0"/>
        </c:title>
        <c:numFmt formatCode="0.00E+00" sourceLinked="1"/>
        <c:majorTickMark val="out"/>
        <c:minorTickMark val="none"/>
        <c:tickLblPos val="nextTo"/>
        <c:crossAx val="112973696"/>
        <c:crossesAt val="0"/>
        <c:crossBetween val="midCat"/>
      </c:valAx>
      <c:valAx>
        <c:axId val="112973696"/>
        <c:scaling>
          <c:logBase val="10"/>
          <c:orientation val="minMax"/>
        </c:scaling>
        <c:delete val="0"/>
        <c:axPos val="l"/>
        <c:title>
          <c:tx>
            <c:rich>
              <a:bodyPr rot="-5400000" vert="horz"/>
              <a:lstStyle/>
              <a:p>
                <a:pPr>
                  <a:defRPr/>
                </a:pPr>
                <a:r>
                  <a:rPr lang="en-US"/>
                  <a:t>Spectrum</a:t>
                </a:r>
              </a:p>
            </c:rich>
          </c:tx>
          <c:layout>
            <c:manualLayout>
              <c:xMode val="edge"/>
              <c:yMode val="edge"/>
              <c:x val="1.27019044290482E-2"/>
              <c:y val="0.34846370059488374"/>
            </c:manualLayout>
          </c:layout>
          <c:overlay val="0"/>
        </c:title>
        <c:numFmt formatCode="General" sourceLinked="1"/>
        <c:majorTickMark val="out"/>
        <c:minorTickMark val="none"/>
        <c:tickLblPos val="nextTo"/>
        <c:crossAx val="112971776"/>
        <c:crossesAt val="0"/>
        <c:crossBetween val="midCat"/>
      </c:valAx>
      <c:spPr>
        <a:ln>
          <a:noFill/>
        </a:ln>
      </c:spPr>
    </c:plotArea>
    <c:legend>
      <c:legendPos val="l"/>
      <c:layout>
        <c:manualLayout>
          <c:xMode val="edge"/>
          <c:yMode val="edge"/>
          <c:x val="0.63184745821246291"/>
          <c:y val="0.12752320594072084"/>
          <c:w val="0.22157670258322973"/>
          <c:h val="0.13429386367354487"/>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56877083610413"/>
          <c:y val="4.0117505636998632E-2"/>
          <c:w val="0.73872213440487389"/>
          <c:h val="0.76589548257688067"/>
        </c:manualLayout>
      </c:layout>
      <c:scatterChart>
        <c:scatterStyle val="smoothMarker"/>
        <c:varyColors val="0"/>
        <c:ser>
          <c:idx val="0"/>
          <c:order val="0"/>
          <c:tx>
            <c:v>UO2</c:v>
          </c:tx>
          <c:marker>
            <c:symbol val="none"/>
          </c:marker>
          <c:xVal>
            <c:numRef>
              <c:f>ورقة3!$C$25:$C$51</c:f>
              <c:numCache>
                <c:formatCode>0.00E+00</c:formatCode>
                <c:ptCount val="27"/>
                <c:pt idx="0">
                  <c:v>2.08765</c:v>
                </c:pt>
                <c:pt idx="1">
                  <c:v>1.9582999999999999</c:v>
                </c:pt>
                <c:pt idx="2">
                  <c:v>1.837</c:v>
                </c:pt>
                <c:pt idx="3">
                  <c:v>1.7231999999999943</c:v>
                </c:pt>
                <c:pt idx="4">
                  <c:v>1.6164000000000001</c:v>
                </c:pt>
                <c:pt idx="5">
                  <c:v>1.5162499999999999</c:v>
                </c:pt>
                <c:pt idx="6">
                  <c:v>1.42235</c:v>
                </c:pt>
                <c:pt idx="7">
                  <c:v>1.3342000000000001</c:v>
                </c:pt>
                <c:pt idx="8">
                  <c:v>1.2514999999999936</c:v>
                </c:pt>
                <c:pt idx="9">
                  <c:v>1.1388</c:v>
                </c:pt>
                <c:pt idx="10">
                  <c:v>1.03305</c:v>
                </c:pt>
                <c:pt idx="11">
                  <c:v>0.93996000000000002</c:v>
                </c:pt>
                <c:pt idx="12">
                  <c:v>0.85266000000000064</c:v>
                </c:pt>
                <c:pt idx="13">
                  <c:v>0.75334499999999993</c:v>
                </c:pt>
                <c:pt idx="14">
                  <c:v>0.64038499999999998</c:v>
                </c:pt>
                <c:pt idx="15">
                  <c:v>0.54715000000000003</c:v>
                </c:pt>
                <c:pt idx="16">
                  <c:v>0.45162000000000002</c:v>
                </c:pt>
                <c:pt idx="17">
                  <c:v>0.35252500000000031</c:v>
                </c:pt>
                <c:pt idx="18">
                  <c:v>0.24310000000000001</c:v>
                </c:pt>
                <c:pt idx="19">
                  <c:v>0.16817499999999988</c:v>
                </c:pt>
                <c:pt idx="20">
                  <c:v>0.12339000000000012</c:v>
                </c:pt>
                <c:pt idx="21">
                  <c:v>8.4064500000000431E-2</c:v>
                </c:pt>
                <c:pt idx="22">
                  <c:v>5.7272500000000004E-2</c:v>
                </c:pt>
                <c:pt idx="23">
                  <c:v>3.6259000000000055E-2</c:v>
                </c:pt>
                <c:pt idx="24">
                  <c:v>1.8051000000000001E-2</c:v>
                </c:pt>
                <c:pt idx="25">
                  <c:v>7.3208000000000014E-3</c:v>
                </c:pt>
                <c:pt idx="26">
                  <c:v>2.3208E-3</c:v>
                </c:pt>
              </c:numCache>
            </c:numRef>
          </c:xVal>
          <c:yVal>
            <c:numRef>
              <c:f>ورقة4!$E$4:$E$30</c:f>
              <c:numCache>
                <c:formatCode>0.00E+00</c:formatCode>
                <c:ptCount val="27"/>
                <c:pt idx="0">
                  <c:v>5.8119573033707994E-3</c:v>
                </c:pt>
                <c:pt idx="1">
                  <c:v>6.2464536741214218E-3</c:v>
                </c:pt>
                <c:pt idx="2">
                  <c:v>6.7639097103918593E-3</c:v>
                </c:pt>
                <c:pt idx="3">
                  <c:v>7.2622831215971165E-3</c:v>
                </c:pt>
                <c:pt idx="4">
                  <c:v>7.7900580270793265E-3</c:v>
                </c:pt>
                <c:pt idx="5">
                  <c:v>8.3535727554180182E-3</c:v>
                </c:pt>
                <c:pt idx="6">
                  <c:v>8.9753399339934613E-3</c:v>
                </c:pt>
                <c:pt idx="7">
                  <c:v>9.6266850117096864E-3</c:v>
                </c:pt>
                <c:pt idx="8">
                  <c:v>1.0263861250000051E-2</c:v>
                </c:pt>
                <c:pt idx="9">
                  <c:v>1.1067737276478681E-2</c:v>
                </c:pt>
                <c:pt idx="10">
                  <c:v>1.2486524962178521E-2</c:v>
                </c:pt>
                <c:pt idx="11">
                  <c:v>1.423875749500334E-2</c:v>
                </c:pt>
                <c:pt idx="12">
                  <c:v>1.6086230741012543E-2</c:v>
                </c:pt>
                <c:pt idx="13">
                  <c:v>1.9116154326556101E-2</c:v>
                </c:pt>
                <c:pt idx="14">
                  <c:v>2.4341547488082284E-2</c:v>
                </c:pt>
                <c:pt idx="15">
                  <c:v>3.2739356009936951E-2</c:v>
                </c:pt>
                <c:pt idx="16">
                  <c:v>5.0491666666666712E-2</c:v>
                </c:pt>
                <c:pt idx="17">
                  <c:v>9.7891314071026025E-2</c:v>
                </c:pt>
                <c:pt idx="18">
                  <c:v>0.26091686904539652</c:v>
                </c:pt>
                <c:pt idx="19">
                  <c:v>0.53596728207525057</c:v>
                </c:pt>
                <c:pt idx="20">
                  <c:v>0.80667742625053784</c:v>
                </c:pt>
                <c:pt idx="21">
                  <c:v>1.0398519029839035</c:v>
                </c:pt>
                <c:pt idx="22">
                  <c:v>1.117474784691199</c:v>
                </c:pt>
                <c:pt idx="23">
                  <c:v>0.98761445308654161</c:v>
                </c:pt>
                <c:pt idx="24">
                  <c:v>0.63083716308533111</c:v>
                </c:pt>
                <c:pt idx="25">
                  <c:v>0.27466221260077633</c:v>
                </c:pt>
                <c:pt idx="26">
                  <c:v>7.8244592381937261E-2</c:v>
                </c:pt>
              </c:numCache>
            </c:numRef>
          </c:yVal>
          <c:smooth val="1"/>
          <c:extLst>
            <c:ext xmlns:c16="http://schemas.microsoft.com/office/drawing/2014/chart" uri="{C3380CC4-5D6E-409C-BE32-E72D297353CC}">
              <c16:uniqueId val="{00000000-D349-4D60-8D05-F061B59517A5}"/>
            </c:ext>
          </c:extLst>
        </c:ser>
        <c:ser>
          <c:idx val="1"/>
          <c:order val="1"/>
          <c:tx>
            <c:v>MOX</c:v>
          </c:tx>
          <c:marker>
            <c:symbol val="none"/>
          </c:marker>
          <c:xVal>
            <c:numRef>
              <c:f>ورقة3!$C$56:$C$82</c:f>
              <c:numCache>
                <c:formatCode>0.00E+00</c:formatCode>
                <c:ptCount val="27"/>
                <c:pt idx="0">
                  <c:v>2.08765</c:v>
                </c:pt>
                <c:pt idx="1">
                  <c:v>1.9582999999999999</c:v>
                </c:pt>
                <c:pt idx="2">
                  <c:v>1.837</c:v>
                </c:pt>
                <c:pt idx="3">
                  <c:v>1.7231999999999943</c:v>
                </c:pt>
                <c:pt idx="4">
                  <c:v>1.6164000000000001</c:v>
                </c:pt>
                <c:pt idx="5">
                  <c:v>1.5162499999999999</c:v>
                </c:pt>
                <c:pt idx="6">
                  <c:v>1.42235</c:v>
                </c:pt>
                <c:pt idx="7">
                  <c:v>1.3342000000000001</c:v>
                </c:pt>
                <c:pt idx="8">
                  <c:v>1.2514999999999936</c:v>
                </c:pt>
                <c:pt idx="9">
                  <c:v>1.1388</c:v>
                </c:pt>
                <c:pt idx="10">
                  <c:v>1.03305</c:v>
                </c:pt>
                <c:pt idx="11">
                  <c:v>0.93996000000000002</c:v>
                </c:pt>
                <c:pt idx="12">
                  <c:v>0.85266000000000064</c:v>
                </c:pt>
                <c:pt idx="13">
                  <c:v>0.75334499999999993</c:v>
                </c:pt>
                <c:pt idx="14">
                  <c:v>0.64038499999999998</c:v>
                </c:pt>
                <c:pt idx="15">
                  <c:v>0.54715000000000003</c:v>
                </c:pt>
                <c:pt idx="16">
                  <c:v>0.45162000000000002</c:v>
                </c:pt>
                <c:pt idx="17">
                  <c:v>0.35252500000000031</c:v>
                </c:pt>
                <c:pt idx="18">
                  <c:v>0.24310000000000001</c:v>
                </c:pt>
                <c:pt idx="19">
                  <c:v>0.16817499999999988</c:v>
                </c:pt>
                <c:pt idx="20">
                  <c:v>0.12339000000000012</c:v>
                </c:pt>
                <c:pt idx="21">
                  <c:v>8.4064500000000431E-2</c:v>
                </c:pt>
                <c:pt idx="22">
                  <c:v>5.7272500000000004E-2</c:v>
                </c:pt>
                <c:pt idx="23">
                  <c:v>3.6259000000000055E-2</c:v>
                </c:pt>
                <c:pt idx="24">
                  <c:v>1.8051000000000001E-2</c:v>
                </c:pt>
                <c:pt idx="25">
                  <c:v>7.3208000000000014E-3</c:v>
                </c:pt>
                <c:pt idx="26">
                  <c:v>2.3208E-3</c:v>
                </c:pt>
              </c:numCache>
            </c:numRef>
          </c:xVal>
          <c:yVal>
            <c:numRef>
              <c:f>ورقة4!$E$35:$E$61</c:f>
              <c:numCache>
                <c:formatCode>0.00E+00</c:formatCode>
                <c:ptCount val="27"/>
                <c:pt idx="0">
                  <c:v>5.8365745318352145E-3</c:v>
                </c:pt>
                <c:pt idx="1">
                  <c:v>6.246966453674163E-3</c:v>
                </c:pt>
                <c:pt idx="2">
                  <c:v>6.7105775127768424E-3</c:v>
                </c:pt>
                <c:pt idx="3">
                  <c:v>7.1923520871143608E-3</c:v>
                </c:pt>
                <c:pt idx="4">
                  <c:v>7.7035647969052505E-3</c:v>
                </c:pt>
                <c:pt idx="5">
                  <c:v>8.2419700722394119E-3</c:v>
                </c:pt>
                <c:pt idx="6">
                  <c:v>8.8228261826183031E-3</c:v>
                </c:pt>
                <c:pt idx="7">
                  <c:v>9.4034484777517705E-3</c:v>
                </c:pt>
                <c:pt idx="8">
                  <c:v>9.9024962500001059E-3</c:v>
                </c:pt>
                <c:pt idx="9">
                  <c:v>7.6973658872077043E-3</c:v>
                </c:pt>
                <c:pt idx="10">
                  <c:v>4.6640468986384066E-3</c:v>
                </c:pt>
                <c:pt idx="11">
                  <c:v>1.2043854097268577E-2</c:v>
                </c:pt>
                <c:pt idx="12">
                  <c:v>1.470146184886289E-2</c:v>
                </c:pt>
                <c:pt idx="13">
                  <c:v>1.7595545069738441E-2</c:v>
                </c:pt>
                <c:pt idx="14">
                  <c:v>2.1919325265860011E-2</c:v>
                </c:pt>
                <c:pt idx="15">
                  <c:v>2.7478664246130317E-2</c:v>
                </c:pt>
                <c:pt idx="16">
                  <c:v>3.5209375000000209E-2</c:v>
                </c:pt>
                <c:pt idx="17">
                  <c:v>3.5338402361570806E-2</c:v>
                </c:pt>
                <c:pt idx="18">
                  <c:v>8.4440977022230509E-2</c:v>
                </c:pt>
                <c:pt idx="19">
                  <c:v>0.23168518345407821</c:v>
                </c:pt>
                <c:pt idx="20">
                  <c:v>0.36972167592988736</c:v>
                </c:pt>
                <c:pt idx="21">
                  <c:v>0.48794954660977047</c:v>
                </c:pt>
                <c:pt idx="22">
                  <c:v>0.52811725694284539</c:v>
                </c:pt>
                <c:pt idx="23">
                  <c:v>0.46758073249975524</c:v>
                </c:pt>
                <c:pt idx="24">
                  <c:v>0.29722978511986375</c:v>
                </c:pt>
                <c:pt idx="25">
                  <c:v>0.12819459166915487</c:v>
                </c:pt>
                <c:pt idx="26">
                  <c:v>3.5929808686659938E-2</c:v>
                </c:pt>
              </c:numCache>
            </c:numRef>
          </c:yVal>
          <c:smooth val="1"/>
          <c:extLst>
            <c:ext xmlns:c16="http://schemas.microsoft.com/office/drawing/2014/chart" uri="{C3380CC4-5D6E-409C-BE32-E72D297353CC}">
              <c16:uniqueId val="{00000001-D349-4D60-8D05-F061B59517A5}"/>
            </c:ext>
          </c:extLst>
        </c:ser>
        <c:dLbls>
          <c:showLegendKey val="0"/>
          <c:showVal val="0"/>
          <c:showCatName val="0"/>
          <c:showSerName val="0"/>
          <c:showPercent val="0"/>
          <c:showBubbleSize val="0"/>
        </c:dLbls>
        <c:axId val="112994560"/>
        <c:axId val="113013120"/>
      </c:scatterChart>
      <c:valAx>
        <c:axId val="112994560"/>
        <c:scaling>
          <c:logBase val="10"/>
          <c:orientation val="minMax"/>
        </c:scaling>
        <c:delete val="0"/>
        <c:axPos val="b"/>
        <c:title>
          <c:tx>
            <c:rich>
              <a:bodyPr/>
              <a:lstStyle/>
              <a:p>
                <a:pPr>
                  <a:defRPr/>
                </a:pPr>
                <a:r>
                  <a:rPr lang="en-US"/>
                  <a:t>Energy, (MeV)</a:t>
                </a:r>
              </a:p>
            </c:rich>
          </c:tx>
          <c:overlay val="0"/>
        </c:title>
        <c:numFmt formatCode="0.00E+00" sourceLinked="1"/>
        <c:majorTickMark val="out"/>
        <c:minorTickMark val="none"/>
        <c:tickLblPos val="nextTo"/>
        <c:crossAx val="113013120"/>
        <c:crossesAt val="0"/>
        <c:crossBetween val="midCat"/>
      </c:valAx>
      <c:valAx>
        <c:axId val="113013120"/>
        <c:scaling>
          <c:logBase val="10"/>
          <c:orientation val="minMax"/>
          <c:max val="10"/>
        </c:scaling>
        <c:delete val="0"/>
        <c:axPos val="l"/>
        <c:title>
          <c:tx>
            <c:rich>
              <a:bodyPr rot="-5400000" vert="horz"/>
              <a:lstStyle/>
              <a:p>
                <a:pPr>
                  <a:defRPr/>
                </a:pPr>
                <a:r>
                  <a:rPr lang="en-US"/>
                  <a:t>Spectrum</a:t>
                </a:r>
              </a:p>
            </c:rich>
          </c:tx>
          <c:overlay val="0"/>
        </c:title>
        <c:numFmt formatCode="General" sourceLinked="0"/>
        <c:majorTickMark val="out"/>
        <c:minorTickMark val="none"/>
        <c:tickLblPos val="nextTo"/>
        <c:crossAx val="112994560"/>
        <c:crossesAt val="0"/>
        <c:crossBetween val="midCat"/>
      </c:valAx>
    </c:plotArea>
    <c:legend>
      <c:legendPos val="l"/>
      <c:layout>
        <c:manualLayout>
          <c:xMode val="edge"/>
          <c:yMode val="edge"/>
          <c:x val="0.6588570186739916"/>
          <c:y val="0.23592428995156167"/>
          <c:w val="0.29572416027817139"/>
          <c:h val="0.14138718339603684"/>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2581</Words>
  <Characters>14717</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17264</CharactersWithSpaces>
  <SharedDoc>false</SharedDoc>
  <HLinks>
    <vt:vector size="12" baseType="variant">
      <vt:variant>
        <vt:i4>4259857</vt:i4>
      </vt:variant>
      <vt:variant>
        <vt:i4>3</vt:i4>
      </vt:variant>
      <vt:variant>
        <vt:i4>0</vt:i4>
      </vt:variant>
      <vt:variant>
        <vt:i4>5</vt:i4>
      </vt:variant>
      <vt:variant>
        <vt:lpwstr>https://www.hindawi.com/journals/stni/2012/698019/</vt:lpwstr>
      </vt:variant>
      <vt:variant>
        <vt:lpwstr>B2</vt:lpwstr>
      </vt:variant>
      <vt:variant>
        <vt:i4>4325393</vt:i4>
      </vt:variant>
      <vt:variant>
        <vt:i4>0</vt:i4>
      </vt:variant>
      <vt:variant>
        <vt:i4>0</vt:i4>
      </vt:variant>
      <vt:variant>
        <vt:i4>5</vt:i4>
      </vt:variant>
      <vt:variant>
        <vt:lpwstr>https://www.hindawi.com/journals/stni/2012/698019/</vt:lpwstr>
      </vt:variant>
      <vt:variant>
        <vt:lpwstr>B1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Saadou</dc:creator>
  <cp:keywords/>
  <dc:description/>
  <cp:lastModifiedBy>client</cp:lastModifiedBy>
  <cp:revision>209</cp:revision>
  <dcterms:created xsi:type="dcterms:W3CDTF">2019-02-19T07:54:00Z</dcterms:created>
  <dcterms:modified xsi:type="dcterms:W3CDTF">2019-05-07T20:45:00Z</dcterms:modified>
</cp:coreProperties>
</file>