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16585" w14:textId="4BAC829F" w:rsidR="00E20E70" w:rsidRPr="00EE29B9" w:rsidRDefault="002A7863" w:rsidP="00537496">
      <w:pPr>
        <w:pStyle w:val="1"/>
      </w:pPr>
      <w:r>
        <w:t>PReliminary evaluation for independent confirmation of source term and criticality of the dual purpose cask in korea</w:t>
      </w:r>
    </w:p>
    <w:p w14:paraId="121C31D9" w14:textId="77777777" w:rsidR="00802381" w:rsidRDefault="00802381" w:rsidP="00537496">
      <w:pPr>
        <w:pStyle w:val="Authornameandaffiliation"/>
      </w:pPr>
    </w:p>
    <w:p w14:paraId="5EB0FAE4" w14:textId="279EF5D7" w:rsidR="003B5E0E" w:rsidRDefault="002A7863" w:rsidP="00537496">
      <w:pPr>
        <w:pStyle w:val="Authornameandaffiliation"/>
      </w:pPr>
      <w:r>
        <w:t>DAESIK YOOK, KANG GYEONGUK, HAIYONG JUNG</w:t>
      </w:r>
    </w:p>
    <w:p w14:paraId="4695EB59" w14:textId="2C566BEB" w:rsidR="00FF386F" w:rsidRDefault="002A7863" w:rsidP="00537496">
      <w:pPr>
        <w:pStyle w:val="Authornameandaffiliation"/>
      </w:pPr>
      <w:r>
        <w:t>Korea Institute of Nuclear Safety</w:t>
      </w:r>
    </w:p>
    <w:p w14:paraId="00728C1A" w14:textId="1F3268CC" w:rsidR="00FF386F" w:rsidRDefault="002A7863" w:rsidP="00537496">
      <w:pPr>
        <w:pStyle w:val="Authornameandaffiliation"/>
      </w:pPr>
      <w:r>
        <w:t>Daejeon</w:t>
      </w:r>
      <w:r w:rsidR="00FF386F">
        <w:t xml:space="preserve">, </w:t>
      </w:r>
      <w:r>
        <w:t>Republic of Korea</w:t>
      </w:r>
    </w:p>
    <w:p w14:paraId="457581F5" w14:textId="55A69B30" w:rsidR="00FF386F" w:rsidRDefault="00FF386F" w:rsidP="00537496">
      <w:pPr>
        <w:pStyle w:val="Authornameandaffiliation"/>
      </w:pPr>
      <w:r>
        <w:t xml:space="preserve">Email: </w:t>
      </w:r>
      <w:r w:rsidR="002A7863">
        <w:t>dsyook</w:t>
      </w:r>
      <w:r>
        <w:t>@</w:t>
      </w:r>
      <w:r w:rsidR="002A7863">
        <w:t>kins.re.kr</w:t>
      </w:r>
    </w:p>
    <w:p w14:paraId="7F7BEC3B" w14:textId="77777777" w:rsidR="00FF386F" w:rsidRDefault="00FF386F" w:rsidP="002A7863">
      <w:pPr>
        <w:pStyle w:val="Authornameandaffiliation"/>
        <w:ind w:left="0"/>
      </w:pPr>
    </w:p>
    <w:p w14:paraId="502285A0" w14:textId="77777777" w:rsidR="00647F33" w:rsidRPr="00647F33" w:rsidRDefault="00647F33" w:rsidP="00537496">
      <w:pPr>
        <w:pStyle w:val="Authornameandaffiliation"/>
        <w:rPr>
          <w:b/>
        </w:rPr>
      </w:pPr>
      <w:r w:rsidRPr="00647F33">
        <w:rPr>
          <w:b/>
        </w:rPr>
        <w:t>Abstract</w:t>
      </w:r>
    </w:p>
    <w:p w14:paraId="2A90F1AB" w14:textId="77777777" w:rsidR="00A3706F" w:rsidRDefault="00A3706F" w:rsidP="00A3706F">
      <w:pPr>
        <w:pStyle w:val="Abstracttext"/>
        <w:ind w:firstLine="0"/>
      </w:pPr>
    </w:p>
    <w:p w14:paraId="6A9F7FC1" w14:textId="51FEB259" w:rsidR="00A3706F" w:rsidRPr="00A3706F" w:rsidRDefault="00A3706F" w:rsidP="00586649">
      <w:pPr>
        <w:pStyle w:val="Abstracttext"/>
        <w:jc w:val="both"/>
      </w:pPr>
      <w:r w:rsidRPr="00A3706F">
        <w:rPr>
          <w:rFonts w:hint="eastAsia"/>
        </w:rPr>
        <w:t xml:space="preserve">Spent fuel information are essential to make a national policy for spent fuel management, to evaluate the safety of transportation, storage facility and disposal facility. </w:t>
      </w:r>
      <w:r w:rsidRPr="00A3706F">
        <w:t>For that reason, The AMORES program (Automatic Multi-batch ORIGEN Runner for Evaluation of Spent fuel) was developed and used to evaluate inventory, radioactivity, and thermal power of transport cask or storage cask. This code is very useful to evaluate the present and future spent fuel characteristic to provide fundamental data for informed decision-making at various stages of SNF management (storage, transportation, and disposal) by using the whole spent fuel data from 1978 to 2015 in Korea. The aim of th</w:t>
      </w:r>
      <w:r>
        <w:t>e</w:t>
      </w:r>
      <w:r w:rsidRPr="00A3706F">
        <w:t xml:space="preserve"> study is to expand the function of AMORES code for evaluating the safety of transport cask or storage cask. For this purpose, AMORES code can contain the cask specification and material information as a database in advance. This data can be modified as an input file of MCNP code or KENO VI for calculating radiation shielding and criticality automatically by AMORES code, respectively. Therefore, it can call the MCNP code or KENO VI, execute these code, and extract the results from output file form. </w:t>
      </w:r>
    </w:p>
    <w:p w14:paraId="03F4F253" w14:textId="16D3CB3F" w:rsidR="00A3706F" w:rsidRPr="00A3706F" w:rsidRDefault="00A3706F" w:rsidP="00586649">
      <w:pPr>
        <w:pStyle w:val="Abstracttext"/>
        <w:jc w:val="both"/>
      </w:pPr>
      <w:r>
        <w:rPr>
          <w:rFonts w:hint="eastAsia"/>
        </w:rPr>
        <w:t>In th</w:t>
      </w:r>
      <w:r>
        <w:rPr>
          <w:rFonts w:hint="eastAsia"/>
          <w:lang w:eastAsia="ko-KR"/>
        </w:rPr>
        <w:t>e</w:t>
      </w:r>
      <w:r w:rsidRPr="00A3706F">
        <w:rPr>
          <w:rFonts w:hint="eastAsia"/>
        </w:rPr>
        <w:t xml:space="preserve"> study, </w:t>
      </w:r>
      <w:r w:rsidRPr="00A3706F">
        <w:t>in order to AMORES code validation ,criticality evaluation of KOR</w:t>
      </w:r>
      <w:r w:rsidRPr="00A3706F">
        <w:rPr>
          <w:rFonts w:hint="eastAsia"/>
        </w:rPr>
        <w:t>AD 21</w:t>
      </w:r>
      <w:r w:rsidRPr="00A3706F">
        <w:t xml:space="preserve"> dual purpose cask was performed using the cask specification and material information of this cask that was developed to KORAD (</w:t>
      </w:r>
      <w:proofErr w:type="spellStart"/>
      <w:r w:rsidRPr="00A3706F">
        <w:t>KOrea</w:t>
      </w:r>
      <w:proofErr w:type="spellEnd"/>
      <w:r w:rsidRPr="00A3706F">
        <w:t xml:space="preserve"> </w:t>
      </w:r>
      <w:proofErr w:type="spellStart"/>
      <w:r w:rsidRPr="00A3706F">
        <w:t>RADioactive</w:t>
      </w:r>
      <w:proofErr w:type="spellEnd"/>
      <w:r w:rsidRPr="00A3706F">
        <w:t xml:space="preserve"> waste agency). </w:t>
      </w:r>
    </w:p>
    <w:p w14:paraId="15940564" w14:textId="78F9A234" w:rsidR="00A3706F" w:rsidRPr="00A3706F" w:rsidRDefault="00A3706F" w:rsidP="00586649">
      <w:pPr>
        <w:pStyle w:val="Abstracttext"/>
        <w:jc w:val="both"/>
      </w:pPr>
      <w:r w:rsidRPr="00A3706F">
        <w:rPr>
          <w:rFonts w:hint="eastAsia"/>
        </w:rPr>
        <w:t xml:space="preserve">According to the </w:t>
      </w:r>
      <w:r w:rsidRPr="00A3706F">
        <w:t>n</w:t>
      </w:r>
      <w:r w:rsidRPr="00A3706F">
        <w:rPr>
          <w:rFonts w:hint="eastAsia"/>
        </w:rPr>
        <w:t>uclear safety act</w:t>
      </w:r>
      <w:r w:rsidRPr="00A3706F">
        <w:t xml:space="preserve"> of Korea, the effective neutron multiplication factor, </w:t>
      </w:r>
      <w:proofErr w:type="spellStart"/>
      <w:r w:rsidRPr="00A3706F">
        <w:t>keff</w:t>
      </w:r>
      <w:proofErr w:type="spellEnd"/>
      <w:r w:rsidRPr="00A3706F">
        <w:t xml:space="preserve"> including all biases and uncertainties at a 95 percent confidence level, should not exceed 0.95 under all credible normal, off-normal, and accident-level conditions. </w:t>
      </w:r>
      <w:proofErr w:type="spellStart"/>
      <w:proofErr w:type="gramStart"/>
      <w:r w:rsidRPr="00A3706F">
        <w:t>k</w:t>
      </w:r>
      <w:r w:rsidRPr="00A3706F">
        <w:rPr>
          <w:vertAlign w:val="subscript"/>
        </w:rPr>
        <w:t>eff</w:t>
      </w:r>
      <w:proofErr w:type="spellEnd"/>
      <w:proofErr w:type="gramEnd"/>
      <w:r w:rsidRPr="00A3706F">
        <w:t xml:space="preserve"> of KORAD 21 was evaluated as 0.3280 and 0.94132 under the normal condition and accident condition, respectively. </w:t>
      </w:r>
    </w:p>
    <w:p w14:paraId="7BEFB07F" w14:textId="575C4AAD" w:rsidR="00A3706F" w:rsidRPr="00A3706F" w:rsidRDefault="00F523CA" w:rsidP="00A3706F">
      <w:pPr>
        <w:pStyle w:val="2"/>
        <w:numPr>
          <w:ilvl w:val="1"/>
          <w:numId w:val="10"/>
        </w:numPr>
      </w:pPr>
      <w:r>
        <w:t>INTRODUCTION</w:t>
      </w:r>
    </w:p>
    <w:p w14:paraId="256B5773" w14:textId="2C378187" w:rsidR="00A3706F" w:rsidRDefault="00A3706F" w:rsidP="00CC552F">
      <w:pPr>
        <w:pStyle w:val="3"/>
        <w:numPr>
          <w:ilvl w:val="2"/>
          <w:numId w:val="3"/>
        </w:numPr>
      </w:pPr>
      <w:r w:rsidRPr="00A3706F">
        <w:t xml:space="preserve">The basic concept and function of AMORES program </w:t>
      </w:r>
      <w:r w:rsidRPr="00A3706F">
        <w:rPr>
          <w:rFonts w:hint="eastAsia"/>
        </w:rPr>
        <w:t>[1]</w:t>
      </w:r>
    </w:p>
    <w:p w14:paraId="53DD78F8" w14:textId="32E12FFA" w:rsidR="00A3706F" w:rsidRPr="00A3706F" w:rsidRDefault="00A3706F" w:rsidP="00A3706F">
      <w:pPr>
        <w:pStyle w:val="a1"/>
      </w:pPr>
      <w:r w:rsidRPr="00A3706F">
        <w:t>The AMORES program was developed using C++ and C# to generate the source terms of SNFs, making it possible to automatically generate ORIGEN-S input files and process their output files for a large number of SNF assemblies. Fig</w:t>
      </w:r>
      <w:r w:rsidR="00ED40E4">
        <w:t>ure</w:t>
      </w:r>
      <w:r w:rsidRPr="00A3706F">
        <w:t xml:space="preserve"> 1 conceptually shows the AMORES computer code. Fig</w:t>
      </w:r>
      <w:r w:rsidR="00ED40E4">
        <w:t>ure</w:t>
      </w:r>
      <w:r w:rsidRPr="00A3706F">
        <w:t xml:space="preserve"> 2 shows the initial screen of the AMORES program. AMORES consists of four primary functions: (1) SNF database (DB) validation, (2) Using projection model, (3) Source term evaluation, and (4) Output processing. Using the "SNF DB validation" function, the user can set the normal range of the initial enrichment, the discharge burnup of the last cycle, and the discharge date, as well as filter out data beyond the set range. The "Using projection model" function generates future SNF data from the latest discharge date in the normal SNF DB to the date designated by the user (e.g., interim storage facility operation date). The future SNF data is generated to reflect the distribution of burnup and initial enrichment derived from the statistical analysis of the normal SNF DB. The "Source term evaluation" function automatically generates ORIGEN-S input files using the normal SNF DB and future SNF data and calculates concentration, radioactivity, thermal power, and isotopic composition by assembly using the batch mode of ORIGEN-S. In addition, this function can extract the nuclides selected by the user and calculate inventory. There are 183 nuclides considered important for mass, activity, decay heat, and accident consequence. The "Output processing" function can provide users with the results of total, assembly, and nuclides inventory, and can export them to a spreadsheet. Additionally, it can create input files for transportation risk assessment code, SNF disposal facility safety assessment code, etc.</w:t>
      </w:r>
    </w:p>
    <w:p w14:paraId="20F34A23" w14:textId="77777777" w:rsidR="00363DFB" w:rsidRDefault="00363DFB" w:rsidP="00363DFB">
      <w:pPr>
        <w:pStyle w:val="JRNCBody"/>
        <w:keepNext/>
        <w:spacing w:before="0" w:after="0" w:line="480" w:lineRule="auto"/>
        <w:ind w:left="400"/>
        <w:jc w:val="center"/>
      </w:pPr>
      <w:r>
        <w:rPr>
          <w:noProof/>
          <w:lang w:val="en-US" w:eastAsia="ko-KR"/>
        </w:rPr>
        <w:lastRenderedPageBreak/>
        <w:drawing>
          <wp:inline distT="0" distB="0" distL="0" distR="0" wp14:anchorId="17366EC4" wp14:editId="222C5C8B">
            <wp:extent cx="4268115" cy="3796589"/>
            <wp:effectExtent l="0" t="0" r="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3129" cy="3925582"/>
                    </a:xfrm>
                    <a:prstGeom prst="rect">
                      <a:avLst/>
                    </a:prstGeom>
                    <a:noFill/>
                  </pic:spPr>
                </pic:pic>
              </a:graphicData>
            </a:graphic>
          </wp:inline>
        </w:drawing>
      </w:r>
    </w:p>
    <w:p w14:paraId="0AF06F7E" w14:textId="671B3C8E" w:rsidR="00363DFB" w:rsidRDefault="00363DFB" w:rsidP="00363DFB">
      <w:pPr>
        <w:pStyle w:val="a6"/>
        <w:jc w:val="center"/>
        <w:rPr>
          <w:i/>
        </w:rPr>
      </w:pPr>
      <w:r w:rsidRPr="00363DFB">
        <w:rPr>
          <w:i/>
        </w:rPr>
        <w:t>FIG. 1. The concept of AMORES computer code</w:t>
      </w:r>
    </w:p>
    <w:p w14:paraId="1039557B" w14:textId="77777777" w:rsidR="00D238C4" w:rsidRDefault="00D238C4" w:rsidP="00D238C4">
      <w:pPr>
        <w:rPr>
          <w:lang w:val="en-US"/>
        </w:rPr>
      </w:pPr>
    </w:p>
    <w:p w14:paraId="473E832F" w14:textId="77777777" w:rsidR="00206E6A" w:rsidRPr="00206E6A" w:rsidRDefault="00206E6A" w:rsidP="00206E6A">
      <w:r w:rsidRPr="00206E6A">
        <w:drawing>
          <wp:inline distT="0" distB="0" distL="0" distR="0" wp14:anchorId="3F07879C" wp14:editId="31FD92EA">
            <wp:extent cx="5791200" cy="393382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ORES 초기화면.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4138" cy="3935821"/>
                    </a:xfrm>
                    <a:prstGeom prst="rect">
                      <a:avLst/>
                    </a:prstGeom>
                  </pic:spPr>
                </pic:pic>
              </a:graphicData>
            </a:graphic>
          </wp:inline>
        </w:drawing>
      </w:r>
    </w:p>
    <w:p w14:paraId="3F0D94F9" w14:textId="77777777" w:rsidR="00206E6A" w:rsidRDefault="00206E6A" w:rsidP="00206E6A">
      <w:pPr>
        <w:keepNext/>
      </w:pPr>
    </w:p>
    <w:p w14:paraId="3A7B6284" w14:textId="7A645C09" w:rsidR="00206E6A" w:rsidRPr="00206E6A" w:rsidRDefault="00206E6A" w:rsidP="00206E6A">
      <w:pPr>
        <w:pStyle w:val="a6"/>
        <w:jc w:val="center"/>
        <w:rPr>
          <w:i/>
        </w:rPr>
      </w:pPr>
      <w:r w:rsidRPr="00206E6A">
        <w:rPr>
          <w:i/>
        </w:rPr>
        <w:t>FIG. 2. Initial screen of AMORES program</w:t>
      </w:r>
    </w:p>
    <w:p w14:paraId="7E1B854A" w14:textId="77777777" w:rsidR="00816CFC" w:rsidRPr="00816CFC" w:rsidRDefault="00816CFC" w:rsidP="00816CFC">
      <w:pPr>
        <w:rPr>
          <w:lang w:val="en-US"/>
        </w:rPr>
      </w:pPr>
    </w:p>
    <w:p w14:paraId="2206A168" w14:textId="69DFDA7C" w:rsidR="00A3706F" w:rsidRDefault="009943CF" w:rsidP="009943CF">
      <w:pPr>
        <w:pStyle w:val="3"/>
        <w:numPr>
          <w:ilvl w:val="2"/>
          <w:numId w:val="3"/>
        </w:numPr>
        <w:rPr>
          <w:rFonts w:eastAsia="맑은 고딕"/>
          <w:lang w:eastAsia="hu-HU"/>
        </w:rPr>
      </w:pPr>
      <w:r>
        <w:rPr>
          <w:rFonts w:eastAsia="맑은 고딕"/>
          <w:lang w:eastAsia="hu-HU"/>
        </w:rPr>
        <w:t>The direction of extension of the AMORES code capability</w:t>
      </w:r>
    </w:p>
    <w:p w14:paraId="79733343" w14:textId="77777777" w:rsidR="009943CF" w:rsidRPr="004F00B2" w:rsidRDefault="009943CF" w:rsidP="009943CF">
      <w:pPr>
        <w:pStyle w:val="a1"/>
        <w:tabs>
          <w:tab w:val="left" w:pos="3960"/>
        </w:tabs>
        <w:rPr>
          <w:rFonts w:eastAsia="맑은 고딕"/>
          <w:iCs/>
          <w:color w:val="000000" w:themeColor="text1"/>
          <w:sz w:val="22"/>
          <w:szCs w:val="22"/>
          <w:lang w:eastAsia="ko-KR"/>
        </w:rPr>
      </w:pPr>
      <w:r>
        <w:rPr>
          <w:rFonts w:eastAsia="맑은 고딕"/>
          <w:iCs/>
          <w:color w:val="000000" w:themeColor="text1"/>
          <w:sz w:val="22"/>
          <w:szCs w:val="22"/>
          <w:lang w:eastAsia="ko-KR"/>
        </w:rPr>
        <w:t xml:space="preserve">Whereas the current AMORES computer code focuses on the evaluation of the source term of spent fuel, </w:t>
      </w:r>
      <w:r>
        <w:rPr>
          <w:rFonts w:eastAsia="맑은 고딕" w:hint="eastAsia"/>
          <w:iCs/>
          <w:color w:val="000000" w:themeColor="text1"/>
          <w:sz w:val="22"/>
          <w:szCs w:val="22"/>
          <w:lang w:eastAsia="ko-KR"/>
        </w:rPr>
        <w:t>t</w:t>
      </w:r>
      <w:r w:rsidRPr="00921F80">
        <w:rPr>
          <w:rFonts w:eastAsia="맑은 고딕"/>
          <w:iCs/>
          <w:color w:val="000000" w:themeColor="text1"/>
          <w:sz w:val="22"/>
          <w:szCs w:val="22"/>
          <w:lang w:eastAsia="ko-KR"/>
        </w:rPr>
        <w:t>he Used Nuclear Fuel-Storage, Transportation &amp; Disposal Analysis Resource and Data System (UNF-ST&amp;DARDS)</w:t>
      </w:r>
      <w:r>
        <w:rPr>
          <w:rFonts w:eastAsia="맑은 고딕"/>
          <w:iCs/>
          <w:color w:val="000000" w:themeColor="text1"/>
          <w:sz w:val="22"/>
          <w:szCs w:val="22"/>
          <w:lang w:eastAsia="ko-KR"/>
        </w:rPr>
        <w:t xml:space="preserve"> which</w:t>
      </w:r>
      <w:r w:rsidRPr="00921F80">
        <w:rPr>
          <w:rFonts w:eastAsia="맑은 고딕"/>
          <w:iCs/>
          <w:color w:val="000000" w:themeColor="text1"/>
          <w:sz w:val="22"/>
          <w:szCs w:val="22"/>
          <w:lang w:eastAsia="ko-KR"/>
        </w:rPr>
        <w:t xml:space="preserve"> is a comprehensive integrated data and analysis tool being developed for the US Department of Energy (DOE)</w:t>
      </w:r>
      <w:r>
        <w:rPr>
          <w:rFonts w:eastAsia="맑은 고딕"/>
          <w:iCs/>
          <w:color w:val="000000" w:themeColor="text1"/>
          <w:sz w:val="22"/>
          <w:szCs w:val="22"/>
          <w:lang w:eastAsia="ko-KR"/>
        </w:rPr>
        <w:t xml:space="preserve"> can </w:t>
      </w:r>
      <w:r w:rsidRPr="00921F80">
        <w:rPr>
          <w:rFonts w:eastAsia="맑은 고딕"/>
          <w:iCs/>
          <w:color w:val="000000" w:themeColor="text1"/>
          <w:sz w:val="22"/>
          <w:szCs w:val="22"/>
          <w:lang w:eastAsia="ko-KR"/>
        </w:rPr>
        <w:t>provides cask-specific as-loaded safety analysis, including criticality, thermal and dose evaluations</w:t>
      </w:r>
      <w:r>
        <w:rPr>
          <w:rFonts w:eastAsia="맑은 고딕"/>
          <w:iCs/>
          <w:color w:val="000000" w:themeColor="text1"/>
          <w:sz w:val="22"/>
          <w:szCs w:val="22"/>
          <w:lang w:eastAsia="ko-KR"/>
        </w:rPr>
        <w:t xml:space="preserve">. [2]. </w:t>
      </w:r>
    </w:p>
    <w:p w14:paraId="532D5235" w14:textId="5A38C5AB" w:rsidR="009943CF" w:rsidRDefault="009943CF" w:rsidP="00D238C4">
      <w:pPr>
        <w:pStyle w:val="a1"/>
        <w:tabs>
          <w:tab w:val="left" w:pos="3960"/>
        </w:tabs>
        <w:rPr>
          <w:rFonts w:eastAsia="맑은 고딕"/>
          <w:iCs/>
          <w:color w:val="000000" w:themeColor="text1"/>
          <w:sz w:val="22"/>
          <w:szCs w:val="22"/>
          <w:lang w:eastAsia="ko-KR"/>
        </w:rPr>
      </w:pPr>
      <w:r>
        <w:rPr>
          <w:rFonts w:eastAsia="맑은 고딕"/>
          <w:iCs/>
          <w:color w:val="000000" w:themeColor="text1"/>
          <w:sz w:val="22"/>
          <w:szCs w:val="22"/>
          <w:lang w:eastAsia="ko-KR"/>
        </w:rPr>
        <w:t>In compliance with the nuclear safety act and the notice of NSSC (Nuclear Safety and Security Commission), transport cask</w:t>
      </w:r>
      <w:r w:rsidR="003F00D0">
        <w:rPr>
          <w:rFonts w:eastAsia="맑은 고딕"/>
          <w:iCs/>
          <w:color w:val="000000" w:themeColor="text1"/>
          <w:sz w:val="22"/>
          <w:szCs w:val="22"/>
          <w:lang w:eastAsia="ko-KR"/>
        </w:rPr>
        <w:t xml:space="preserve"> or storage cask</w:t>
      </w:r>
      <w:r>
        <w:rPr>
          <w:rFonts w:eastAsia="맑은 고딕"/>
          <w:iCs/>
          <w:color w:val="000000" w:themeColor="text1"/>
          <w:sz w:val="22"/>
          <w:szCs w:val="22"/>
          <w:lang w:eastAsia="ko-KR"/>
        </w:rPr>
        <w:t xml:space="preserve"> for spent fuel shall be evaluated the criticality, shielding, heat removal function, etc. Furthermore, KINS (Korea Institute of Nuclear Safety) has in charge of the safety review and inspection of this transport </w:t>
      </w:r>
      <w:r>
        <w:rPr>
          <w:rFonts w:eastAsia="맑은 고딕" w:hint="eastAsia"/>
          <w:iCs/>
          <w:color w:val="000000" w:themeColor="text1"/>
          <w:sz w:val="22"/>
          <w:szCs w:val="22"/>
          <w:lang w:eastAsia="ko-KR"/>
        </w:rPr>
        <w:t>c</w:t>
      </w:r>
      <w:r>
        <w:rPr>
          <w:rFonts w:eastAsia="맑은 고딕"/>
          <w:iCs/>
          <w:color w:val="000000" w:themeColor="text1"/>
          <w:sz w:val="22"/>
          <w:szCs w:val="22"/>
          <w:lang w:eastAsia="ko-KR"/>
        </w:rPr>
        <w:t>ask</w:t>
      </w:r>
      <w:r w:rsidR="003F00D0">
        <w:rPr>
          <w:rFonts w:eastAsia="맑은 고딕"/>
          <w:iCs/>
          <w:color w:val="000000" w:themeColor="text1"/>
          <w:sz w:val="22"/>
          <w:szCs w:val="22"/>
          <w:lang w:eastAsia="ko-KR"/>
        </w:rPr>
        <w:t xml:space="preserve"> or storage cask</w:t>
      </w:r>
      <w:r>
        <w:rPr>
          <w:rFonts w:eastAsia="맑은 고딕"/>
          <w:iCs/>
          <w:color w:val="000000" w:themeColor="text1"/>
          <w:sz w:val="22"/>
          <w:szCs w:val="22"/>
          <w:lang w:eastAsia="ko-KR"/>
        </w:rPr>
        <w:t xml:space="preserve">. There are 5 transport casks which were approved by the regulatory body in Korea as shown in table 1. And </w:t>
      </w:r>
      <w:r>
        <w:rPr>
          <w:rFonts w:eastAsia="맑은 고딕" w:hint="eastAsia"/>
          <w:iCs/>
          <w:color w:val="000000" w:themeColor="text1"/>
          <w:sz w:val="22"/>
          <w:szCs w:val="22"/>
          <w:lang w:eastAsia="ko-KR"/>
        </w:rPr>
        <w:t>KORA</w:t>
      </w:r>
      <w:r>
        <w:rPr>
          <w:rFonts w:eastAsia="맑은 고딕"/>
          <w:iCs/>
          <w:color w:val="000000" w:themeColor="text1"/>
          <w:sz w:val="22"/>
          <w:szCs w:val="22"/>
          <w:lang w:eastAsia="ko-KR"/>
        </w:rPr>
        <w:t>D</w:t>
      </w:r>
      <w:r>
        <w:rPr>
          <w:rFonts w:eastAsia="맑은 고딕" w:hint="eastAsia"/>
          <w:iCs/>
          <w:color w:val="000000" w:themeColor="text1"/>
          <w:sz w:val="22"/>
          <w:szCs w:val="22"/>
          <w:lang w:eastAsia="ko-KR"/>
        </w:rPr>
        <w:t>-21 dual purpose ca</w:t>
      </w:r>
      <w:r>
        <w:rPr>
          <w:rFonts w:eastAsia="맑은 고딕"/>
          <w:iCs/>
          <w:color w:val="000000" w:themeColor="text1"/>
          <w:sz w:val="22"/>
          <w:szCs w:val="22"/>
          <w:lang w:eastAsia="ko-KR"/>
        </w:rPr>
        <w:t xml:space="preserve">sk is under review for the design approval by the KINS. The owner of spent fuel transport cask who has intention to use it continuously shall be inspected periodically in every 5 years by the KINS. Spent fuel transport cask has to be confirmed on each safety like as criticality, radiation shielding, containment, heat removal ability, etc. in both review process and periodic inspection. </w:t>
      </w:r>
    </w:p>
    <w:p w14:paraId="3758F61F" w14:textId="77777777" w:rsidR="00816CFC" w:rsidRPr="00D238C4" w:rsidRDefault="00816CFC" w:rsidP="00D238C4">
      <w:pPr>
        <w:pStyle w:val="a1"/>
        <w:tabs>
          <w:tab w:val="left" w:pos="3960"/>
        </w:tabs>
        <w:rPr>
          <w:rFonts w:eastAsia="맑은 고딕"/>
          <w:iCs/>
          <w:color w:val="000000" w:themeColor="text1"/>
          <w:sz w:val="22"/>
          <w:szCs w:val="22"/>
          <w:lang w:eastAsia="ko-KR"/>
        </w:rPr>
      </w:pPr>
    </w:p>
    <w:p w14:paraId="0CB7A103" w14:textId="2659C290" w:rsidR="009943CF" w:rsidRPr="003F00D0" w:rsidRDefault="009943CF" w:rsidP="009943CF">
      <w:pPr>
        <w:pStyle w:val="a6"/>
        <w:keepNext/>
        <w:rPr>
          <w:sz w:val="20"/>
        </w:rPr>
      </w:pPr>
      <w:r w:rsidRPr="003F00D0">
        <w:rPr>
          <w:sz w:val="20"/>
        </w:rPr>
        <w:t>T</w:t>
      </w:r>
      <w:r w:rsidR="003F00D0" w:rsidRPr="003F00D0">
        <w:rPr>
          <w:sz w:val="20"/>
        </w:rPr>
        <w:t>ABLE</w:t>
      </w:r>
      <w:r w:rsidRPr="003F00D0">
        <w:rPr>
          <w:sz w:val="20"/>
        </w:rPr>
        <w:t xml:space="preserve"> </w:t>
      </w:r>
      <w:r w:rsidRPr="003F00D0">
        <w:rPr>
          <w:sz w:val="20"/>
        </w:rPr>
        <w:fldChar w:fldCharType="begin"/>
      </w:r>
      <w:r w:rsidRPr="003F00D0">
        <w:rPr>
          <w:sz w:val="20"/>
        </w:rPr>
        <w:instrText xml:space="preserve"> SEQ Table \* ARABIC </w:instrText>
      </w:r>
      <w:r w:rsidRPr="003F00D0">
        <w:rPr>
          <w:sz w:val="20"/>
        </w:rPr>
        <w:fldChar w:fldCharType="separate"/>
      </w:r>
      <w:r w:rsidR="00206E6A">
        <w:rPr>
          <w:noProof/>
          <w:sz w:val="20"/>
        </w:rPr>
        <w:t>1</w:t>
      </w:r>
      <w:r w:rsidRPr="003F00D0">
        <w:rPr>
          <w:noProof/>
          <w:sz w:val="20"/>
        </w:rPr>
        <w:fldChar w:fldCharType="end"/>
      </w:r>
      <w:r w:rsidRPr="003F00D0">
        <w:rPr>
          <w:sz w:val="20"/>
        </w:rPr>
        <w:t xml:space="preserve"> . The status of transport </w:t>
      </w:r>
      <w:r w:rsidRPr="003F00D0">
        <w:rPr>
          <w:rFonts w:hint="eastAsia"/>
          <w:sz w:val="20"/>
        </w:rPr>
        <w:t>ca</w:t>
      </w:r>
      <w:r w:rsidRPr="003F00D0">
        <w:rPr>
          <w:sz w:val="20"/>
        </w:rPr>
        <w:t>sks of spent fuel in Korea</w:t>
      </w:r>
    </w:p>
    <w:tbl>
      <w:tblPr>
        <w:tblStyle w:val="20"/>
        <w:tblW w:w="9072" w:type="dxa"/>
        <w:tblLayout w:type="fixed"/>
        <w:tblCellMar>
          <w:left w:w="57" w:type="dxa"/>
          <w:right w:w="57" w:type="dxa"/>
        </w:tblCellMar>
        <w:tblLook w:val="0600" w:firstRow="0" w:lastRow="0" w:firstColumn="0" w:lastColumn="0" w:noHBand="1" w:noVBand="1"/>
      </w:tblPr>
      <w:tblGrid>
        <w:gridCol w:w="726"/>
        <w:gridCol w:w="834"/>
        <w:gridCol w:w="992"/>
        <w:gridCol w:w="1276"/>
        <w:gridCol w:w="1134"/>
        <w:gridCol w:w="1417"/>
        <w:gridCol w:w="709"/>
        <w:gridCol w:w="850"/>
        <w:gridCol w:w="1134"/>
      </w:tblGrid>
      <w:tr w:rsidR="009943CF" w:rsidRPr="00C50BFE" w14:paraId="6E882B0D" w14:textId="77777777" w:rsidTr="00361260">
        <w:trPr>
          <w:trHeight w:val="623"/>
        </w:trPr>
        <w:tc>
          <w:tcPr>
            <w:tcW w:w="726" w:type="dxa"/>
            <w:tcBorders>
              <w:bottom w:val="single" w:sz="4" w:space="0" w:color="auto"/>
            </w:tcBorders>
            <w:hideMark/>
          </w:tcPr>
          <w:p w14:paraId="7BA896D3"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Holder</w:t>
            </w:r>
          </w:p>
        </w:tc>
        <w:tc>
          <w:tcPr>
            <w:tcW w:w="834" w:type="dxa"/>
            <w:tcBorders>
              <w:bottom w:val="single" w:sz="4" w:space="0" w:color="auto"/>
            </w:tcBorders>
            <w:hideMark/>
          </w:tcPr>
          <w:p w14:paraId="0DAF1956"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Model</w:t>
            </w:r>
          </w:p>
        </w:tc>
        <w:tc>
          <w:tcPr>
            <w:tcW w:w="992" w:type="dxa"/>
            <w:tcBorders>
              <w:bottom w:val="single" w:sz="4" w:space="0" w:color="auto"/>
            </w:tcBorders>
            <w:hideMark/>
          </w:tcPr>
          <w:p w14:paraId="116BB550"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Capacity</w:t>
            </w:r>
          </w:p>
          <w:p w14:paraId="6C1772F6"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(assembly)</w:t>
            </w:r>
          </w:p>
        </w:tc>
        <w:tc>
          <w:tcPr>
            <w:tcW w:w="1276" w:type="dxa"/>
            <w:tcBorders>
              <w:bottom w:val="single" w:sz="4" w:space="0" w:color="auto"/>
            </w:tcBorders>
            <w:hideMark/>
          </w:tcPr>
          <w:p w14:paraId="5AA22A59"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Burnup</w:t>
            </w:r>
          </w:p>
          <w:p w14:paraId="1A3F703A"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(MWD/MTU)</w:t>
            </w:r>
          </w:p>
        </w:tc>
        <w:tc>
          <w:tcPr>
            <w:tcW w:w="1134" w:type="dxa"/>
            <w:tcBorders>
              <w:bottom w:val="single" w:sz="4" w:space="0" w:color="auto"/>
            </w:tcBorders>
            <w:hideMark/>
          </w:tcPr>
          <w:p w14:paraId="0EC11706"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Enrichment</w:t>
            </w:r>
          </w:p>
          <w:p w14:paraId="209CEC44"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(w/o)</w:t>
            </w:r>
          </w:p>
        </w:tc>
        <w:tc>
          <w:tcPr>
            <w:tcW w:w="1417" w:type="dxa"/>
            <w:tcBorders>
              <w:bottom w:val="single" w:sz="4" w:space="0" w:color="auto"/>
            </w:tcBorders>
            <w:hideMark/>
          </w:tcPr>
          <w:p w14:paraId="643A5906" w14:textId="19DAD57F"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Cooling</w:t>
            </w:r>
            <w:r>
              <w:rPr>
                <w:rFonts w:eastAsia="맑은 고딕" w:hint="eastAsia"/>
                <w:iCs/>
                <w:color w:val="000000" w:themeColor="text1"/>
                <w:szCs w:val="20"/>
                <w:lang w:eastAsia="ko-KR"/>
              </w:rPr>
              <w:t xml:space="preserve"> </w:t>
            </w:r>
            <w:r w:rsidRPr="00C50BFE">
              <w:rPr>
                <w:rFonts w:eastAsia="맑은 고딕"/>
                <w:bCs/>
                <w:iCs/>
                <w:color w:val="000000" w:themeColor="text1"/>
                <w:szCs w:val="20"/>
                <w:lang w:eastAsia="ko-KR"/>
              </w:rPr>
              <w:t>time</w:t>
            </w:r>
          </w:p>
          <w:p w14:paraId="2D762C2C"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(year)</w:t>
            </w:r>
          </w:p>
        </w:tc>
        <w:tc>
          <w:tcPr>
            <w:tcW w:w="709" w:type="dxa"/>
            <w:tcBorders>
              <w:bottom w:val="single" w:sz="4" w:space="0" w:color="auto"/>
            </w:tcBorders>
            <w:hideMark/>
          </w:tcPr>
          <w:p w14:paraId="29896A87"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Weight</w:t>
            </w:r>
          </w:p>
          <w:p w14:paraId="17C88F04"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(ton)</w:t>
            </w:r>
          </w:p>
        </w:tc>
        <w:tc>
          <w:tcPr>
            <w:tcW w:w="850" w:type="dxa"/>
            <w:tcBorders>
              <w:bottom w:val="single" w:sz="4" w:space="0" w:color="auto"/>
            </w:tcBorders>
            <w:hideMark/>
          </w:tcPr>
          <w:p w14:paraId="04235B5B"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Quantity</w:t>
            </w:r>
          </w:p>
          <w:p w14:paraId="5B746FCC"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(EA)</w:t>
            </w:r>
          </w:p>
        </w:tc>
        <w:tc>
          <w:tcPr>
            <w:tcW w:w="1134" w:type="dxa"/>
            <w:tcBorders>
              <w:bottom w:val="single" w:sz="4" w:space="0" w:color="auto"/>
            </w:tcBorders>
            <w:hideMark/>
          </w:tcPr>
          <w:p w14:paraId="1CF1D8BA"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Developing</w:t>
            </w:r>
          </w:p>
          <w:p w14:paraId="05141577"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time</w:t>
            </w:r>
          </w:p>
        </w:tc>
      </w:tr>
      <w:tr w:rsidR="003F00D0" w:rsidRPr="00C50BFE" w14:paraId="459A977A" w14:textId="77777777" w:rsidTr="00361260">
        <w:trPr>
          <w:trHeight w:val="561"/>
        </w:trPr>
        <w:tc>
          <w:tcPr>
            <w:tcW w:w="726" w:type="dxa"/>
            <w:tcBorders>
              <w:top w:val="single" w:sz="4" w:space="0" w:color="auto"/>
            </w:tcBorders>
            <w:hideMark/>
          </w:tcPr>
          <w:p w14:paraId="78E89418" w14:textId="77777777" w:rsidR="003F00D0" w:rsidRPr="00C50BFE" w:rsidRDefault="003F00D0"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KAERI</w:t>
            </w:r>
          </w:p>
        </w:tc>
        <w:tc>
          <w:tcPr>
            <w:tcW w:w="834" w:type="dxa"/>
            <w:tcBorders>
              <w:top w:val="single" w:sz="4" w:space="0" w:color="auto"/>
            </w:tcBorders>
            <w:hideMark/>
          </w:tcPr>
          <w:p w14:paraId="0D865F06" w14:textId="7B3D21DB" w:rsidR="003F00D0" w:rsidRPr="00C50BFE" w:rsidRDefault="003F00D0"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SC-1</w:t>
            </w:r>
          </w:p>
        </w:tc>
        <w:tc>
          <w:tcPr>
            <w:tcW w:w="992" w:type="dxa"/>
            <w:tcBorders>
              <w:top w:val="single" w:sz="4" w:space="0" w:color="auto"/>
            </w:tcBorders>
            <w:hideMark/>
          </w:tcPr>
          <w:p w14:paraId="0D48169B" w14:textId="5871D957" w:rsidR="003F00D0" w:rsidRDefault="003F00D0"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PWR</w:t>
            </w:r>
          </w:p>
          <w:p w14:paraId="26B832FB" w14:textId="2197DF93" w:rsidR="003F00D0" w:rsidRPr="00C50BFE" w:rsidRDefault="003F00D0"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1</w:t>
            </w:r>
          </w:p>
        </w:tc>
        <w:tc>
          <w:tcPr>
            <w:tcW w:w="1276" w:type="dxa"/>
            <w:tcBorders>
              <w:top w:val="single" w:sz="4" w:space="0" w:color="auto"/>
            </w:tcBorders>
            <w:hideMark/>
          </w:tcPr>
          <w:p w14:paraId="03889BEE" w14:textId="77777777" w:rsidR="003F00D0" w:rsidRPr="00C50BFE" w:rsidRDefault="003F00D0"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40,000</w:t>
            </w:r>
          </w:p>
        </w:tc>
        <w:tc>
          <w:tcPr>
            <w:tcW w:w="1134" w:type="dxa"/>
            <w:tcBorders>
              <w:top w:val="single" w:sz="4" w:space="0" w:color="auto"/>
            </w:tcBorders>
            <w:hideMark/>
          </w:tcPr>
          <w:p w14:paraId="2AD2BDA6" w14:textId="77777777" w:rsidR="003F00D0" w:rsidRPr="00C50BFE" w:rsidRDefault="003F00D0"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3.5</w:t>
            </w:r>
          </w:p>
        </w:tc>
        <w:tc>
          <w:tcPr>
            <w:tcW w:w="1417" w:type="dxa"/>
            <w:tcBorders>
              <w:top w:val="single" w:sz="4" w:space="0" w:color="auto"/>
            </w:tcBorders>
            <w:hideMark/>
          </w:tcPr>
          <w:p w14:paraId="71C24804" w14:textId="77777777" w:rsidR="003F00D0" w:rsidRPr="00C50BFE" w:rsidRDefault="003F00D0"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1</w:t>
            </w:r>
          </w:p>
        </w:tc>
        <w:tc>
          <w:tcPr>
            <w:tcW w:w="709" w:type="dxa"/>
            <w:tcBorders>
              <w:top w:val="single" w:sz="4" w:space="0" w:color="auto"/>
            </w:tcBorders>
            <w:hideMark/>
          </w:tcPr>
          <w:p w14:paraId="4551C2EE" w14:textId="77777777" w:rsidR="003F00D0" w:rsidRPr="00C50BFE" w:rsidRDefault="003F00D0"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28</w:t>
            </w:r>
          </w:p>
        </w:tc>
        <w:tc>
          <w:tcPr>
            <w:tcW w:w="850" w:type="dxa"/>
            <w:tcBorders>
              <w:top w:val="single" w:sz="4" w:space="0" w:color="auto"/>
            </w:tcBorders>
            <w:hideMark/>
          </w:tcPr>
          <w:p w14:paraId="6CAFF981" w14:textId="77777777" w:rsidR="003F00D0" w:rsidRPr="00C50BFE" w:rsidRDefault="003F00D0"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1</w:t>
            </w:r>
          </w:p>
        </w:tc>
        <w:tc>
          <w:tcPr>
            <w:tcW w:w="1134" w:type="dxa"/>
            <w:tcBorders>
              <w:top w:val="single" w:sz="4" w:space="0" w:color="auto"/>
            </w:tcBorders>
            <w:hideMark/>
          </w:tcPr>
          <w:p w14:paraId="3603A9EC" w14:textId="77777777" w:rsidR="003F00D0" w:rsidRPr="00C50BFE" w:rsidRDefault="003F00D0"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’82-’85</w:t>
            </w:r>
          </w:p>
        </w:tc>
      </w:tr>
      <w:tr w:rsidR="009943CF" w:rsidRPr="00C50BFE" w14:paraId="240A53C4" w14:textId="77777777" w:rsidTr="00361260">
        <w:trPr>
          <w:trHeight w:val="560"/>
        </w:trPr>
        <w:tc>
          <w:tcPr>
            <w:tcW w:w="726" w:type="dxa"/>
            <w:hideMark/>
          </w:tcPr>
          <w:p w14:paraId="56B20DDE"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KAERI</w:t>
            </w:r>
          </w:p>
        </w:tc>
        <w:tc>
          <w:tcPr>
            <w:tcW w:w="834" w:type="dxa"/>
            <w:hideMark/>
          </w:tcPr>
          <w:p w14:paraId="07CAE2BB"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KSC-4</w:t>
            </w:r>
          </w:p>
        </w:tc>
        <w:tc>
          <w:tcPr>
            <w:tcW w:w="992" w:type="dxa"/>
            <w:hideMark/>
          </w:tcPr>
          <w:p w14:paraId="085B2539" w14:textId="22ABD24C" w:rsidR="003F00D0" w:rsidRDefault="009943CF" w:rsidP="003F00D0">
            <w:pPr>
              <w:pStyle w:val="a1"/>
              <w:tabs>
                <w:tab w:val="left" w:pos="3960"/>
              </w:tabs>
              <w:ind w:firstLine="0"/>
              <w:jc w:val="center"/>
              <w:rPr>
                <w:rFonts w:eastAsia="맑은 고딕"/>
                <w:iCs/>
                <w:color w:val="000000" w:themeColor="text1"/>
                <w:szCs w:val="20"/>
                <w:lang w:eastAsia="ko-KR"/>
              </w:rPr>
            </w:pPr>
            <w:r>
              <w:rPr>
                <w:rFonts w:eastAsia="맑은 고딕"/>
                <w:bCs/>
                <w:iCs/>
                <w:color w:val="000000" w:themeColor="text1"/>
                <w:szCs w:val="20"/>
                <w:lang w:eastAsia="ko-KR"/>
              </w:rPr>
              <w:t>P</w:t>
            </w:r>
            <w:r w:rsidR="003F00D0">
              <w:rPr>
                <w:rFonts w:eastAsia="맑은 고딕"/>
                <w:bCs/>
                <w:iCs/>
                <w:color w:val="000000" w:themeColor="text1"/>
                <w:szCs w:val="20"/>
                <w:lang w:eastAsia="ko-KR"/>
              </w:rPr>
              <w:t>W</w:t>
            </w:r>
            <w:r w:rsidRPr="00C50BFE">
              <w:rPr>
                <w:rFonts w:eastAsia="맑은 고딕"/>
                <w:bCs/>
                <w:iCs/>
                <w:color w:val="000000" w:themeColor="text1"/>
                <w:szCs w:val="20"/>
                <w:lang w:eastAsia="ko-KR"/>
              </w:rPr>
              <w:t>R</w:t>
            </w:r>
          </w:p>
          <w:p w14:paraId="09B4129F" w14:textId="176E951D"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4</w:t>
            </w:r>
          </w:p>
        </w:tc>
        <w:tc>
          <w:tcPr>
            <w:tcW w:w="1276" w:type="dxa"/>
            <w:hideMark/>
          </w:tcPr>
          <w:p w14:paraId="5C3B1775"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38,000</w:t>
            </w:r>
          </w:p>
        </w:tc>
        <w:tc>
          <w:tcPr>
            <w:tcW w:w="1134" w:type="dxa"/>
            <w:hideMark/>
          </w:tcPr>
          <w:p w14:paraId="61FFB819"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3.5</w:t>
            </w:r>
          </w:p>
        </w:tc>
        <w:tc>
          <w:tcPr>
            <w:tcW w:w="1417" w:type="dxa"/>
            <w:hideMark/>
          </w:tcPr>
          <w:p w14:paraId="2A4673B2"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3</w:t>
            </w:r>
          </w:p>
        </w:tc>
        <w:tc>
          <w:tcPr>
            <w:tcW w:w="709" w:type="dxa"/>
            <w:hideMark/>
          </w:tcPr>
          <w:p w14:paraId="6BD13A9E"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37</w:t>
            </w:r>
          </w:p>
        </w:tc>
        <w:tc>
          <w:tcPr>
            <w:tcW w:w="850" w:type="dxa"/>
            <w:hideMark/>
          </w:tcPr>
          <w:p w14:paraId="54C2C020"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2</w:t>
            </w:r>
          </w:p>
        </w:tc>
        <w:tc>
          <w:tcPr>
            <w:tcW w:w="1134" w:type="dxa"/>
            <w:hideMark/>
          </w:tcPr>
          <w:p w14:paraId="4E5167DC"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’87-’91</w:t>
            </w:r>
          </w:p>
        </w:tc>
      </w:tr>
      <w:tr w:rsidR="009943CF" w:rsidRPr="00C50BFE" w14:paraId="22F728F0" w14:textId="77777777" w:rsidTr="00361260">
        <w:trPr>
          <w:trHeight w:val="559"/>
        </w:trPr>
        <w:tc>
          <w:tcPr>
            <w:tcW w:w="726" w:type="dxa"/>
            <w:hideMark/>
          </w:tcPr>
          <w:p w14:paraId="3B3C4ECF" w14:textId="2BAFAB3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KHNP</w:t>
            </w:r>
          </w:p>
        </w:tc>
        <w:tc>
          <w:tcPr>
            <w:tcW w:w="834" w:type="dxa"/>
            <w:hideMark/>
          </w:tcPr>
          <w:p w14:paraId="13A8356A"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KN-12</w:t>
            </w:r>
          </w:p>
        </w:tc>
        <w:tc>
          <w:tcPr>
            <w:tcW w:w="992" w:type="dxa"/>
            <w:hideMark/>
          </w:tcPr>
          <w:p w14:paraId="5A68C4C5" w14:textId="34AF7278" w:rsidR="003F00D0"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PWR</w:t>
            </w:r>
          </w:p>
          <w:p w14:paraId="5FE4A52D" w14:textId="0051A684"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12</w:t>
            </w:r>
          </w:p>
        </w:tc>
        <w:tc>
          <w:tcPr>
            <w:tcW w:w="1276" w:type="dxa"/>
            <w:hideMark/>
          </w:tcPr>
          <w:p w14:paraId="61A1A5CF"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50,000</w:t>
            </w:r>
          </w:p>
        </w:tc>
        <w:tc>
          <w:tcPr>
            <w:tcW w:w="1134" w:type="dxa"/>
            <w:hideMark/>
          </w:tcPr>
          <w:p w14:paraId="1162D6B6"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5.0</w:t>
            </w:r>
          </w:p>
        </w:tc>
        <w:tc>
          <w:tcPr>
            <w:tcW w:w="1417" w:type="dxa"/>
            <w:hideMark/>
          </w:tcPr>
          <w:p w14:paraId="17D3B5CC"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7</w:t>
            </w:r>
          </w:p>
        </w:tc>
        <w:tc>
          <w:tcPr>
            <w:tcW w:w="709" w:type="dxa"/>
            <w:hideMark/>
          </w:tcPr>
          <w:p w14:paraId="2FF216FF"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75</w:t>
            </w:r>
          </w:p>
        </w:tc>
        <w:tc>
          <w:tcPr>
            <w:tcW w:w="850" w:type="dxa"/>
            <w:hideMark/>
          </w:tcPr>
          <w:p w14:paraId="7568FDD7"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5</w:t>
            </w:r>
          </w:p>
        </w:tc>
        <w:tc>
          <w:tcPr>
            <w:tcW w:w="1134" w:type="dxa"/>
            <w:hideMark/>
          </w:tcPr>
          <w:p w14:paraId="57DF0CB4"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’99-’02</w:t>
            </w:r>
          </w:p>
        </w:tc>
      </w:tr>
      <w:tr w:rsidR="009943CF" w:rsidRPr="00C50BFE" w14:paraId="0B2AE690" w14:textId="77777777" w:rsidTr="00361260">
        <w:trPr>
          <w:trHeight w:val="561"/>
        </w:trPr>
        <w:tc>
          <w:tcPr>
            <w:tcW w:w="726" w:type="dxa"/>
            <w:hideMark/>
          </w:tcPr>
          <w:p w14:paraId="7EEA46F7"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KHNP</w:t>
            </w:r>
          </w:p>
        </w:tc>
        <w:tc>
          <w:tcPr>
            <w:tcW w:w="834" w:type="dxa"/>
            <w:hideMark/>
          </w:tcPr>
          <w:p w14:paraId="7CB17261"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KN-18</w:t>
            </w:r>
          </w:p>
        </w:tc>
        <w:tc>
          <w:tcPr>
            <w:tcW w:w="992" w:type="dxa"/>
            <w:hideMark/>
          </w:tcPr>
          <w:p w14:paraId="34F09DF3" w14:textId="49C73CA9" w:rsidR="003F00D0"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PWR</w:t>
            </w:r>
          </w:p>
          <w:p w14:paraId="003ECFD2" w14:textId="15CEADDC"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18</w:t>
            </w:r>
          </w:p>
        </w:tc>
        <w:tc>
          <w:tcPr>
            <w:tcW w:w="1276" w:type="dxa"/>
            <w:hideMark/>
          </w:tcPr>
          <w:p w14:paraId="04B75840"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55,000</w:t>
            </w:r>
          </w:p>
          <w:p w14:paraId="08C14222"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60,000</w:t>
            </w:r>
          </w:p>
        </w:tc>
        <w:tc>
          <w:tcPr>
            <w:tcW w:w="1134" w:type="dxa"/>
            <w:hideMark/>
          </w:tcPr>
          <w:p w14:paraId="7912BAA5"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5.0</w:t>
            </w:r>
          </w:p>
        </w:tc>
        <w:tc>
          <w:tcPr>
            <w:tcW w:w="1417" w:type="dxa"/>
            <w:hideMark/>
          </w:tcPr>
          <w:p w14:paraId="5E8F50FA"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7</w:t>
            </w:r>
          </w:p>
          <w:p w14:paraId="3B2260CF"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9</w:t>
            </w:r>
          </w:p>
        </w:tc>
        <w:tc>
          <w:tcPr>
            <w:tcW w:w="709" w:type="dxa"/>
            <w:hideMark/>
          </w:tcPr>
          <w:p w14:paraId="30E8C4CF"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104</w:t>
            </w:r>
          </w:p>
        </w:tc>
        <w:tc>
          <w:tcPr>
            <w:tcW w:w="850" w:type="dxa"/>
            <w:hideMark/>
          </w:tcPr>
          <w:p w14:paraId="6CD30A58"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4</w:t>
            </w:r>
          </w:p>
        </w:tc>
        <w:tc>
          <w:tcPr>
            <w:tcW w:w="1134" w:type="dxa"/>
            <w:hideMark/>
          </w:tcPr>
          <w:p w14:paraId="7740C74E"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’06-’09</w:t>
            </w:r>
          </w:p>
        </w:tc>
      </w:tr>
      <w:tr w:rsidR="009943CF" w:rsidRPr="00C50BFE" w14:paraId="6378D785" w14:textId="77777777" w:rsidTr="00361260">
        <w:trPr>
          <w:trHeight w:val="99"/>
        </w:trPr>
        <w:tc>
          <w:tcPr>
            <w:tcW w:w="726" w:type="dxa"/>
            <w:hideMark/>
          </w:tcPr>
          <w:p w14:paraId="07DBD318" w14:textId="0DE842A1"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KHNP</w:t>
            </w:r>
          </w:p>
        </w:tc>
        <w:tc>
          <w:tcPr>
            <w:tcW w:w="834" w:type="dxa"/>
            <w:hideMark/>
          </w:tcPr>
          <w:p w14:paraId="173DFCB7" w14:textId="275535E3" w:rsidR="009943CF" w:rsidRPr="00C50BFE" w:rsidRDefault="003F00D0" w:rsidP="003F00D0">
            <w:pPr>
              <w:pStyle w:val="a1"/>
              <w:tabs>
                <w:tab w:val="left" w:pos="3960"/>
              </w:tabs>
              <w:ind w:firstLine="0"/>
              <w:jc w:val="center"/>
              <w:rPr>
                <w:rFonts w:eastAsia="맑은 고딕"/>
                <w:iCs/>
                <w:color w:val="000000" w:themeColor="text1"/>
                <w:szCs w:val="20"/>
                <w:lang w:eastAsia="ko-KR"/>
              </w:rPr>
            </w:pPr>
            <w:r>
              <w:rPr>
                <w:rFonts w:eastAsia="맑은 고딕"/>
                <w:bCs/>
                <w:iCs/>
                <w:color w:val="000000" w:themeColor="text1"/>
                <w:szCs w:val="20"/>
                <w:lang w:eastAsia="ko-KR"/>
              </w:rPr>
              <w:t>HI-STAR</w:t>
            </w:r>
            <w:r w:rsidR="009943CF" w:rsidRPr="00C50BFE">
              <w:rPr>
                <w:rFonts w:eastAsia="맑은 고딕"/>
                <w:bCs/>
                <w:iCs/>
                <w:color w:val="000000" w:themeColor="text1"/>
                <w:szCs w:val="20"/>
                <w:lang w:eastAsia="ko-KR"/>
              </w:rPr>
              <w:t>63</w:t>
            </w:r>
          </w:p>
        </w:tc>
        <w:tc>
          <w:tcPr>
            <w:tcW w:w="992" w:type="dxa"/>
            <w:hideMark/>
          </w:tcPr>
          <w:p w14:paraId="4014A669"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PHWR</w:t>
            </w:r>
          </w:p>
          <w:p w14:paraId="7340F13E"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120</w:t>
            </w:r>
          </w:p>
        </w:tc>
        <w:tc>
          <w:tcPr>
            <w:tcW w:w="1276" w:type="dxa"/>
            <w:hideMark/>
          </w:tcPr>
          <w:p w14:paraId="1D73D555"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7,800</w:t>
            </w:r>
          </w:p>
        </w:tc>
        <w:tc>
          <w:tcPr>
            <w:tcW w:w="1134" w:type="dxa"/>
            <w:hideMark/>
          </w:tcPr>
          <w:p w14:paraId="7FCBD074"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0.711</w:t>
            </w:r>
          </w:p>
        </w:tc>
        <w:tc>
          <w:tcPr>
            <w:tcW w:w="1417" w:type="dxa"/>
            <w:hideMark/>
          </w:tcPr>
          <w:p w14:paraId="4908E348"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6</w:t>
            </w:r>
          </w:p>
        </w:tc>
        <w:tc>
          <w:tcPr>
            <w:tcW w:w="709" w:type="dxa"/>
            <w:hideMark/>
          </w:tcPr>
          <w:p w14:paraId="750425C8"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25</w:t>
            </w:r>
          </w:p>
        </w:tc>
        <w:tc>
          <w:tcPr>
            <w:tcW w:w="850" w:type="dxa"/>
            <w:hideMark/>
          </w:tcPr>
          <w:p w14:paraId="3B2A67B0"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2</w:t>
            </w:r>
          </w:p>
        </w:tc>
        <w:tc>
          <w:tcPr>
            <w:tcW w:w="1134" w:type="dxa"/>
            <w:hideMark/>
          </w:tcPr>
          <w:p w14:paraId="64D8927E" w14:textId="77777777" w:rsidR="009943CF" w:rsidRPr="00C50BFE" w:rsidRDefault="009943CF" w:rsidP="003F00D0">
            <w:pPr>
              <w:pStyle w:val="a1"/>
              <w:tabs>
                <w:tab w:val="left" w:pos="3960"/>
              </w:tabs>
              <w:ind w:firstLine="0"/>
              <w:jc w:val="center"/>
              <w:rPr>
                <w:rFonts w:eastAsia="맑은 고딕"/>
                <w:iCs/>
                <w:color w:val="000000" w:themeColor="text1"/>
                <w:szCs w:val="20"/>
                <w:lang w:eastAsia="ko-KR"/>
              </w:rPr>
            </w:pPr>
            <w:r w:rsidRPr="00C50BFE">
              <w:rPr>
                <w:rFonts w:eastAsia="맑은 고딕"/>
                <w:bCs/>
                <w:iCs/>
                <w:color w:val="000000" w:themeColor="text1"/>
                <w:szCs w:val="20"/>
                <w:lang w:eastAsia="ko-KR"/>
              </w:rPr>
              <w:t>’07-’09</w:t>
            </w:r>
          </w:p>
        </w:tc>
      </w:tr>
    </w:tbl>
    <w:p w14:paraId="2DF0EACD" w14:textId="77777777" w:rsidR="009943CF" w:rsidRDefault="009943CF" w:rsidP="009943CF">
      <w:pPr>
        <w:pStyle w:val="a1"/>
        <w:tabs>
          <w:tab w:val="left" w:pos="3960"/>
        </w:tabs>
        <w:rPr>
          <w:rFonts w:eastAsia="맑은 고딕"/>
          <w:iCs/>
          <w:color w:val="000000" w:themeColor="text1"/>
          <w:sz w:val="22"/>
          <w:szCs w:val="22"/>
          <w:lang w:eastAsia="ko-KR"/>
        </w:rPr>
      </w:pPr>
    </w:p>
    <w:p w14:paraId="7578DD7A" w14:textId="47226378" w:rsidR="00363DFB" w:rsidRDefault="009943CF" w:rsidP="00816CFC">
      <w:pPr>
        <w:pStyle w:val="a1"/>
        <w:tabs>
          <w:tab w:val="left" w:pos="3960"/>
        </w:tabs>
        <w:rPr>
          <w:rFonts w:eastAsia="맑은 고딕"/>
          <w:iCs/>
          <w:color w:val="000000" w:themeColor="text1"/>
          <w:sz w:val="22"/>
          <w:szCs w:val="22"/>
          <w:lang w:eastAsia="ko-KR"/>
        </w:rPr>
      </w:pPr>
      <w:r>
        <w:rPr>
          <w:rFonts w:eastAsia="맑은 고딕"/>
          <w:iCs/>
          <w:color w:val="000000" w:themeColor="text1"/>
          <w:sz w:val="22"/>
          <w:szCs w:val="22"/>
          <w:lang w:eastAsia="ko-KR"/>
        </w:rPr>
        <w:t xml:space="preserve">For this reason, the capability of AMORES </w:t>
      </w:r>
      <w:r>
        <w:rPr>
          <w:rFonts w:eastAsia="맑은 고딕" w:hint="eastAsia"/>
          <w:iCs/>
          <w:color w:val="000000" w:themeColor="text1"/>
          <w:sz w:val="22"/>
          <w:szCs w:val="22"/>
          <w:lang w:eastAsia="ko-KR"/>
        </w:rPr>
        <w:t xml:space="preserve">computer code </w:t>
      </w:r>
      <w:r>
        <w:rPr>
          <w:rFonts w:eastAsia="맑은 고딕"/>
          <w:iCs/>
          <w:color w:val="000000" w:themeColor="text1"/>
          <w:sz w:val="22"/>
          <w:szCs w:val="22"/>
          <w:lang w:eastAsia="ko-KR"/>
        </w:rPr>
        <w:t xml:space="preserve">shall be extended as shown in figure 3. First of all, the approved spent fuel transport cask characteristic information will be stored in AMORES code as database. These data can be converted the input file of KENO VI for criticality, the input file of STARBUCS for burnup credit, the input file of MAVRIC for radiation shielding, respectively. For the evaluation of burnup credit and radiation shielding, neutron spectra and gamma spectra from specific spent fuel assemblies are necessary. These spectra can be obtained from AMORES code as shown in figure 3, then AMORES code merge neutron, gamma spectra and transport cask configuration data into the input file of STARBUCS or MAVRIC. </w:t>
      </w:r>
      <w:r>
        <w:rPr>
          <w:rFonts w:eastAsia="맑은 고딕" w:hint="eastAsia"/>
          <w:iCs/>
          <w:color w:val="000000" w:themeColor="text1"/>
          <w:sz w:val="22"/>
          <w:szCs w:val="22"/>
          <w:lang w:eastAsia="ko-KR"/>
        </w:rPr>
        <w:t xml:space="preserve"> </w:t>
      </w:r>
    </w:p>
    <w:p w14:paraId="6584C244" w14:textId="77777777" w:rsidR="00816CFC" w:rsidRDefault="00816CFC" w:rsidP="00816CFC">
      <w:pPr>
        <w:pStyle w:val="a1"/>
        <w:tabs>
          <w:tab w:val="left" w:pos="3960"/>
        </w:tabs>
        <w:rPr>
          <w:rFonts w:eastAsia="맑은 고딕"/>
          <w:iCs/>
          <w:color w:val="000000" w:themeColor="text1"/>
          <w:sz w:val="22"/>
          <w:szCs w:val="22"/>
          <w:lang w:eastAsia="ko-KR"/>
        </w:rPr>
      </w:pPr>
    </w:p>
    <w:p w14:paraId="1507C106" w14:textId="77777777" w:rsidR="00816CFC" w:rsidRDefault="00816CFC" w:rsidP="00816CFC">
      <w:pPr>
        <w:pStyle w:val="a1"/>
        <w:tabs>
          <w:tab w:val="left" w:pos="3960"/>
        </w:tabs>
        <w:rPr>
          <w:rFonts w:eastAsia="맑은 고딕"/>
          <w:iCs/>
          <w:color w:val="000000" w:themeColor="text1"/>
          <w:sz w:val="22"/>
          <w:szCs w:val="22"/>
          <w:lang w:eastAsia="ko-KR"/>
        </w:rPr>
      </w:pPr>
      <w:r>
        <w:rPr>
          <w:rFonts w:eastAsia="맑은 고딕"/>
          <w:iCs/>
          <w:color w:val="000000" w:themeColor="text1"/>
          <w:sz w:val="22"/>
          <w:szCs w:val="22"/>
          <w:lang w:eastAsia="ko-KR"/>
        </w:rPr>
        <w:t xml:space="preserve">Finally, these computer codes for each purpose in SCALE 6.1 can be executed by AMORES automatically. The assumption that fresh fuel will be loaded in the transport cask is applied for the criticality evaluation so that it is not necessary additional information from spent fuel database of AMORES. In case of thermal evaluation of transport cask, both KINS and the applicant for the design approval of spent fuel transport cask use the FLUENT code or CFX code. </w:t>
      </w:r>
      <w:r w:rsidRPr="00006CF4">
        <w:rPr>
          <w:rFonts w:eastAsia="맑은 고딕"/>
          <w:iCs/>
          <w:color w:val="000000" w:themeColor="text1"/>
          <w:sz w:val="22"/>
          <w:szCs w:val="22"/>
          <w:lang w:eastAsia="ko-KR"/>
        </w:rPr>
        <w:t>AMORES code can evaluate the decay heat of specific spent fuel and provide this data to these computer codes as the thermal source input parameter.</w:t>
      </w:r>
      <w:r>
        <w:rPr>
          <w:rFonts w:eastAsia="맑은 고딕"/>
          <w:iCs/>
          <w:color w:val="000000" w:themeColor="text1"/>
          <w:sz w:val="22"/>
          <w:szCs w:val="22"/>
          <w:lang w:eastAsia="ko-KR"/>
        </w:rPr>
        <w:t xml:space="preserve"> However AMORES can’t make input file of FLUET or CFX code directly and it can provide some parameter merely. In the study, in order to AMORES code validation, criticality evaluation of KOR</w:t>
      </w:r>
      <w:r>
        <w:rPr>
          <w:rFonts w:eastAsia="맑은 고딕" w:hint="eastAsia"/>
          <w:iCs/>
          <w:color w:val="000000" w:themeColor="text1"/>
          <w:sz w:val="22"/>
          <w:szCs w:val="22"/>
          <w:lang w:eastAsia="ko-KR"/>
        </w:rPr>
        <w:t>AD 21</w:t>
      </w:r>
      <w:r>
        <w:rPr>
          <w:rFonts w:eastAsia="맑은 고딕"/>
          <w:iCs/>
          <w:color w:val="000000" w:themeColor="text1"/>
          <w:sz w:val="22"/>
          <w:szCs w:val="22"/>
          <w:lang w:eastAsia="ko-KR"/>
        </w:rPr>
        <w:t xml:space="preserve"> dual purpose cask was performed using </w:t>
      </w:r>
      <w:r>
        <w:rPr>
          <w:rFonts w:eastAsia="맑은 고딕"/>
          <w:color w:val="000000" w:themeColor="text1"/>
          <w:sz w:val="22"/>
          <w:szCs w:val="22"/>
          <w:lang w:eastAsia="ko-KR"/>
        </w:rPr>
        <w:t xml:space="preserve">the cask specification and material information </w:t>
      </w:r>
      <w:r>
        <w:rPr>
          <w:rFonts w:eastAsia="맑은 고딕"/>
          <w:iCs/>
          <w:color w:val="000000" w:themeColor="text1"/>
          <w:sz w:val="22"/>
          <w:szCs w:val="22"/>
          <w:lang w:eastAsia="ko-KR"/>
        </w:rPr>
        <w:t>of this cask that was developed to KORAD as parts of the development of the expansion of AMORES code function.</w:t>
      </w:r>
    </w:p>
    <w:p w14:paraId="33606B79" w14:textId="77777777" w:rsidR="00816CFC" w:rsidRDefault="00816CFC" w:rsidP="00816CFC">
      <w:pPr>
        <w:pStyle w:val="a1"/>
        <w:tabs>
          <w:tab w:val="left" w:pos="3960"/>
        </w:tabs>
        <w:rPr>
          <w:rFonts w:eastAsia="맑은 고딕"/>
          <w:iCs/>
          <w:color w:val="000000" w:themeColor="text1"/>
          <w:sz w:val="22"/>
          <w:szCs w:val="22"/>
          <w:lang w:eastAsia="ko-KR"/>
        </w:rPr>
      </w:pPr>
    </w:p>
    <w:p w14:paraId="1615F671" w14:textId="77777777" w:rsidR="00322C1B" w:rsidRDefault="00322C1B" w:rsidP="00322C1B">
      <w:pPr>
        <w:keepNext/>
      </w:pPr>
      <w:r>
        <w:rPr>
          <w:rFonts w:hint="eastAsia"/>
          <w:noProof/>
          <w:lang w:val="en-US" w:eastAsia="ko-KR"/>
        </w:rPr>
        <w:drawing>
          <wp:inline distT="0" distB="0" distL="0" distR="0" wp14:anchorId="4CD660DA" wp14:editId="01DC6CC4">
            <wp:extent cx="5732145" cy="3339465"/>
            <wp:effectExtent l="0" t="0" r="190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rection of AMOR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2145" cy="3339465"/>
                    </a:xfrm>
                    <a:prstGeom prst="rect">
                      <a:avLst/>
                    </a:prstGeom>
                  </pic:spPr>
                </pic:pic>
              </a:graphicData>
            </a:graphic>
          </wp:inline>
        </w:drawing>
      </w:r>
    </w:p>
    <w:p w14:paraId="3D3170B2" w14:textId="77777777" w:rsidR="00322C1B" w:rsidRDefault="00322C1B" w:rsidP="00322C1B">
      <w:pPr>
        <w:keepNext/>
      </w:pPr>
    </w:p>
    <w:p w14:paraId="67F9F9DD" w14:textId="16D0ACD9" w:rsidR="00206E6A" w:rsidRPr="00322C1B" w:rsidRDefault="00322C1B" w:rsidP="00322C1B">
      <w:pPr>
        <w:pStyle w:val="a6"/>
        <w:jc w:val="center"/>
        <w:rPr>
          <w:rFonts w:hint="eastAsia"/>
          <w:i/>
        </w:rPr>
      </w:pPr>
      <w:r w:rsidRPr="00322C1B">
        <w:rPr>
          <w:i/>
        </w:rPr>
        <w:t>FIG. 3. The direction of extension of the AMORES code capability</w:t>
      </w:r>
    </w:p>
    <w:p w14:paraId="46AE8648" w14:textId="28E52805" w:rsidR="00E25B68" w:rsidRDefault="00586649" w:rsidP="0026525A">
      <w:pPr>
        <w:pStyle w:val="2"/>
        <w:numPr>
          <w:ilvl w:val="1"/>
          <w:numId w:val="10"/>
        </w:numPr>
      </w:pPr>
      <w:bookmarkStart w:id="0" w:name="_GoBack"/>
      <w:bookmarkEnd w:id="0"/>
      <w:r w:rsidRPr="00586649">
        <w:t>Evaluation results of source term of spent fuel and criticality of transport cask</w:t>
      </w:r>
    </w:p>
    <w:p w14:paraId="2890AADD" w14:textId="3981608E" w:rsidR="00B61FAE" w:rsidRPr="00B61FAE" w:rsidRDefault="004668FE" w:rsidP="00B61FAE">
      <w:pPr>
        <w:pStyle w:val="3"/>
        <w:numPr>
          <w:ilvl w:val="2"/>
          <w:numId w:val="35"/>
        </w:numPr>
        <w:rPr>
          <w:rFonts w:eastAsia="맑은 고딕"/>
          <w:lang w:eastAsia="hu-HU"/>
        </w:rPr>
      </w:pPr>
      <w:r w:rsidRPr="004668FE">
        <w:rPr>
          <w:rFonts w:eastAsia="맑은 고딕"/>
          <w:lang w:eastAsia="hu-HU"/>
        </w:rPr>
        <w:t>Preliminary evaluation results of source term of spent fuel in Korea</w:t>
      </w:r>
    </w:p>
    <w:p w14:paraId="7BAF4767" w14:textId="77777777" w:rsidR="00B61FAE" w:rsidRPr="00B61FAE" w:rsidRDefault="00B61FAE" w:rsidP="00B61FAE">
      <w:pPr>
        <w:pStyle w:val="a1"/>
      </w:pPr>
    </w:p>
    <w:p w14:paraId="45DDCB5F" w14:textId="18C75B76" w:rsidR="00B61FAE" w:rsidRDefault="00B61FAE" w:rsidP="00B61FAE">
      <w:pPr>
        <w:pStyle w:val="a1"/>
        <w:tabs>
          <w:tab w:val="left" w:pos="3960"/>
        </w:tabs>
        <w:rPr>
          <w:rFonts w:eastAsia="맑은 고딕"/>
          <w:iCs/>
          <w:color w:val="000000" w:themeColor="text1"/>
          <w:sz w:val="22"/>
          <w:szCs w:val="22"/>
          <w:lang w:eastAsia="ko-KR"/>
        </w:rPr>
      </w:pPr>
      <w:r>
        <w:rPr>
          <w:rFonts w:eastAsia="맑은 고딕"/>
          <w:iCs/>
          <w:color w:val="000000" w:themeColor="text1"/>
          <w:sz w:val="22"/>
          <w:szCs w:val="22"/>
          <w:lang w:eastAsia="ko-KR"/>
        </w:rPr>
        <w:t>AMO</w:t>
      </w:r>
      <w:r>
        <w:rPr>
          <w:rFonts w:eastAsia="맑은 고딕" w:hint="eastAsia"/>
          <w:iCs/>
          <w:color w:val="000000" w:themeColor="text1"/>
          <w:sz w:val="22"/>
          <w:szCs w:val="22"/>
          <w:lang w:eastAsia="ko-KR"/>
        </w:rPr>
        <w:t>RES</w:t>
      </w:r>
      <w:r>
        <w:rPr>
          <w:rFonts w:eastAsia="맑은 고딕"/>
          <w:iCs/>
          <w:color w:val="000000" w:themeColor="text1"/>
          <w:sz w:val="22"/>
          <w:szCs w:val="22"/>
          <w:lang w:eastAsia="ko-KR"/>
        </w:rPr>
        <w:t xml:space="preserve"> </w:t>
      </w:r>
      <w:r>
        <w:rPr>
          <w:rFonts w:eastAsia="맑은 고딕" w:hint="eastAsia"/>
          <w:iCs/>
          <w:color w:val="000000" w:themeColor="text1"/>
          <w:sz w:val="22"/>
          <w:szCs w:val="22"/>
          <w:lang w:eastAsia="ko-KR"/>
        </w:rPr>
        <w:t xml:space="preserve">code </w:t>
      </w:r>
      <w:r>
        <w:rPr>
          <w:rFonts w:eastAsia="맑은 고딕"/>
          <w:iCs/>
          <w:color w:val="000000" w:themeColor="text1"/>
          <w:sz w:val="22"/>
          <w:szCs w:val="22"/>
          <w:lang w:eastAsia="ko-KR"/>
        </w:rPr>
        <w:t>has</w:t>
      </w:r>
      <w:r>
        <w:rPr>
          <w:rFonts w:eastAsia="맑은 고딕" w:hint="eastAsia"/>
          <w:iCs/>
          <w:color w:val="000000" w:themeColor="text1"/>
          <w:sz w:val="22"/>
          <w:szCs w:val="22"/>
          <w:lang w:eastAsia="ko-KR"/>
        </w:rPr>
        <w:t xml:space="preserve"> PWR spent fuel </w:t>
      </w:r>
      <w:r>
        <w:rPr>
          <w:rFonts w:eastAsia="맑은 고딕"/>
          <w:iCs/>
          <w:color w:val="000000" w:themeColor="text1"/>
          <w:sz w:val="22"/>
          <w:szCs w:val="22"/>
          <w:lang w:eastAsia="ko-KR"/>
        </w:rPr>
        <w:t xml:space="preserve">assembly data like as </w:t>
      </w:r>
      <w:r w:rsidRPr="00B61FAE">
        <w:rPr>
          <w:rFonts w:eastAsia="맑은 고딕"/>
          <w:iCs/>
          <w:color w:val="000000" w:themeColor="text1"/>
          <w:sz w:val="22"/>
          <w:szCs w:val="22"/>
          <w:lang w:eastAsia="ko-KR"/>
        </w:rPr>
        <w:t xml:space="preserve">assembly identifier, initial enrichment, initial uranium mass, discharge burnup, fuel type, last irradiation cycle number, discharge date, discharge NPP unit, and </w:t>
      </w:r>
      <w:r>
        <w:rPr>
          <w:rFonts w:eastAsia="맑은 고딕"/>
          <w:iCs/>
          <w:color w:val="000000" w:themeColor="text1"/>
          <w:sz w:val="22"/>
          <w:szCs w:val="22"/>
          <w:lang w:eastAsia="ko-KR"/>
        </w:rPr>
        <w:t>storage NPP unit. By using this</w:t>
      </w:r>
      <w:r w:rsidRPr="00B61FAE">
        <w:rPr>
          <w:rFonts w:eastAsia="맑은 고딕"/>
          <w:iCs/>
          <w:color w:val="000000" w:themeColor="text1"/>
          <w:sz w:val="22"/>
          <w:szCs w:val="22"/>
          <w:lang w:eastAsia="ko-KR"/>
        </w:rPr>
        <w:t xml:space="preserve"> data, AMORES can calculate the total radioactivity inventory and thermal power at the present time, and it can project the future inventory through various scenarios, as well.</w:t>
      </w:r>
      <w:r w:rsidRPr="00B61FAE">
        <w:rPr>
          <w:rFonts w:eastAsia="맑은 고딕" w:hint="eastAsia"/>
          <w:iCs/>
          <w:color w:val="000000" w:themeColor="text1"/>
          <w:sz w:val="22"/>
          <w:szCs w:val="22"/>
          <w:lang w:eastAsia="ko-KR"/>
        </w:rPr>
        <w:t xml:space="preserve"> </w:t>
      </w:r>
      <w:r>
        <w:rPr>
          <w:rFonts w:eastAsia="맑은 고딕"/>
          <w:iCs/>
          <w:color w:val="000000" w:themeColor="text1"/>
          <w:sz w:val="22"/>
          <w:szCs w:val="22"/>
          <w:lang w:eastAsia="ko-KR"/>
        </w:rPr>
        <w:t xml:space="preserve">Since 1978, the first commercial nuclear power plant Kori 1 started in commercial operation, total amounts of PWR spent fuel in Korea were about 7.07E3 MTU from 20 nuclear power plants as of the end of 2015. Total radioactivity and thermal power of these spent fuels can be evaluated as 2.00E20 </w:t>
      </w:r>
      <w:proofErr w:type="spellStart"/>
      <w:r>
        <w:rPr>
          <w:rFonts w:eastAsia="맑은 고딕"/>
          <w:iCs/>
          <w:color w:val="000000" w:themeColor="text1"/>
          <w:sz w:val="22"/>
          <w:szCs w:val="22"/>
          <w:lang w:eastAsia="ko-KR"/>
        </w:rPr>
        <w:t>Bq</w:t>
      </w:r>
      <w:proofErr w:type="spellEnd"/>
      <w:r>
        <w:rPr>
          <w:rFonts w:eastAsia="맑은 고딕"/>
          <w:iCs/>
          <w:color w:val="000000" w:themeColor="text1"/>
          <w:sz w:val="22"/>
          <w:szCs w:val="22"/>
          <w:lang w:eastAsia="ko-KR"/>
        </w:rPr>
        <w:t>, and 1.92E07 Watt by using AMORES, respectively [1]. O</w:t>
      </w:r>
      <w:r>
        <w:rPr>
          <w:rFonts w:eastAsia="맑은 고딕" w:hint="eastAsia"/>
          <w:iCs/>
          <w:color w:val="000000" w:themeColor="text1"/>
          <w:sz w:val="22"/>
          <w:szCs w:val="22"/>
          <w:lang w:eastAsia="ko-KR"/>
        </w:rPr>
        <w:t>ffsite spent fuel storage facility will be constructed until 2035 and deep geological</w:t>
      </w:r>
      <w:r>
        <w:rPr>
          <w:rFonts w:eastAsia="맑은 고딕"/>
          <w:iCs/>
          <w:color w:val="000000" w:themeColor="text1"/>
          <w:sz w:val="22"/>
          <w:szCs w:val="22"/>
          <w:lang w:eastAsia="ko-KR"/>
        </w:rPr>
        <w:t xml:space="preserve"> disposal</w:t>
      </w:r>
      <w:r>
        <w:rPr>
          <w:rFonts w:eastAsia="맑은 고딕" w:hint="eastAsia"/>
          <w:iCs/>
          <w:color w:val="000000" w:themeColor="text1"/>
          <w:sz w:val="22"/>
          <w:szCs w:val="22"/>
          <w:lang w:eastAsia="ko-KR"/>
        </w:rPr>
        <w:t xml:space="preserve"> facility will be cons</w:t>
      </w:r>
      <w:r>
        <w:rPr>
          <w:rFonts w:eastAsia="맑은 고딕"/>
          <w:iCs/>
          <w:color w:val="000000" w:themeColor="text1"/>
          <w:sz w:val="22"/>
          <w:szCs w:val="22"/>
          <w:lang w:eastAsia="ko-KR"/>
        </w:rPr>
        <w:t>tructed and operated in 2050s, according to the national high-level radioactive waste plan which was announced in 2016 officially. Total inventory</w:t>
      </w:r>
      <w:r>
        <w:rPr>
          <w:rFonts w:eastAsia="맑은 고딕" w:hint="eastAsia"/>
          <w:iCs/>
          <w:color w:val="000000" w:themeColor="text1"/>
          <w:sz w:val="22"/>
          <w:szCs w:val="22"/>
          <w:lang w:eastAsia="ko-KR"/>
        </w:rPr>
        <w:t xml:space="preserve"> of spent fuel </w:t>
      </w:r>
      <w:r>
        <w:rPr>
          <w:rFonts w:eastAsia="맑은 고딕"/>
          <w:iCs/>
          <w:color w:val="000000" w:themeColor="text1"/>
          <w:sz w:val="22"/>
          <w:szCs w:val="22"/>
          <w:lang w:eastAsia="ko-KR"/>
        </w:rPr>
        <w:t xml:space="preserve">stored in the off-site storage facility which </w:t>
      </w:r>
      <w:r>
        <w:rPr>
          <w:rFonts w:eastAsia="맑은 고딕" w:hint="eastAsia"/>
          <w:iCs/>
          <w:color w:val="000000" w:themeColor="text1"/>
          <w:sz w:val="22"/>
          <w:szCs w:val="22"/>
          <w:lang w:eastAsia="ko-KR"/>
        </w:rPr>
        <w:t xml:space="preserve">are operated </w:t>
      </w:r>
      <w:r>
        <w:rPr>
          <w:rFonts w:eastAsia="맑은 고딕"/>
          <w:iCs/>
          <w:color w:val="000000" w:themeColor="text1"/>
          <w:sz w:val="22"/>
          <w:szCs w:val="22"/>
          <w:lang w:eastAsia="ko-KR"/>
        </w:rPr>
        <w:t>from 2035 to 2050s are evaluated 1.457</w:t>
      </w:r>
      <w:r>
        <w:rPr>
          <w:rFonts w:eastAsia="맑은 고딕" w:hint="eastAsia"/>
          <w:iCs/>
          <w:color w:val="000000" w:themeColor="text1"/>
          <w:sz w:val="22"/>
          <w:szCs w:val="22"/>
          <w:lang w:eastAsia="ko-KR"/>
        </w:rPr>
        <w:t>E+3</w:t>
      </w:r>
      <w:r>
        <w:rPr>
          <w:rFonts w:eastAsia="맑은 고딕"/>
          <w:iCs/>
          <w:color w:val="000000" w:themeColor="text1"/>
          <w:sz w:val="22"/>
          <w:szCs w:val="22"/>
          <w:lang w:eastAsia="ko-KR"/>
        </w:rPr>
        <w:t xml:space="preserve"> MTU through the AMORES code. </w:t>
      </w:r>
      <w:r w:rsidR="004668FE" w:rsidRPr="004668FE">
        <w:rPr>
          <w:rFonts w:eastAsia="맑은 고딕"/>
          <w:iCs/>
          <w:color w:val="000000" w:themeColor="text1"/>
          <w:sz w:val="22"/>
          <w:szCs w:val="22"/>
          <w:lang w:eastAsia="ko-KR"/>
        </w:rPr>
        <w:t xml:space="preserve">This evaluation is based on the scenario that the oldest spent fuels are moved to the off-site storage facility from each NPPs. </w:t>
      </w:r>
      <w:r w:rsidR="004668FE">
        <w:rPr>
          <w:rFonts w:eastAsia="맑은 고딕"/>
          <w:iCs/>
          <w:color w:val="000000" w:themeColor="text1"/>
          <w:sz w:val="22"/>
          <w:szCs w:val="22"/>
          <w:lang w:eastAsia="ko-KR"/>
        </w:rPr>
        <w:t>Additionally</w:t>
      </w:r>
      <w:r>
        <w:rPr>
          <w:rFonts w:eastAsia="맑은 고딕"/>
          <w:iCs/>
          <w:color w:val="000000" w:themeColor="text1"/>
          <w:sz w:val="22"/>
          <w:szCs w:val="22"/>
          <w:lang w:eastAsia="ko-KR"/>
        </w:rPr>
        <w:t xml:space="preserve">, this evaluation results were based on the assumption that </w:t>
      </w:r>
      <w:r w:rsidRPr="007D7E55">
        <w:rPr>
          <w:rFonts w:eastAsia="맑은 고딕"/>
          <w:iCs/>
          <w:color w:val="000000" w:themeColor="text1"/>
          <w:sz w:val="22"/>
          <w:szCs w:val="22"/>
          <w:lang w:eastAsia="ko-KR"/>
        </w:rPr>
        <w:t>all the fuel assemblies for PWRs have undergone a single specific power</w:t>
      </w:r>
      <w:r>
        <w:rPr>
          <w:rFonts w:eastAsia="맑은 고딕"/>
          <w:iCs/>
          <w:color w:val="000000" w:themeColor="text1"/>
          <w:sz w:val="22"/>
          <w:szCs w:val="22"/>
          <w:lang w:eastAsia="ko-KR"/>
        </w:rPr>
        <w:t xml:space="preserve"> (40MW/MTU)</w:t>
      </w:r>
      <w:r w:rsidRPr="007D7E55">
        <w:rPr>
          <w:rFonts w:eastAsia="맑은 고딕"/>
          <w:iCs/>
          <w:color w:val="000000" w:themeColor="text1"/>
          <w:sz w:val="22"/>
          <w:szCs w:val="22"/>
          <w:lang w:eastAsia="ko-KR"/>
        </w:rPr>
        <w:t xml:space="preserve"> over a depletion period estimated with the discharge burnup.</w:t>
      </w:r>
      <w:r>
        <w:rPr>
          <w:rFonts w:eastAsia="맑은 고딕"/>
          <w:iCs/>
          <w:color w:val="000000" w:themeColor="text1"/>
          <w:sz w:val="22"/>
          <w:szCs w:val="22"/>
          <w:lang w:eastAsia="ko-KR"/>
        </w:rPr>
        <w:t xml:space="preserve"> In order to use the </w:t>
      </w:r>
      <w:r w:rsidRPr="0042775B">
        <w:rPr>
          <w:rFonts w:eastAsia="맑은 고딕"/>
          <w:iCs/>
          <w:color w:val="000000" w:themeColor="text1"/>
          <w:sz w:val="22"/>
          <w:szCs w:val="22"/>
          <w:lang w:eastAsia="ko-KR"/>
        </w:rPr>
        <w:t>STARBUCS sequence of SCALE6.1</w:t>
      </w:r>
      <w:r>
        <w:rPr>
          <w:rFonts w:eastAsia="맑은 고딕"/>
          <w:iCs/>
          <w:color w:val="000000" w:themeColor="text1"/>
          <w:sz w:val="22"/>
          <w:szCs w:val="22"/>
          <w:lang w:eastAsia="ko-KR"/>
        </w:rPr>
        <w:t xml:space="preserve">, </w:t>
      </w:r>
      <w:r w:rsidRPr="0042775B">
        <w:rPr>
          <w:rFonts w:eastAsia="맑은 고딕"/>
          <w:iCs/>
          <w:color w:val="000000" w:themeColor="text1"/>
          <w:sz w:val="22"/>
          <w:szCs w:val="22"/>
          <w:lang w:eastAsia="ko-KR"/>
        </w:rPr>
        <w:t xml:space="preserve">the spent fuel characteristics with realistic irradiation and cooling histories are necessary. </w:t>
      </w:r>
      <w:proofErr w:type="spellStart"/>
      <w:r>
        <w:rPr>
          <w:rFonts w:eastAsia="맑은 고딕"/>
          <w:iCs/>
          <w:color w:val="000000" w:themeColor="text1"/>
          <w:sz w:val="22"/>
          <w:szCs w:val="22"/>
          <w:lang w:eastAsia="ko-KR"/>
        </w:rPr>
        <w:t>GyeongMi</w:t>
      </w:r>
      <w:proofErr w:type="spellEnd"/>
      <w:r>
        <w:rPr>
          <w:rFonts w:eastAsia="맑은 고딕"/>
          <w:iCs/>
          <w:color w:val="000000" w:themeColor="text1"/>
          <w:sz w:val="22"/>
          <w:szCs w:val="22"/>
          <w:lang w:eastAsia="ko-KR"/>
        </w:rPr>
        <w:t xml:space="preserve"> Kim</w:t>
      </w:r>
      <w:r w:rsidRPr="00F40E9F">
        <w:rPr>
          <w:rFonts w:eastAsia="맑은 고딕"/>
          <w:iCs/>
          <w:color w:val="000000" w:themeColor="text1"/>
          <w:sz w:val="22"/>
          <w:szCs w:val="22"/>
          <w:lang w:eastAsia="ko-KR"/>
        </w:rPr>
        <w:t xml:space="preserve"> et al</w:t>
      </w:r>
      <w:proofErr w:type="gramStart"/>
      <w:r w:rsidRPr="00F40E9F">
        <w:rPr>
          <w:rFonts w:eastAsia="맑은 고딕"/>
          <w:iCs/>
          <w:color w:val="000000" w:themeColor="text1"/>
          <w:sz w:val="22"/>
          <w:szCs w:val="22"/>
          <w:lang w:eastAsia="ko-KR"/>
        </w:rPr>
        <w:t>.[</w:t>
      </w:r>
      <w:proofErr w:type="gramEnd"/>
      <w:r w:rsidRPr="00F40E9F">
        <w:rPr>
          <w:rFonts w:eastAsia="맑은 고딕"/>
          <w:iCs/>
          <w:color w:val="000000" w:themeColor="text1"/>
          <w:sz w:val="22"/>
          <w:szCs w:val="22"/>
          <w:lang w:eastAsia="ko-KR"/>
        </w:rPr>
        <w:t xml:space="preserve">3] studied the comparison results between the simple AMORES calculation and the considering calculation of irradiation and cooling histories of spent fuel. </w:t>
      </w:r>
      <w:r w:rsidRPr="005C56EB">
        <w:rPr>
          <w:rFonts w:eastAsia="맑은 고딕"/>
          <w:iCs/>
          <w:color w:val="000000" w:themeColor="text1"/>
          <w:sz w:val="22"/>
          <w:szCs w:val="22"/>
          <w:lang w:eastAsia="ko-KR"/>
        </w:rPr>
        <w:t xml:space="preserve">The analysis of the spent fuel characteristics for the distinct six patterns of irradiation and cooling showed that </w:t>
      </w:r>
      <w:r>
        <w:rPr>
          <w:rFonts w:eastAsia="맑은 고딕"/>
          <w:iCs/>
          <w:color w:val="000000" w:themeColor="text1"/>
          <w:sz w:val="22"/>
          <w:szCs w:val="22"/>
          <w:lang w:eastAsia="ko-KR"/>
        </w:rPr>
        <w:t>some</w:t>
      </w:r>
      <w:r w:rsidRPr="005C56EB">
        <w:rPr>
          <w:rFonts w:eastAsia="맑은 고딕"/>
          <w:iCs/>
          <w:color w:val="000000" w:themeColor="text1"/>
          <w:sz w:val="22"/>
          <w:szCs w:val="22"/>
          <w:lang w:eastAsia="ko-KR"/>
        </w:rPr>
        <w:t xml:space="preserve"> </w:t>
      </w:r>
      <w:r>
        <w:rPr>
          <w:rFonts w:eastAsia="맑은 고딕"/>
          <w:iCs/>
          <w:color w:val="000000" w:themeColor="text1"/>
          <w:sz w:val="22"/>
          <w:szCs w:val="22"/>
          <w:lang w:eastAsia="ko-KR"/>
        </w:rPr>
        <w:t>c</w:t>
      </w:r>
      <w:r w:rsidRPr="005C56EB">
        <w:rPr>
          <w:rFonts w:eastAsia="맑은 고딕"/>
          <w:iCs/>
          <w:color w:val="000000" w:themeColor="text1"/>
          <w:sz w:val="22"/>
          <w:szCs w:val="22"/>
          <w:lang w:eastAsia="ko-KR"/>
        </w:rPr>
        <w:t xml:space="preserve">ases which has long cooling times between the irradiation cycles give higher </w:t>
      </w:r>
      <w:proofErr w:type="spellStart"/>
      <w:r w:rsidRPr="005C56EB">
        <w:rPr>
          <w:rFonts w:eastAsia="맑은 고딕"/>
          <w:iCs/>
          <w:color w:val="000000" w:themeColor="text1"/>
          <w:sz w:val="22"/>
          <w:szCs w:val="22"/>
          <w:lang w:eastAsia="ko-KR"/>
        </w:rPr>
        <w:t>radioactivities</w:t>
      </w:r>
      <w:proofErr w:type="spellEnd"/>
      <w:r w:rsidRPr="005C56EB">
        <w:rPr>
          <w:rFonts w:eastAsia="맑은 고딕"/>
          <w:iCs/>
          <w:color w:val="000000" w:themeColor="text1"/>
          <w:sz w:val="22"/>
          <w:szCs w:val="22"/>
          <w:lang w:eastAsia="ko-KR"/>
        </w:rPr>
        <w:t xml:space="preserve"> and gamma powers but smaller thermal power and radiotoxicities for 40MW/MTU than the ones for the realistic irradiation histories. From the additional nuclide-wise analysis for these special cases, it was shown that the discrepancy in thermal power and radiotoxicities mainly come from the large discrepancy in </w:t>
      </w:r>
      <w:r w:rsidRPr="004668FE">
        <w:rPr>
          <w:rFonts w:eastAsia="맑은 고딕"/>
          <w:iCs/>
          <w:color w:val="000000" w:themeColor="text1"/>
          <w:sz w:val="22"/>
          <w:szCs w:val="22"/>
          <w:vertAlign w:val="superscript"/>
          <w:lang w:eastAsia="ko-KR"/>
        </w:rPr>
        <w:t>238</w:t>
      </w:r>
      <w:r w:rsidRPr="005C56EB">
        <w:rPr>
          <w:rFonts w:eastAsia="맑은 고딕"/>
          <w:iCs/>
          <w:color w:val="000000" w:themeColor="text1"/>
          <w:sz w:val="22"/>
          <w:szCs w:val="22"/>
          <w:lang w:eastAsia="ko-KR"/>
        </w:rPr>
        <w:t>Pu inventories</w:t>
      </w:r>
      <w:r>
        <w:rPr>
          <w:rFonts w:eastAsia="맑은 고딕"/>
          <w:iCs/>
          <w:color w:val="000000" w:themeColor="text1"/>
          <w:sz w:val="22"/>
          <w:szCs w:val="22"/>
          <w:lang w:eastAsia="ko-KR"/>
        </w:rPr>
        <w:t xml:space="preserve"> [3]</w:t>
      </w:r>
      <w:r w:rsidRPr="005C56EB">
        <w:rPr>
          <w:rFonts w:eastAsia="맑은 고딕"/>
          <w:iCs/>
          <w:color w:val="000000" w:themeColor="text1"/>
          <w:sz w:val="22"/>
          <w:szCs w:val="22"/>
          <w:lang w:eastAsia="ko-KR"/>
        </w:rPr>
        <w:t>.</w:t>
      </w:r>
      <w:r>
        <w:rPr>
          <w:rFonts w:eastAsia="맑은 고딕"/>
          <w:iCs/>
          <w:color w:val="000000" w:themeColor="text1"/>
          <w:sz w:val="22"/>
          <w:szCs w:val="22"/>
          <w:lang w:eastAsia="ko-KR"/>
        </w:rPr>
        <w:t xml:space="preserve"> This effect affects the </w:t>
      </w:r>
      <w:r w:rsidRPr="00F40E9F">
        <w:rPr>
          <w:rFonts w:eastAsia="맑은 고딕"/>
          <w:iCs/>
          <w:color w:val="000000" w:themeColor="text1"/>
          <w:sz w:val="22"/>
          <w:szCs w:val="22"/>
          <w:lang w:eastAsia="ko-KR"/>
        </w:rPr>
        <w:t>criticality analysis with burnup credit</w:t>
      </w:r>
      <w:r>
        <w:rPr>
          <w:rFonts w:eastAsia="맑은 고딕"/>
          <w:iCs/>
          <w:color w:val="000000" w:themeColor="text1"/>
          <w:sz w:val="22"/>
          <w:szCs w:val="22"/>
          <w:lang w:eastAsia="ko-KR"/>
        </w:rPr>
        <w:t xml:space="preserve"> and the quantitative evaluation was studied by </w:t>
      </w:r>
      <w:proofErr w:type="spellStart"/>
      <w:r>
        <w:rPr>
          <w:rFonts w:eastAsia="맑은 고딕"/>
          <w:iCs/>
          <w:color w:val="000000" w:themeColor="text1"/>
          <w:sz w:val="22"/>
          <w:szCs w:val="22"/>
          <w:lang w:eastAsia="ko-KR"/>
        </w:rPr>
        <w:t>GyeongMi</w:t>
      </w:r>
      <w:proofErr w:type="spellEnd"/>
      <w:r>
        <w:rPr>
          <w:rFonts w:eastAsia="맑은 고딕"/>
          <w:iCs/>
          <w:color w:val="000000" w:themeColor="text1"/>
          <w:sz w:val="22"/>
          <w:szCs w:val="22"/>
          <w:lang w:eastAsia="ko-KR"/>
        </w:rPr>
        <w:t xml:space="preserve"> </w:t>
      </w:r>
      <w:proofErr w:type="spellStart"/>
      <w:r>
        <w:rPr>
          <w:rFonts w:eastAsia="맑은 고딕"/>
          <w:iCs/>
          <w:color w:val="000000" w:themeColor="text1"/>
          <w:sz w:val="22"/>
          <w:szCs w:val="22"/>
          <w:lang w:eastAsia="ko-KR"/>
        </w:rPr>
        <w:t>Kims</w:t>
      </w:r>
      <w:proofErr w:type="spellEnd"/>
      <w:r>
        <w:rPr>
          <w:rFonts w:eastAsia="맑은 고딕"/>
          <w:iCs/>
          <w:color w:val="000000" w:themeColor="text1"/>
          <w:sz w:val="22"/>
          <w:szCs w:val="22"/>
          <w:lang w:eastAsia="ko-KR"/>
        </w:rPr>
        <w:t xml:space="preserve"> et al</w:t>
      </w:r>
      <w:proofErr w:type="gramStart"/>
      <w:r>
        <w:rPr>
          <w:rFonts w:eastAsia="맑은 고딕"/>
          <w:iCs/>
          <w:color w:val="000000" w:themeColor="text1"/>
          <w:sz w:val="22"/>
          <w:szCs w:val="22"/>
          <w:lang w:eastAsia="ko-KR"/>
        </w:rPr>
        <w:t>.[</w:t>
      </w:r>
      <w:proofErr w:type="gramEnd"/>
      <w:r>
        <w:rPr>
          <w:rFonts w:eastAsia="맑은 고딕"/>
          <w:iCs/>
          <w:color w:val="000000" w:themeColor="text1"/>
          <w:sz w:val="22"/>
          <w:szCs w:val="22"/>
          <w:lang w:eastAsia="ko-KR"/>
        </w:rPr>
        <w:t xml:space="preserve">4], as well. It will be developed that the improved AMORES calculation module in capable of applying </w:t>
      </w:r>
      <w:r w:rsidRPr="0042775B">
        <w:rPr>
          <w:rFonts w:eastAsia="맑은 고딕"/>
          <w:iCs/>
          <w:color w:val="000000" w:themeColor="text1"/>
          <w:sz w:val="22"/>
          <w:szCs w:val="22"/>
          <w:lang w:eastAsia="ko-KR"/>
        </w:rPr>
        <w:t>irradiation and cooling histories</w:t>
      </w:r>
      <w:r>
        <w:rPr>
          <w:rFonts w:eastAsia="맑은 고딕"/>
          <w:iCs/>
          <w:color w:val="000000" w:themeColor="text1"/>
          <w:sz w:val="22"/>
          <w:szCs w:val="22"/>
          <w:lang w:eastAsia="ko-KR"/>
        </w:rPr>
        <w:t xml:space="preserve"> of spent fuel. </w:t>
      </w:r>
    </w:p>
    <w:p w14:paraId="52518D90" w14:textId="0F8D3FE5" w:rsidR="004668FE" w:rsidRPr="00B61FAE" w:rsidRDefault="004668FE" w:rsidP="004668FE">
      <w:pPr>
        <w:pStyle w:val="3"/>
        <w:numPr>
          <w:ilvl w:val="2"/>
          <w:numId w:val="35"/>
        </w:numPr>
        <w:rPr>
          <w:rFonts w:eastAsia="맑은 고딕"/>
          <w:lang w:eastAsia="hu-HU"/>
        </w:rPr>
      </w:pPr>
      <w:r w:rsidRPr="004668FE">
        <w:rPr>
          <w:rFonts w:eastAsia="맑은 고딕"/>
          <w:lang w:eastAsia="hu-HU"/>
        </w:rPr>
        <w:t>Preliminary evaluation results of criticality of transport cask</w:t>
      </w:r>
    </w:p>
    <w:p w14:paraId="204B3E84" w14:textId="6D53F17B" w:rsidR="004668FE" w:rsidRDefault="004668FE" w:rsidP="004668FE">
      <w:pPr>
        <w:pStyle w:val="a1"/>
        <w:tabs>
          <w:tab w:val="left" w:pos="3960"/>
        </w:tabs>
        <w:rPr>
          <w:rFonts w:eastAsia="맑은 고딕"/>
          <w:iCs/>
          <w:color w:val="000000" w:themeColor="text1"/>
          <w:sz w:val="22"/>
          <w:szCs w:val="22"/>
          <w:lang w:eastAsia="ko-KR"/>
        </w:rPr>
      </w:pPr>
      <w:r w:rsidRPr="00EF793C">
        <w:rPr>
          <w:rFonts w:eastAsia="맑은 고딕"/>
          <w:iCs/>
          <w:color w:val="000000" w:themeColor="text1"/>
          <w:sz w:val="22"/>
          <w:szCs w:val="22"/>
          <w:lang w:eastAsia="ko-KR"/>
        </w:rPr>
        <w:t>Whereas the source term information of spent fuel is necessary for the burnup credit, radiation shielding, and thermal evaluation, in case of the criticality, it is not necessary because the assumption that fresh fuel will be loaded in the transport cask i</w:t>
      </w:r>
      <w:r>
        <w:rPr>
          <w:rFonts w:eastAsia="맑은 고딕"/>
          <w:iCs/>
          <w:color w:val="000000" w:themeColor="text1"/>
          <w:sz w:val="22"/>
          <w:szCs w:val="22"/>
          <w:lang w:eastAsia="ko-KR"/>
        </w:rPr>
        <w:t xml:space="preserve">s applied. As shown in figure 3, </w:t>
      </w:r>
      <w:r>
        <w:rPr>
          <w:rFonts w:eastAsia="맑은 고딕"/>
          <w:color w:val="000000" w:themeColor="text1"/>
          <w:sz w:val="22"/>
          <w:szCs w:val="22"/>
          <w:lang w:eastAsia="ko-KR"/>
        </w:rPr>
        <w:t>AMORES code can contain the cask specification and material information as a database in advance. Th</w:t>
      </w:r>
      <w:r w:rsidR="007778C3">
        <w:rPr>
          <w:rFonts w:eastAsia="맑은 고딕"/>
          <w:color w:val="000000" w:themeColor="text1"/>
          <w:sz w:val="22"/>
          <w:szCs w:val="22"/>
          <w:lang w:eastAsia="ko-KR"/>
        </w:rPr>
        <w:t>is</w:t>
      </w:r>
      <w:r>
        <w:rPr>
          <w:rFonts w:eastAsia="맑은 고딕"/>
          <w:color w:val="000000" w:themeColor="text1"/>
          <w:sz w:val="22"/>
          <w:szCs w:val="22"/>
          <w:lang w:eastAsia="ko-KR"/>
        </w:rPr>
        <w:t xml:space="preserve"> data can be modified as an input file of MCNP code or KENO VI for calculating radiation shielding and criticality </w:t>
      </w:r>
      <w:r w:rsidRPr="00253D5B">
        <w:rPr>
          <w:rFonts w:eastAsia="맑은 고딕"/>
          <w:color w:val="000000" w:themeColor="text1"/>
          <w:sz w:val="22"/>
          <w:szCs w:val="22"/>
          <w:lang w:eastAsia="ko-KR"/>
        </w:rPr>
        <w:t>automatically by AMORES code</w:t>
      </w:r>
      <w:r>
        <w:rPr>
          <w:rFonts w:eastAsia="맑은 고딕"/>
          <w:color w:val="000000" w:themeColor="text1"/>
          <w:sz w:val="22"/>
          <w:szCs w:val="22"/>
          <w:lang w:eastAsia="ko-KR"/>
        </w:rPr>
        <w:t xml:space="preserve">, respectively. </w:t>
      </w:r>
      <w:r w:rsidR="007778C3">
        <w:rPr>
          <w:rFonts w:eastAsia="맑은 고딕" w:hint="eastAsia"/>
          <w:iCs/>
          <w:color w:val="000000" w:themeColor="text1"/>
          <w:sz w:val="22"/>
          <w:szCs w:val="22"/>
          <w:lang w:eastAsia="ko-KR"/>
        </w:rPr>
        <w:t>In the</w:t>
      </w:r>
      <w:r>
        <w:rPr>
          <w:rFonts w:eastAsia="맑은 고딕" w:hint="eastAsia"/>
          <w:iCs/>
          <w:color w:val="000000" w:themeColor="text1"/>
          <w:sz w:val="22"/>
          <w:szCs w:val="22"/>
          <w:lang w:eastAsia="ko-KR"/>
        </w:rPr>
        <w:t xml:space="preserve"> study, </w:t>
      </w:r>
      <w:r>
        <w:rPr>
          <w:rFonts w:eastAsia="맑은 고딕"/>
          <w:iCs/>
          <w:color w:val="000000" w:themeColor="text1"/>
          <w:sz w:val="22"/>
          <w:szCs w:val="22"/>
          <w:lang w:eastAsia="ko-KR"/>
        </w:rPr>
        <w:t>in order to AMORES code validation, criticality evaluation of KOR</w:t>
      </w:r>
      <w:r>
        <w:rPr>
          <w:rFonts w:eastAsia="맑은 고딕" w:hint="eastAsia"/>
          <w:iCs/>
          <w:color w:val="000000" w:themeColor="text1"/>
          <w:sz w:val="22"/>
          <w:szCs w:val="22"/>
          <w:lang w:eastAsia="ko-KR"/>
        </w:rPr>
        <w:t>AD 21</w:t>
      </w:r>
      <w:r>
        <w:rPr>
          <w:rFonts w:eastAsia="맑은 고딕"/>
          <w:iCs/>
          <w:color w:val="000000" w:themeColor="text1"/>
          <w:sz w:val="22"/>
          <w:szCs w:val="22"/>
          <w:lang w:eastAsia="ko-KR"/>
        </w:rPr>
        <w:t xml:space="preserve"> dual purpose cask was performed using </w:t>
      </w:r>
      <w:r>
        <w:rPr>
          <w:rFonts w:eastAsia="맑은 고딕"/>
          <w:color w:val="000000" w:themeColor="text1"/>
          <w:sz w:val="22"/>
          <w:szCs w:val="22"/>
          <w:lang w:eastAsia="ko-KR"/>
        </w:rPr>
        <w:t xml:space="preserve">the cask specification and material information </w:t>
      </w:r>
      <w:r>
        <w:rPr>
          <w:rFonts w:eastAsia="맑은 고딕"/>
          <w:iCs/>
          <w:color w:val="000000" w:themeColor="text1"/>
          <w:sz w:val="22"/>
          <w:szCs w:val="22"/>
          <w:lang w:eastAsia="ko-KR"/>
        </w:rPr>
        <w:t xml:space="preserve">of this cask that was developed to KORAD. Figure 4 shows the configuration of KORAD 21. </w:t>
      </w:r>
      <w:r w:rsidRPr="00E31FCE">
        <w:rPr>
          <w:rFonts w:eastAsia="맑은 고딕" w:hint="eastAsia"/>
          <w:color w:val="000000" w:themeColor="text1"/>
          <w:sz w:val="22"/>
          <w:szCs w:val="22"/>
          <w:lang w:eastAsia="ko-KR"/>
        </w:rPr>
        <w:t xml:space="preserve">According to the </w:t>
      </w:r>
      <w:r w:rsidRPr="00E31FCE">
        <w:rPr>
          <w:rFonts w:eastAsia="맑은 고딕"/>
          <w:color w:val="000000" w:themeColor="text1"/>
          <w:sz w:val="22"/>
          <w:szCs w:val="22"/>
          <w:lang w:eastAsia="ko-KR"/>
        </w:rPr>
        <w:t>n</w:t>
      </w:r>
      <w:r w:rsidRPr="00E31FCE">
        <w:rPr>
          <w:rFonts w:eastAsia="맑은 고딕" w:hint="eastAsia"/>
          <w:color w:val="000000" w:themeColor="text1"/>
          <w:sz w:val="22"/>
          <w:szCs w:val="22"/>
          <w:lang w:eastAsia="ko-KR"/>
        </w:rPr>
        <w:t>uclear safety act</w:t>
      </w:r>
      <w:r w:rsidRPr="00E31FCE">
        <w:rPr>
          <w:rFonts w:eastAsia="맑은 고딕"/>
          <w:color w:val="000000" w:themeColor="text1"/>
          <w:sz w:val="22"/>
          <w:szCs w:val="22"/>
          <w:lang w:eastAsia="ko-KR"/>
        </w:rPr>
        <w:t xml:space="preserve"> of Korea, the effective neutron multiplication factor, </w:t>
      </w:r>
      <w:proofErr w:type="spellStart"/>
      <w:r w:rsidRPr="00E31FCE">
        <w:rPr>
          <w:rFonts w:eastAsia="맑은 고딕"/>
          <w:color w:val="000000" w:themeColor="text1"/>
          <w:sz w:val="22"/>
          <w:szCs w:val="22"/>
          <w:lang w:eastAsia="ko-KR"/>
        </w:rPr>
        <w:t>k</w:t>
      </w:r>
      <w:r w:rsidRPr="00222639">
        <w:rPr>
          <w:rFonts w:eastAsia="맑은 고딕"/>
          <w:color w:val="000000" w:themeColor="text1"/>
          <w:sz w:val="22"/>
          <w:szCs w:val="22"/>
          <w:vertAlign w:val="subscript"/>
          <w:lang w:eastAsia="ko-KR"/>
        </w:rPr>
        <w:t>eff</w:t>
      </w:r>
      <w:proofErr w:type="spellEnd"/>
      <w:r w:rsidRPr="00E31FCE">
        <w:rPr>
          <w:rFonts w:eastAsia="맑은 고딕"/>
          <w:color w:val="000000" w:themeColor="text1"/>
          <w:sz w:val="22"/>
          <w:szCs w:val="22"/>
          <w:lang w:eastAsia="ko-KR"/>
        </w:rPr>
        <w:t xml:space="preserve"> including all biases and uncertainties at a 95 percent confidence level, should not exceed 0.95 under all credible normal, off-normal, and accident-level conditions. The article 32 to 34 of the NSSC notice which is called Regulations for the Packing and Transport of Radioactive Materials, etc. describe the technical requirements of sub-critical evaluation of an individual package, assessment of package arrays under normal </w:t>
      </w:r>
      <w:r w:rsidRPr="00DE2C84">
        <w:rPr>
          <w:rFonts w:eastAsia="맑은 고딕"/>
          <w:sz w:val="22"/>
          <w:szCs w:val="22"/>
          <w:lang w:eastAsia="ko-KR"/>
        </w:rPr>
        <w:t>conditions of transport, and assessment of package arrays under accident conditions of transport, respectively [5]. According to the article 32(sub-critical evaluation of an individual package) of the NSSC notice, it shall be assumed that water can leak into or out</w:t>
      </w:r>
      <w:r w:rsidRPr="00DE2C84">
        <w:rPr>
          <w:rFonts w:eastAsia="맑은 고딕" w:hint="eastAsia"/>
          <w:sz w:val="22"/>
          <w:szCs w:val="22"/>
          <w:lang w:eastAsia="ko-KR"/>
        </w:rPr>
        <w:t xml:space="preserve"> </w:t>
      </w:r>
      <w:r w:rsidRPr="00DE2C84">
        <w:rPr>
          <w:rFonts w:eastAsia="맑은 고딕"/>
          <w:sz w:val="22"/>
          <w:szCs w:val="22"/>
          <w:lang w:eastAsia="ko-KR"/>
        </w:rPr>
        <w:t>of all void spaces of the package, including those within the containment system and it shall be assumed that the confinement system is closely reflected by at</w:t>
      </w:r>
      <w:r w:rsidRPr="00DE2C84">
        <w:rPr>
          <w:rFonts w:eastAsia="맑은 고딕" w:hint="eastAsia"/>
          <w:sz w:val="22"/>
          <w:szCs w:val="22"/>
          <w:lang w:eastAsia="ko-KR"/>
        </w:rPr>
        <w:t xml:space="preserve"> </w:t>
      </w:r>
      <w:r w:rsidRPr="00DE2C84">
        <w:rPr>
          <w:rFonts w:eastAsia="맑은 고딕"/>
          <w:sz w:val="22"/>
          <w:szCs w:val="22"/>
          <w:lang w:eastAsia="ko-KR"/>
        </w:rPr>
        <w:t>least 20 cm of water or such greater reflection as may additionally be provided by</w:t>
      </w:r>
      <w:r w:rsidRPr="00DE2C84">
        <w:rPr>
          <w:rFonts w:eastAsia="맑은 고딕" w:hint="eastAsia"/>
          <w:sz w:val="22"/>
          <w:szCs w:val="22"/>
          <w:lang w:eastAsia="ko-KR"/>
        </w:rPr>
        <w:t xml:space="preserve"> </w:t>
      </w:r>
      <w:r w:rsidRPr="00DE2C84">
        <w:rPr>
          <w:rFonts w:eastAsia="맑은 고딕"/>
          <w:sz w:val="22"/>
          <w:szCs w:val="22"/>
          <w:lang w:eastAsia="ko-KR"/>
        </w:rPr>
        <w:t>the surrounding material of the packaging.</w:t>
      </w:r>
      <w:r w:rsidR="00222639" w:rsidRPr="00DE2C84">
        <w:rPr>
          <w:rFonts w:eastAsia="맑은 고딕"/>
          <w:sz w:val="22"/>
          <w:szCs w:val="22"/>
          <w:lang w:eastAsia="ko-KR"/>
        </w:rPr>
        <w:t xml:space="preserve"> </w:t>
      </w:r>
      <w:r w:rsidRPr="00DE2C84">
        <w:rPr>
          <w:rFonts w:eastAsia="맑은 고딕"/>
          <w:sz w:val="22"/>
          <w:szCs w:val="22"/>
          <w:lang w:eastAsia="ko-KR"/>
        </w:rPr>
        <w:t xml:space="preserve">According to the article 33(assessment of package arrays under normal conditions of transport) of the NSSC notice, </w:t>
      </w:r>
      <w:r w:rsidR="00222639" w:rsidRPr="00DE2C84">
        <w:rPr>
          <w:rFonts w:eastAsia="맑은 고딕"/>
          <w:sz w:val="22"/>
          <w:szCs w:val="22"/>
          <w:lang w:eastAsia="ko-KR"/>
        </w:rPr>
        <w:t>t</w:t>
      </w:r>
      <w:r w:rsidRPr="00DE2C84">
        <w:rPr>
          <w:rFonts w:eastAsia="맑은 고딕"/>
          <w:sz w:val="22"/>
          <w:szCs w:val="22"/>
          <w:lang w:eastAsia="ko-KR"/>
        </w:rPr>
        <w:t>here shall not be anything between the packages, and the package</w:t>
      </w:r>
      <w:r w:rsidRPr="00DE2C84">
        <w:rPr>
          <w:rFonts w:eastAsia="맑은 고딕" w:hint="eastAsia"/>
          <w:sz w:val="22"/>
          <w:szCs w:val="22"/>
          <w:lang w:eastAsia="ko-KR"/>
        </w:rPr>
        <w:t xml:space="preserve"> </w:t>
      </w:r>
      <w:r w:rsidRPr="00DE2C84">
        <w:rPr>
          <w:rFonts w:ascii="TimesNewRoman" w:hAnsi="TimesNewRoman" w:cs="TimesNewRoman"/>
          <w:sz w:val="21"/>
          <w:szCs w:val="21"/>
          <w:lang w:eastAsia="ko-KR"/>
        </w:rPr>
        <w:t>arrangement shall be reflected on all sides by at least 20 cm of water</w:t>
      </w:r>
      <w:r w:rsidRPr="00DE2C84">
        <w:rPr>
          <w:rFonts w:eastAsia="맑은 고딕"/>
          <w:iCs/>
          <w:sz w:val="22"/>
          <w:szCs w:val="22"/>
          <w:lang w:eastAsia="ko-KR"/>
        </w:rPr>
        <w:t xml:space="preserve">. According to the article 34(assessment of package arrays under accident conditions of transport) of the NSSC notice, hydrogenous moderation between the packages and the package arrangement reflected on all sides by at least 20 cm of water. These three technical requirements on the criticality evaluation are the same that of IAEA safety requirements [6]. The main objective to develop the AMORES code is to evaluate the applicant’s design of transport </w:t>
      </w:r>
      <w:r w:rsidR="00222639" w:rsidRPr="00DE2C84">
        <w:rPr>
          <w:rFonts w:eastAsia="맑은 고딕"/>
          <w:iCs/>
          <w:sz w:val="22"/>
          <w:szCs w:val="22"/>
          <w:lang w:eastAsia="ko-KR"/>
        </w:rPr>
        <w:t xml:space="preserve">or storage </w:t>
      </w:r>
      <w:r>
        <w:rPr>
          <w:rFonts w:eastAsia="맑은 고딕"/>
          <w:iCs/>
          <w:color w:val="000000" w:themeColor="text1"/>
          <w:sz w:val="22"/>
          <w:szCs w:val="22"/>
          <w:lang w:eastAsia="ko-KR"/>
        </w:rPr>
        <w:t>cask independently. In th</w:t>
      </w:r>
      <w:r w:rsidR="00222639">
        <w:rPr>
          <w:rFonts w:eastAsia="맑은 고딕"/>
          <w:iCs/>
          <w:color w:val="000000" w:themeColor="text1"/>
          <w:sz w:val="22"/>
          <w:szCs w:val="22"/>
          <w:lang w:eastAsia="ko-KR"/>
        </w:rPr>
        <w:t>e</w:t>
      </w:r>
      <w:r>
        <w:rPr>
          <w:rFonts w:eastAsia="맑은 고딕"/>
          <w:iCs/>
          <w:color w:val="000000" w:themeColor="text1"/>
          <w:sz w:val="22"/>
          <w:szCs w:val="22"/>
          <w:lang w:eastAsia="ko-KR"/>
        </w:rPr>
        <w:t xml:space="preserve"> study, input file of </w:t>
      </w:r>
      <w:r>
        <w:rPr>
          <w:rFonts w:eastAsia="맑은 고딕"/>
          <w:color w:val="000000" w:themeColor="text1"/>
          <w:sz w:val="22"/>
          <w:szCs w:val="22"/>
          <w:lang w:eastAsia="ko-KR"/>
        </w:rPr>
        <w:t>KENO VI</w:t>
      </w:r>
      <w:r>
        <w:rPr>
          <w:rFonts w:eastAsia="맑은 고딕"/>
          <w:iCs/>
          <w:color w:val="000000" w:themeColor="text1"/>
          <w:sz w:val="22"/>
          <w:szCs w:val="22"/>
          <w:lang w:eastAsia="ko-KR"/>
        </w:rPr>
        <w:t xml:space="preserve"> are generated by AMORES code and the criticality of transport </w:t>
      </w:r>
      <w:r>
        <w:rPr>
          <w:rFonts w:eastAsia="맑은 고딕" w:hint="eastAsia"/>
          <w:iCs/>
          <w:color w:val="000000" w:themeColor="text1"/>
          <w:sz w:val="22"/>
          <w:szCs w:val="22"/>
          <w:lang w:eastAsia="ko-KR"/>
        </w:rPr>
        <w:t>ca</w:t>
      </w:r>
      <w:r>
        <w:rPr>
          <w:rFonts w:eastAsia="맑은 고딕"/>
          <w:iCs/>
          <w:color w:val="000000" w:themeColor="text1"/>
          <w:sz w:val="22"/>
          <w:szCs w:val="22"/>
          <w:lang w:eastAsia="ko-KR"/>
        </w:rPr>
        <w:t>sk are calculated and compared the results of the safety analysis report under the three condition as followings:</w:t>
      </w:r>
    </w:p>
    <w:p w14:paraId="01AA15AA" w14:textId="77777777" w:rsidR="004668FE" w:rsidRPr="004E3992" w:rsidRDefault="004668FE" w:rsidP="004668FE">
      <w:pPr>
        <w:pStyle w:val="a1"/>
        <w:tabs>
          <w:tab w:val="left" w:pos="3960"/>
        </w:tabs>
        <w:rPr>
          <w:rFonts w:eastAsia="맑은 고딕"/>
          <w:color w:val="000000" w:themeColor="text1"/>
          <w:sz w:val="22"/>
          <w:szCs w:val="22"/>
          <w:lang w:eastAsia="ko-KR"/>
        </w:rPr>
      </w:pPr>
      <w:r>
        <w:rPr>
          <w:rFonts w:eastAsia="맑은 고딕"/>
          <w:iCs/>
          <w:color w:val="000000" w:themeColor="text1"/>
          <w:sz w:val="22"/>
          <w:szCs w:val="22"/>
          <w:lang w:eastAsia="ko-KR"/>
        </w:rPr>
        <w:t xml:space="preserve">(1) Dry storage status under the normal </w:t>
      </w:r>
      <w:r>
        <w:rPr>
          <w:rFonts w:eastAsia="맑은 고딕" w:hint="eastAsia"/>
          <w:color w:val="000000" w:themeColor="text1"/>
          <w:sz w:val="22"/>
          <w:szCs w:val="22"/>
          <w:lang w:eastAsia="ko-KR"/>
        </w:rPr>
        <w:t xml:space="preserve">condition, </w:t>
      </w:r>
      <w:r>
        <w:rPr>
          <w:rFonts w:eastAsia="맑은 고딕"/>
          <w:color w:val="000000" w:themeColor="text1"/>
          <w:sz w:val="22"/>
          <w:szCs w:val="22"/>
          <w:lang w:eastAsia="ko-KR"/>
        </w:rPr>
        <w:t xml:space="preserve">(2) </w:t>
      </w:r>
      <w:r>
        <w:rPr>
          <w:rFonts w:eastAsia="맑은 고딕" w:hint="eastAsia"/>
          <w:color w:val="000000" w:themeColor="text1"/>
          <w:sz w:val="22"/>
          <w:szCs w:val="22"/>
          <w:lang w:eastAsia="ko-KR"/>
        </w:rPr>
        <w:t xml:space="preserve">100% water ingress </w:t>
      </w:r>
      <w:r>
        <w:rPr>
          <w:rFonts w:eastAsia="맑은 고딕"/>
          <w:color w:val="000000" w:themeColor="text1"/>
          <w:sz w:val="22"/>
          <w:szCs w:val="22"/>
          <w:lang w:eastAsia="ko-KR"/>
        </w:rPr>
        <w:t xml:space="preserve">into all void spaces of KORAD-21 dual purpose cask under the normal condition and (3) </w:t>
      </w:r>
      <w:r>
        <w:rPr>
          <w:rFonts w:eastAsia="맑은 고딕" w:hint="eastAsia"/>
          <w:color w:val="000000" w:themeColor="text1"/>
          <w:sz w:val="22"/>
          <w:szCs w:val="22"/>
          <w:lang w:eastAsia="ko-KR"/>
        </w:rPr>
        <w:t>100% water ingress</w:t>
      </w:r>
      <w:r>
        <w:rPr>
          <w:rFonts w:eastAsia="맑은 고딕"/>
          <w:color w:val="000000" w:themeColor="text1"/>
          <w:sz w:val="22"/>
          <w:szCs w:val="22"/>
          <w:lang w:eastAsia="ko-KR"/>
        </w:rPr>
        <w:t xml:space="preserve"> under the accident condition. </w:t>
      </w:r>
    </w:p>
    <w:p w14:paraId="750DC7B6" w14:textId="15E7BD2E" w:rsidR="004668FE" w:rsidRDefault="004668FE" w:rsidP="004668FE">
      <w:pPr>
        <w:pStyle w:val="a1"/>
        <w:tabs>
          <w:tab w:val="left" w:pos="3960"/>
        </w:tabs>
        <w:rPr>
          <w:rFonts w:eastAsia="맑은 고딕"/>
          <w:color w:val="000000" w:themeColor="text1"/>
          <w:sz w:val="22"/>
          <w:szCs w:val="22"/>
          <w:lang w:eastAsia="ko-KR"/>
        </w:rPr>
      </w:pPr>
      <w:r>
        <w:rPr>
          <w:rFonts w:eastAsia="맑은 고딕"/>
          <w:iCs/>
          <w:color w:val="000000" w:themeColor="text1"/>
          <w:sz w:val="22"/>
          <w:szCs w:val="22"/>
          <w:lang w:eastAsia="ko-KR"/>
        </w:rPr>
        <w:t xml:space="preserve">Cross section library was used the ENDF-B VII of </w:t>
      </w:r>
      <w:r>
        <w:rPr>
          <w:rFonts w:eastAsia="맑은 고딕" w:hint="eastAsia"/>
          <w:iCs/>
          <w:color w:val="000000" w:themeColor="text1"/>
          <w:sz w:val="22"/>
          <w:szCs w:val="22"/>
          <w:lang w:eastAsia="ko-KR"/>
        </w:rPr>
        <w:t xml:space="preserve">SCALE 6.1 </w:t>
      </w:r>
      <w:r>
        <w:rPr>
          <w:rFonts w:eastAsia="맑은 고딕"/>
          <w:iCs/>
          <w:color w:val="000000" w:themeColor="text1"/>
          <w:sz w:val="22"/>
          <w:szCs w:val="22"/>
          <w:lang w:eastAsia="ko-KR"/>
        </w:rPr>
        <w:t xml:space="preserve">and it was assumed that the transport cask was arrayed at intervals of 60cm infinitely and surrounded by water in case of (2) and (3). Table 2 shows the comparison </w:t>
      </w:r>
      <w:r>
        <w:rPr>
          <w:rFonts w:eastAsia="맑은 고딕" w:hint="eastAsia"/>
          <w:iCs/>
          <w:color w:val="000000" w:themeColor="text1"/>
          <w:sz w:val="22"/>
          <w:szCs w:val="22"/>
          <w:lang w:eastAsia="ko-KR"/>
        </w:rPr>
        <w:t>results</w:t>
      </w:r>
      <w:r>
        <w:rPr>
          <w:rFonts w:eastAsia="맑은 고딕"/>
          <w:iCs/>
          <w:color w:val="000000" w:themeColor="text1"/>
          <w:sz w:val="22"/>
          <w:szCs w:val="22"/>
          <w:lang w:eastAsia="ko-KR"/>
        </w:rPr>
        <w:t xml:space="preserve"> on the criticality</w:t>
      </w:r>
      <w:r>
        <w:rPr>
          <w:rFonts w:eastAsia="맑은 고딕" w:hint="eastAsia"/>
          <w:iCs/>
          <w:color w:val="000000" w:themeColor="text1"/>
          <w:sz w:val="22"/>
          <w:szCs w:val="22"/>
          <w:lang w:eastAsia="ko-KR"/>
        </w:rPr>
        <w:t xml:space="preserve"> </w:t>
      </w:r>
      <w:r>
        <w:rPr>
          <w:rFonts w:eastAsia="맑은 고딕"/>
          <w:iCs/>
          <w:color w:val="000000" w:themeColor="text1"/>
          <w:sz w:val="22"/>
          <w:szCs w:val="22"/>
          <w:lang w:eastAsia="ko-KR"/>
        </w:rPr>
        <w:t>between</w:t>
      </w:r>
      <w:r>
        <w:rPr>
          <w:rFonts w:eastAsia="맑은 고딕" w:hint="eastAsia"/>
          <w:iCs/>
          <w:color w:val="000000" w:themeColor="text1"/>
          <w:sz w:val="22"/>
          <w:szCs w:val="22"/>
          <w:lang w:eastAsia="ko-KR"/>
        </w:rPr>
        <w:t xml:space="preserve"> the applicant ca</w:t>
      </w:r>
      <w:r>
        <w:rPr>
          <w:rFonts w:eastAsia="맑은 고딕"/>
          <w:iCs/>
          <w:color w:val="000000" w:themeColor="text1"/>
          <w:sz w:val="22"/>
          <w:szCs w:val="22"/>
          <w:lang w:eastAsia="ko-KR"/>
        </w:rPr>
        <w:t xml:space="preserve">lculation and the KINS calculation by using AMORES code in conjunction with the </w:t>
      </w:r>
      <w:r>
        <w:rPr>
          <w:rFonts w:eastAsia="맑은 고딕" w:hint="eastAsia"/>
          <w:iCs/>
          <w:color w:val="000000" w:themeColor="text1"/>
          <w:sz w:val="22"/>
          <w:szCs w:val="22"/>
          <w:lang w:eastAsia="ko-KR"/>
        </w:rPr>
        <w:t>KENO VI</w:t>
      </w:r>
      <w:r>
        <w:rPr>
          <w:rFonts w:eastAsia="맑은 고딕"/>
          <w:iCs/>
          <w:color w:val="000000" w:themeColor="text1"/>
          <w:sz w:val="22"/>
          <w:szCs w:val="22"/>
          <w:lang w:eastAsia="ko-KR"/>
        </w:rPr>
        <w:t xml:space="preserve">. </w:t>
      </w:r>
      <w:r>
        <w:rPr>
          <w:rFonts w:eastAsia="맑은 고딕"/>
          <w:color w:val="000000" w:themeColor="text1"/>
          <w:sz w:val="22"/>
          <w:szCs w:val="22"/>
          <w:lang w:eastAsia="ko-KR"/>
        </w:rPr>
        <w:t>T</w:t>
      </w:r>
      <w:r w:rsidRPr="008F7431">
        <w:rPr>
          <w:rFonts w:eastAsia="맑은 고딕"/>
          <w:color w:val="000000" w:themeColor="text1"/>
          <w:sz w:val="22"/>
          <w:szCs w:val="22"/>
          <w:lang w:eastAsia="ko-KR"/>
        </w:rPr>
        <w:t xml:space="preserve">he effective neutron multiplication factor, </w:t>
      </w:r>
      <w:proofErr w:type="spellStart"/>
      <w:r w:rsidRPr="008F7431">
        <w:rPr>
          <w:rFonts w:eastAsia="맑은 고딕"/>
          <w:color w:val="000000" w:themeColor="text1"/>
          <w:sz w:val="22"/>
          <w:szCs w:val="22"/>
          <w:lang w:eastAsia="ko-KR"/>
        </w:rPr>
        <w:t>k</w:t>
      </w:r>
      <w:r w:rsidRPr="0086173A">
        <w:rPr>
          <w:rFonts w:eastAsia="맑은 고딕"/>
          <w:color w:val="000000" w:themeColor="text1"/>
          <w:sz w:val="22"/>
          <w:szCs w:val="22"/>
          <w:vertAlign w:val="subscript"/>
          <w:lang w:eastAsia="ko-KR"/>
        </w:rPr>
        <w:t>eff</w:t>
      </w:r>
      <w:proofErr w:type="spellEnd"/>
      <w:r w:rsidRPr="008F7431">
        <w:rPr>
          <w:rFonts w:eastAsia="맑은 고딕"/>
          <w:color w:val="000000" w:themeColor="text1"/>
          <w:sz w:val="22"/>
          <w:szCs w:val="22"/>
          <w:lang w:eastAsia="ko-KR"/>
        </w:rPr>
        <w:t xml:space="preserve"> including all biases and uncertainties at a 95 percent confidence level, should not exceed 0.95 under all credible normal, off-normal, and accident-level conditions. </w:t>
      </w:r>
      <w:proofErr w:type="spellStart"/>
      <w:proofErr w:type="gramStart"/>
      <w:r w:rsidRPr="008F7431">
        <w:rPr>
          <w:rFonts w:eastAsia="맑은 고딕"/>
          <w:color w:val="000000" w:themeColor="text1"/>
          <w:sz w:val="22"/>
          <w:szCs w:val="22"/>
          <w:lang w:eastAsia="ko-KR"/>
        </w:rPr>
        <w:t>k</w:t>
      </w:r>
      <w:r w:rsidRPr="00907E4C">
        <w:rPr>
          <w:rFonts w:eastAsia="맑은 고딕"/>
          <w:color w:val="000000" w:themeColor="text1"/>
          <w:sz w:val="22"/>
          <w:szCs w:val="22"/>
          <w:vertAlign w:val="subscript"/>
          <w:lang w:eastAsia="ko-KR"/>
        </w:rPr>
        <w:t>eff</w:t>
      </w:r>
      <w:proofErr w:type="spellEnd"/>
      <w:proofErr w:type="gramEnd"/>
      <w:r w:rsidRPr="008F7431">
        <w:rPr>
          <w:rFonts w:eastAsia="맑은 고딕"/>
          <w:color w:val="000000" w:themeColor="text1"/>
          <w:sz w:val="22"/>
          <w:szCs w:val="22"/>
          <w:lang w:eastAsia="ko-KR"/>
        </w:rPr>
        <w:t xml:space="preserve"> of KORAD 21 was evaluated as 0.3280</w:t>
      </w:r>
      <w:r w:rsidR="00F81119">
        <w:rPr>
          <w:rFonts w:eastAsia="맑은 고딕"/>
          <w:color w:val="000000" w:themeColor="text1"/>
          <w:sz w:val="22"/>
          <w:szCs w:val="22"/>
          <w:lang w:eastAsia="ko-KR"/>
        </w:rPr>
        <w:t>3</w:t>
      </w:r>
      <w:r w:rsidRPr="008F7431">
        <w:rPr>
          <w:rFonts w:eastAsia="맑은 고딕"/>
          <w:color w:val="000000" w:themeColor="text1"/>
          <w:sz w:val="22"/>
          <w:szCs w:val="22"/>
          <w:lang w:eastAsia="ko-KR"/>
        </w:rPr>
        <w:t xml:space="preserve"> and 0.9</w:t>
      </w:r>
      <w:r>
        <w:rPr>
          <w:rFonts w:eastAsia="맑은 고딕"/>
          <w:color w:val="000000" w:themeColor="text1"/>
          <w:sz w:val="22"/>
          <w:szCs w:val="22"/>
          <w:lang w:eastAsia="ko-KR"/>
        </w:rPr>
        <w:t>4132</w:t>
      </w:r>
      <w:r w:rsidRPr="008F7431">
        <w:rPr>
          <w:rFonts w:eastAsia="맑은 고딕"/>
          <w:color w:val="000000" w:themeColor="text1"/>
          <w:sz w:val="22"/>
          <w:szCs w:val="22"/>
          <w:lang w:eastAsia="ko-KR"/>
        </w:rPr>
        <w:t xml:space="preserve"> under the normal condition and accident condition, respectively.</w:t>
      </w:r>
    </w:p>
    <w:p w14:paraId="58759C06" w14:textId="77777777" w:rsidR="007778C3" w:rsidRPr="00584CE6" w:rsidRDefault="007778C3" w:rsidP="004668FE">
      <w:pPr>
        <w:pStyle w:val="a1"/>
        <w:tabs>
          <w:tab w:val="left" w:pos="3960"/>
        </w:tabs>
        <w:rPr>
          <w:rFonts w:eastAsia="맑은 고딕"/>
          <w:color w:val="000000" w:themeColor="text1"/>
          <w:sz w:val="22"/>
          <w:szCs w:val="22"/>
          <w:lang w:eastAsia="ko-KR"/>
        </w:rPr>
      </w:pPr>
    </w:p>
    <w:p w14:paraId="2CB390B9" w14:textId="77777777" w:rsidR="004668FE" w:rsidRDefault="004668FE" w:rsidP="004668FE">
      <w:pPr>
        <w:keepNext/>
        <w:widowControl w:val="0"/>
        <w:wordWrap w:val="0"/>
        <w:spacing w:line="384" w:lineRule="auto"/>
        <w:jc w:val="center"/>
      </w:pPr>
      <w:r w:rsidRPr="00584CE6">
        <w:rPr>
          <w:rFonts w:ascii="함초롬바탕" w:eastAsia="굴림" w:hAnsi="굴림" w:cs="굴림"/>
          <w:noProof/>
          <w:color w:val="000000"/>
          <w:sz w:val="20"/>
          <w:lang w:val="en-US" w:eastAsia="ko-KR"/>
        </w:rPr>
        <w:drawing>
          <wp:inline distT="0" distB="0" distL="0" distR="0" wp14:anchorId="066BBCE6" wp14:editId="6E3A7AC6">
            <wp:extent cx="1610435" cy="3621363"/>
            <wp:effectExtent l="0" t="0" r="8890" b="0"/>
            <wp:docPr id="6" name="그림 6" descr="EMB000031040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85550128" descr="EMB00003104027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650555" cy="3711580"/>
                    </a:xfrm>
                    <a:prstGeom prst="rect">
                      <a:avLst/>
                    </a:prstGeom>
                    <a:noFill/>
                    <a:ln>
                      <a:noFill/>
                    </a:ln>
                  </pic:spPr>
                </pic:pic>
              </a:graphicData>
            </a:graphic>
          </wp:inline>
        </w:drawing>
      </w:r>
    </w:p>
    <w:p w14:paraId="7FC3D51B" w14:textId="29D5EE36" w:rsidR="004668FE" w:rsidRPr="00F81119" w:rsidRDefault="004668FE" w:rsidP="00F81119">
      <w:pPr>
        <w:pStyle w:val="a6"/>
        <w:jc w:val="center"/>
        <w:rPr>
          <w:i/>
        </w:rPr>
      </w:pPr>
      <w:r w:rsidRPr="00F81119">
        <w:rPr>
          <w:i/>
        </w:rPr>
        <w:t xml:space="preserve">Fig. </w:t>
      </w:r>
      <w:r w:rsidR="00816CFC">
        <w:rPr>
          <w:i/>
        </w:rPr>
        <w:t>4</w:t>
      </w:r>
      <w:r w:rsidRPr="00F81119">
        <w:rPr>
          <w:i/>
        </w:rPr>
        <w:t>. The configuration of KORAD 21</w:t>
      </w:r>
    </w:p>
    <w:p w14:paraId="441C6927" w14:textId="77777777" w:rsidR="00D41E68" w:rsidRPr="00F7305E" w:rsidRDefault="00D41E68" w:rsidP="004668FE">
      <w:pPr>
        <w:pStyle w:val="a1"/>
        <w:tabs>
          <w:tab w:val="left" w:pos="3960"/>
        </w:tabs>
        <w:rPr>
          <w:rFonts w:eastAsia="맑은 고딕" w:hint="eastAsia"/>
          <w:iCs/>
          <w:color w:val="000000" w:themeColor="text1"/>
          <w:sz w:val="22"/>
          <w:szCs w:val="22"/>
          <w:lang w:eastAsia="ko-KR"/>
        </w:rPr>
      </w:pPr>
    </w:p>
    <w:p w14:paraId="480CBDA2" w14:textId="6737324B" w:rsidR="004668FE" w:rsidRPr="00F81119" w:rsidRDefault="004668FE" w:rsidP="004668FE">
      <w:pPr>
        <w:pStyle w:val="a6"/>
        <w:keepNext/>
        <w:rPr>
          <w:sz w:val="20"/>
        </w:rPr>
      </w:pPr>
      <w:r w:rsidRPr="00F81119">
        <w:rPr>
          <w:sz w:val="20"/>
        </w:rPr>
        <w:t xml:space="preserve">Table </w:t>
      </w:r>
      <w:r w:rsidR="00F81119">
        <w:rPr>
          <w:sz w:val="20"/>
        </w:rPr>
        <w:t>2</w:t>
      </w:r>
      <w:r w:rsidRPr="00F81119">
        <w:rPr>
          <w:sz w:val="20"/>
        </w:rPr>
        <w:t xml:space="preserve">. The comparison </w:t>
      </w:r>
      <w:r w:rsidRPr="00F81119">
        <w:rPr>
          <w:rFonts w:hint="eastAsia"/>
          <w:sz w:val="20"/>
        </w:rPr>
        <w:t>results</w:t>
      </w:r>
      <w:r w:rsidRPr="00F81119">
        <w:rPr>
          <w:sz w:val="20"/>
        </w:rPr>
        <w:t xml:space="preserve"> on the criticality of KORAD-21</w:t>
      </w:r>
    </w:p>
    <w:tbl>
      <w:tblPr>
        <w:tblStyle w:val="20"/>
        <w:tblW w:w="9088" w:type="dxa"/>
        <w:tblLook w:val="04A0" w:firstRow="1" w:lastRow="0" w:firstColumn="1" w:lastColumn="0" w:noHBand="0" w:noVBand="1"/>
      </w:tblPr>
      <w:tblGrid>
        <w:gridCol w:w="1816"/>
        <w:gridCol w:w="1818"/>
        <w:gridCol w:w="1817"/>
        <w:gridCol w:w="1818"/>
        <w:gridCol w:w="1819"/>
      </w:tblGrid>
      <w:tr w:rsidR="004668FE" w:rsidRPr="00D66AD9" w14:paraId="444D5A84" w14:textId="77777777" w:rsidTr="00DE2C84">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634" w:type="dxa"/>
            <w:gridSpan w:val="2"/>
            <w:vMerge w:val="restart"/>
          </w:tcPr>
          <w:p w14:paraId="2BD3C51F" w14:textId="77777777" w:rsidR="004668FE" w:rsidRPr="00DE2C84" w:rsidRDefault="004668FE" w:rsidP="007778C3">
            <w:pPr>
              <w:pStyle w:val="a1"/>
              <w:tabs>
                <w:tab w:val="left" w:pos="3960"/>
              </w:tabs>
              <w:jc w:val="center"/>
              <w:rPr>
                <w:rFonts w:eastAsia="맑은 고딕"/>
                <w:iCs/>
                <w:sz w:val="22"/>
                <w:lang w:eastAsia="ko-KR"/>
              </w:rPr>
            </w:pPr>
          </w:p>
        </w:tc>
        <w:tc>
          <w:tcPr>
            <w:tcW w:w="5454" w:type="dxa"/>
            <w:gridSpan w:val="3"/>
          </w:tcPr>
          <w:p w14:paraId="763E04DC" w14:textId="77777777" w:rsidR="004668FE" w:rsidRPr="00DE2C84" w:rsidRDefault="004668FE" w:rsidP="007778C3">
            <w:pPr>
              <w:pStyle w:val="a1"/>
              <w:tabs>
                <w:tab w:val="left" w:pos="3960"/>
              </w:tabs>
              <w:ind w:firstLine="0"/>
              <w:jc w:val="center"/>
              <w:cnfStyle w:val="100000000000" w:firstRow="1" w:lastRow="0" w:firstColumn="0" w:lastColumn="0" w:oddVBand="0" w:evenVBand="0" w:oddHBand="0" w:evenHBand="0" w:firstRowFirstColumn="0" w:firstRowLastColumn="0" w:lastRowFirstColumn="0" w:lastRowLastColumn="0"/>
              <w:rPr>
                <w:rFonts w:eastAsia="맑은 고딕"/>
                <w:iCs/>
                <w:sz w:val="22"/>
                <w:lang w:eastAsia="ko-KR"/>
              </w:rPr>
            </w:pPr>
            <w:r w:rsidRPr="00DE2C84">
              <w:rPr>
                <w:sz w:val="22"/>
                <w:lang w:eastAsia="ko-KR"/>
              </w:rPr>
              <w:t xml:space="preserve">Maximum neutron multiplication factor (Max. </w:t>
            </w:r>
            <w:proofErr w:type="spellStart"/>
            <w:r w:rsidRPr="00DE2C84">
              <w:rPr>
                <w:sz w:val="22"/>
                <w:lang w:eastAsia="ko-KR"/>
              </w:rPr>
              <w:t>K</w:t>
            </w:r>
            <w:r w:rsidRPr="00DE2C84">
              <w:rPr>
                <w:sz w:val="22"/>
                <w:vertAlign w:val="subscript"/>
                <w:lang w:eastAsia="ko-KR"/>
              </w:rPr>
              <w:t>eff</w:t>
            </w:r>
            <w:proofErr w:type="spellEnd"/>
            <w:r w:rsidRPr="00DE2C84">
              <w:rPr>
                <w:sz w:val="22"/>
                <w:lang w:eastAsia="ko-KR"/>
              </w:rPr>
              <w:t>)</w:t>
            </w:r>
          </w:p>
        </w:tc>
      </w:tr>
      <w:tr w:rsidR="004668FE" w:rsidRPr="00D66AD9" w14:paraId="1C51239E" w14:textId="77777777" w:rsidTr="00DE2C8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34" w:type="dxa"/>
            <w:gridSpan w:val="2"/>
            <w:vMerge/>
          </w:tcPr>
          <w:p w14:paraId="669657B0" w14:textId="77777777" w:rsidR="004668FE" w:rsidRPr="00DE2C84" w:rsidRDefault="004668FE" w:rsidP="007778C3">
            <w:pPr>
              <w:pStyle w:val="a1"/>
              <w:tabs>
                <w:tab w:val="left" w:pos="3960"/>
              </w:tabs>
              <w:jc w:val="center"/>
              <w:rPr>
                <w:rFonts w:eastAsia="맑은 고딕"/>
                <w:iCs/>
                <w:sz w:val="22"/>
                <w:lang w:eastAsia="ko-KR"/>
              </w:rPr>
            </w:pPr>
          </w:p>
        </w:tc>
        <w:tc>
          <w:tcPr>
            <w:tcW w:w="1817" w:type="dxa"/>
          </w:tcPr>
          <w:p w14:paraId="30AEDDB2" w14:textId="77777777" w:rsidR="004668FE" w:rsidRPr="00DE2C84" w:rsidRDefault="004668FE" w:rsidP="007778C3">
            <w:pPr>
              <w:pStyle w:val="a1"/>
              <w:tabs>
                <w:tab w:val="left" w:pos="3960"/>
              </w:tabs>
              <w:ind w:firstLine="0"/>
              <w:jc w:val="center"/>
              <w:cnfStyle w:val="000000100000" w:firstRow="0" w:lastRow="0" w:firstColumn="0" w:lastColumn="0" w:oddVBand="0" w:evenVBand="0" w:oddHBand="1" w:evenHBand="0" w:firstRowFirstColumn="0" w:firstRowLastColumn="0" w:lastRowFirstColumn="0" w:lastRowLastColumn="0"/>
              <w:rPr>
                <w:rFonts w:eastAsia="맑은 고딕"/>
                <w:iCs/>
                <w:sz w:val="22"/>
                <w:lang w:eastAsia="ko-KR"/>
              </w:rPr>
            </w:pPr>
            <w:r w:rsidRPr="00DE2C84">
              <w:rPr>
                <w:rFonts w:eastAsia="맑은 고딕"/>
                <w:iCs/>
                <w:sz w:val="22"/>
                <w:lang w:eastAsia="ko-KR"/>
              </w:rPr>
              <w:t>KORAD</w:t>
            </w:r>
          </w:p>
        </w:tc>
        <w:tc>
          <w:tcPr>
            <w:tcW w:w="1818" w:type="dxa"/>
          </w:tcPr>
          <w:p w14:paraId="3F7BB893" w14:textId="77777777" w:rsidR="004668FE" w:rsidRPr="00DE2C84" w:rsidRDefault="004668FE" w:rsidP="007778C3">
            <w:pPr>
              <w:pStyle w:val="a1"/>
              <w:tabs>
                <w:tab w:val="left" w:pos="3960"/>
              </w:tabs>
              <w:ind w:firstLine="0"/>
              <w:jc w:val="center"/>
              <w:cnfStyle w:val="000000100000" w:firstRow="0" w:lastRow="0" w:firstColumn="0" w:lastColumn="0" w:oddVBand="0" w:evenVBand="0" w:oddHBand="1" w:evenHBand="0" w:firstRowFirstColumn="0" w:firstRowLastColumn="0" w:lastRowFirstColumn="0" w:lastRowLastColumn="0"/>
              <w:rPr>
                <w:rFonts w:eastAsia="맑은 고딕"/>
                <w:iCs/>
                <w:sz w:val="22"/>
                <w:lang w:eastAsia="ko-KR"/>
              </w:rPr>
            </w:pPr>
            <w:r w:rsidRPr="00DE2C84">
              <w:rPr>
                <w:rFonts w:eastAsia="맑은 고딕"/>
                <w:iCs/>
                <w:sz w:val="22"/>
                <w:lang w:eastAsia="ko-KR"/>
              </w:rPr>
              <w:t>KINS</w:t>
            </w:r>
          </w:p>
        </w:tc>
        <w:tc>
          <w:tcPr>
            <w:tcW w:w="1818" w:type="dxa"/>
          </w:tcPr>
          <w:p w14:paraId="0864C11D" w14:textId="77777777" w:rsidR="004668FE" w:rsidRPr="00DE2C84" w:rsidRDefault="004668FE" w:rsidP="007778C3">
            <w:pPr>
              <w:pStyle w:val="a1"/>
              <w:tabs>
                <w:tab w:val="left" w:pos="3960"/>
              </w:tabs>
              <w:ind w:firstLine="0"/>
              <w:jc w:val="center"/>
              <w:cnfStyle w:val="000000100000" w:firstRow="0" w:lastRow="0" w:firstColumn="0" w:lastColumn="0" w:oddVBand="0" w:evenVBand="0" w:oddHBand="1" w:evenHBand="0" w:firstRowFirstColumn="0" w:firstRowLastColumn="0" w:lastRowFirstColumn="0" w:lastRowLastColumn="0"/>
              <w:rPr>
                <w:rFonts w:eastAsia="맑은 고딕"/>
                <w:iCs/>
                <w:sz w:val="22"/>
                <w:lang w:eastAsia="ko-KR"/>
              </w:rPr>
            </w:pPr>
            <w:r w:rsidRPr="00DE2C84">
              <w:rPr>
                <w:rFonts w:eastAsia="맑은 고딕"/>
                <w:iCs/>
                <w:sz w:val="22"/>
                <w:lang w:eastAsia="ko-KR"/>
              </w:rPr>
              <w:t>Difference</w:t>
            </w:r>
          </w:p>
        </w:tc>
      </w:tr>
      <w:tr w:rsidR="004668FE" w:rsidRPr="00D66AD9" w14:paraId="7917BEB1" w14:textId="77777777" w:rsidTr="00DE2C84">
        <w:trPr>
          <w:trHeight w:val="344"/>
        </w:trPr>
        <w:tc>
          <w:tcPr>
            <w:cnfStyle w:val="001000000000" w:firstRow="0" w:lastRow="0" w:firstColumn="1" w:lastColumn="0" w:oddVBand="0" w:evenVBand="0" w:oddHBand="0" w:evenHBand="0" w:firstRowFirstColumn="0" w:firstRowLastColumn="0" w:lastRowFirstColumn="0" w:lastRowLastColumn="0"/>
            <w:tcW w:w="1816" w:type="dxa"/>
            <w:vMerge w:val="restart"/>
            <w:vAlign w:val="center"/>
          </w:tcPr>
          <w:p w14:paraId="6FD03312" w14:textId="77777777" w:rsidR="004668FE" w:rsidRPr="00DE2C84" w:rsidRDefault="004668FE" w:rsidP="00F81119">
            <w:pPr>
              <w:pStyle w:val="a1"/>
              <w:tabs>
                <w:tab w:val="left" w:pos="3960"/>
              </w:tabs>
              <w:ind w:firstLine="0"/>
              <w:jc w:val="center"/>
              <w:rPr>
                <w:rFonts w:eastAsia="맑은 고딕"/>
                <w:iCs/>
                <w:sz w:val="22"/>
                <w:lang w:eastAsia="ko-KR"/>
              </w:rPr>
            </w:pPr>
            <w:r w:rsidRPr="00DE2C84">
              <w:rPr>
                <w:rFonts w:eastAsia="맑은 고딕"/>
                <w:iCs/>
                <w:sz w:val="22"/>
                <w:lang w:eastAsia="ko-KR"/>
              </w:rPr>
              <w:t>Normal condition</w:t>
            </w:r>
          </w:p>
        </w:tc>
        <w:tc>
          <w:tcPr>
            <w:tcW w:w="1817" w:type="dxa"/>
            <w:vAlign w:val="center"/>
          </w:tcPr>
          <w:p w14:paraId="21442F1B" w14:textId="77777777" w:rsidR="004668FE" w:rsidRPr="00DE2C84" w:rsidRDefault="004668FE" w:rsidP="00F81119">
            <w:pPr>
              <w:pStyle w:val="a1"/>
              <w:tabs>
                <w:tab w:val="left" w:pos="3960"/>
              </w:tabs>
              <w:ind w:firstLine="0"/>
              <w:jc w:val="center"/>
              <w:cnfStyle w:val="000000000000" w:firstRow="0" w:lastRow="0" w:firstColumn="0" w:lastColumn="0" w:oddVBand="0" w:evenVBand="0" w:oddHBand="0" w:evenHBand="0" w:firstRowFirstColumn="0" w:firstRowLastColumn="0" w:lastRowFirstColumn="0" w:lastRowLastColumn="0"/>
              <w:rPr>
                <w:rFonts w:eastAsia="맑은 고딕"/>
                <w:iCs/>
                <w:sz w:val="22"/>
                <w:lang w:eastAsia="ko-KR"/>
              </w:rPr>
            </w:pPr>
            <w:r w:rsidRPr="00DE2C84">
              <w:rPr>
                <w:rFonts w:eastAsia="맑은 고딕"/>
                <w:iCs/>
                <w:sz w:val="22"/>
                <w:lang w:eastAsia="ko-KR"/>
              </w:rPr>
              <w:t>Dry storage</w:t>
            </w:r>
          </w:p>
        </w:tc>
        <w:tc>
          <w:tcPr>
            <w:tcW w:w="1817" w:type="dxa"/>
            <w:vAlign w:val="center"/>
          </w:tcPr>
          <w:p w14:paraId="4FCFD222" w14:textId="77777777" w:rsidR="004668FE" w:rsidRPr="00DE2C84" w:rsidRDefault="004668FE" w:rsidP="00F81119">
            <w:pPr>
              <w:pStyle w:val="a1"/>
              <w:cnfStyle w:val="000000000000" w:firstRow="0" w:lastRow="0" w:firstColumn="0" w:lastColumn="0" w:oddVBand="0" w:evenVBand="0" w:oddHBand="0" w:evenHBand="0" w:firstRowFirstColumn="0" w:firstRowLastColumn="0" w:lastRowFirstColumn="0" w:lastRowLastColumn="0"/>
              <w:rPr>
                <w:sz w:val="22"/>
              </w:rPr>
            </w:pPr>
            <w:r w:rsidRPr="00DE2C84">
              <w:rPr>
                <w:sz w:val="22"/>
              </w:rPr>
              <w:t>0.34265</w:t>
            </w:r>
          </w:p>
        </w:tc>
        <w:tc>
          <w:tcPr>
            <w:tcW w:w="1818" w:type="dxa"/>
            <w:vAlign w:val="center"/>
          </w:tcPr>
          <w:p w14:paraId="72BD4C72" w14:textId="77777777" w:rsidR="004668FE" w:rsidRPr="00DE2C84" w:rsidRDefault="004668FE" w:rsidP="00F81119">
            <w:pPr>
              <w:pStyle w:val="a1"/>
              <w:cnfStyle w:val="000000000000" w:firstRow="0" w:lastRow="0" w:firstColumn="0" w:lastColumn="0" w:oddVBand="0" w:evenVBand="0" w:oddHBand="0" w:evenHBand="0" w:firstRowFirstColumn="0" w:firstRowLastColumn="0" w:lastRowFirstColumn="0" w:lastRowLastColumn="0"/>
              <w:rPr>
                <w:sz w:val="22"/>
              </w:rPr>
            </w:pPr>
            <w:r w:rsidRPr="00DE2C84">
              <w:rPr>
                <w:sz w:val="22"/>
              </w:rPr>
              <w:t>0.32803</w:t>
            </w:r>
          </w:p>
        </w:tc>
        <w:tc>
          <w:tcPr>
            <w:tcW w:w="1818" w:type="dxa"/>
            <w:vAlign w:val="center"/>
          </w:tcPr>
          <w:p w14:paraId="632AB968" w14:textId="77777777" w:rsidR="004668FE" w:rsidRPr="00DE2C84" w:rsidRDefault="004668FE" w:rsidP="00F81119">
            <w:pPr>
              <w:pStyle w:val="a1"/>
              <w:cnfStyle w:val="000000000000" w:firstRow="0" w:lastRow="0" w:firstColumn="0" w:lastColumn="0" w:oddVBand="0" w:evenVBand="0" w:oddHBand="0" w:evenHBand="0" w:firstRowFirstColumn="0" w:firstRowLastColumn="0" w:lastRowFirstColumn="0" w:lastRowLastColumn="0"/>
              <w:rPr>
                <w:sz w:val="22"/>
              </w:rPr>
            </w:pPr>
            <w:r w:rsidRPr="00DE2C84">
              <w:rPr>
                <w:sz w:val="22"/>
              </w:rPr>
              <w:t>4.27%</w:t>
            </w:r>
          </w:p>
        </w:tc>
      </w:tr>
      <w:tr w:rsidR="004668FE" w:rsidRPr="00D66AD9" w14:paraId="4CF53043" w14:textId="77777777" w:rsidTr="00DE2C8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816" w:type="dxa"/>
            <w:vMerge/>
            <w:vAlign w:val="center"/>
          </w:tcPr>
          <w:p w14:paraId="1EFB8C6E" w14:textId="77777777" w:rsidR="004668FE" w:rsidRPr="00DE2C84" w:rsidRDefault="004668FE" w:rsidP="00F81119">
            <w:pPr>
              <w:pStyle w:val="a1"/>
              <w:tabs>
                <w:tab w:val="left" w:pos="3960"/>
              </w:tabs>
              <w:jc w:val="center"/>
              <w:rPr>
                <w:rFonts w:eastAsia="맑은 고딕"/>
                <w:iCs/>
                <w:sz w:val="22"/>
                <w:lang w:eastAsia="ko-KR"/>
              </w:rPr>
            </w:pPr>
          </w:p>
        </w:tc>
        <w:tc>
          <w:tcPr>
            <w:tcW w:w="1817" w:type="dxa"/>
            <w:vAlign w:val="center"/>
          </w:tcPr>
          <w:p w14:paraId="334722D1" w14:textId="77777777" w:rsidR="004668FE" w:rsidRPr="00DE2C84" w:rsidRDefault="004668FE" w:rsidP="00F81119">
            <w:pPr>
              <w:pStyle w:val="a1"/>
              <w:tabs>
                <w:tab w:val="left" w:pos="3960"/>
              </w:tabs>
              <w:ind w:firstLine="0"/>
              <w:jc w:val="center"/>
              <w:cnfStyle w:val="000000100000" w:firstRow="0" w:lastRow="0" w:firstColumn="0" w:lastColumn="0" w:oddVBand="0" w:evenVBand="0" w:oddHBand="1" w:evenHBand="0" w:firstRowFirstColumn="0" w:firstRowLastColumn="0" w:lastRowFirstColumn="0" w:lastRowLastColumn="0"/>
              <w:rPr>
                <w:rFonts w:eastAsia="맑은 고딕"/>
                <w:iCs/>
                <w:sz w:val="22"/>
                <w:lang w:eastAsia="ko-KR"/>
              </w:rPr>
            </w:pPr>
            <w:r w:rsidRPr="00DE2C84">
              <w:rPr>
                <w:rFonts w:eastAsia="맑은 고딕"/>
                <w:iCs/>
                <w:sz w:val="22"/>
                <w:lang w:eastAsia="ko-KR"/>
              </w:rPr>
              <w:t>100% water</w:t>
            </w:r>
          </w:p>
        </w:tc>
        <w:tc>
          <w:tcPr>
            <w:tcW w:w="1817" w:type="dxa"/>
            <w:vAlign w:val="center"/>
          </w:tcPr>
          <w:p w14:paraId="4B0F7102" w14:textId="77777777" w:rsidR="004668FE" w:rsidRPr="00DE2C84" w:rsidRDefault="004668FE" w:rsidP="00F81119">
            <w:pPr>
              <w:pStyle w:val="a1"/>
              <w:cnfStyle w:val="000000100000" w:firstRow="0" w:lastRow="0" w:firstColumn="0" w:lastColumn="0" w:oddVBand="0" w:evenVBand="0" w:oddHBand="1" w:evenHBand="0" w:firstRowFirstColumn="0" w:firstRowLastColumn="0" w:lastRowFirstColumn="0" w:lastRowLastColumn="0"/>
              <w:rPr>
                <w:sz w:val="22"/>
              </w:rPr>
            </w:pPr>
            <w:r w:rsidRPr="00DE2C84">
              <w:rPr>
                <w:sz w:val="22"/>
              </w:rPr>
              <w:t>0.92624</w:t>
            </w:r>
          </w:p>
        </w:tc>
        <w:tc>
          <w:tcPr>
            <w:tcW w:w="1818" w:type="dxa"/>
            <w:vAlign w:val="center"/>
          </w:tcPr>
          <w:p w14:paraId="2A6F45B3" w14:textId="77777777" w:rsidR="004668FE" w:rsidRPr="00DE2C84" w:rsidRDefault="004668FE" w:rsidP="00F81119">
            <w:pPr>
              <w:pStyle w:val="a1"/>
              <w:cnfStyle w:val="000000100000" w:firstRow="0" w:lastRow="0" w:firstColumn="0" w:lastColumn="0" w:oddVBand="0" w:evenVBand="0" w:oddHBand="1" w:evenHBand="0" w:firstRowFirstColumn="0" w:firstRowLastColumn="0" w:lastRowFirstColumn="0" w:lastRowLastColumn="0"/>
              <w:rPr>
                <w:sz w:val="22"/>
              </w:rPr>
            </w:pPr>
            <w:r w:rsidRPr="00DE2C84">
              <w:rPr>
                <w:sz w:val="22"/>
              </w:rPr>
              <w:t>0.92771</w:t>
            </w:r>
          </w:p>
        </w:tc>
        <w:tc>
          <w:tcPr>
            <w:tcW w:w="1818" w:type="dxa"/>
            <w:vAlign w:val="center"/>
          </w:tcPr>
          <w:p w14:paraId="09D1B40E" w14:textId="77777777" w:rsidR="004668FE" w:rsidRPr="00DE2C84" w:rsidRDefault="004668FE" w:rsidP="00F81119">
            <w:pPr>
              <w:pStyle w:val="a1"/>
              <w:cnfStyle w:val="000000100000" w:firstRow="0" w:lastRow="0" w:firstColumn="0" w:lastColumn="0" w:oddVBand="0" w:evenVBand="0" w:oddHBand="1" w:evenHBand="0" w:firstRowFirstColumn="0" w:firstRowLastColumn="0" w:lastRowFirstColumn="0" w:lastRowLastColumn="0"/>
              <w:rPr>
                <w:sz w:val="22"/>
              </w:rPr>
            </w:pPr>
            <w:r w:rsidRPr="00DE2C84">
              <w:rPr>
                <w:sz w:val="22"/>
              </w:rPr>
              <w:t>0.16%</w:t>
            </w:r>
          </w:p>
        </w:tc>
      </w:tr>
      <w:tr w:rsidR="004668FE" w:rsidRPr="00D66AD9" w14:paraId="790315E4" w14:textId="77777777" w:rsidTr="00DE2C84">
        <w:trPr>
          <w:trHeight w:val="688"/>
        </w:trPr>
        <w:tc>
          <w:tcPr>
            <w:cnfStyle w:val="001000000000" w:firstRow="0" w:lastRow="0" w:firstColumn="1" w:lastColumn="0" w:oddVBand="0" w:evenVBand="0" w:oddHBand="0" w:evenHBand="0" w:firstRowFirstColumn="0" w:firstRowLastColumn="0" w:lastRowFirstColumn="0" w:lastRowLastColumn="0"/>
            <w:tcW w:w="1816" w:type="dxa"/>
            <w:vAlign w:val="center"/>
          </w:tcPr>
          <w:p w14:paraId="75495680" w14:textId="7C90C229" w:rsidR="004668FE" w:rsidRPr="00DE2C84" w:rsidRDefault="007778C3" w:rsidP="00F81119">
            <w:pPr>
              <w:pStyle w:val="a1"/>
              <w:tabs>
                <w:tab w:val="left" w:pos="3960"/>
              </w:tabs>
              <w:ind w:firstLine="0"/>
              <w:jc w:val="center"/>
              <w:rPr>
                <w:rFonts w:eastAsia="맑은 고딕"/>
                <w:iCs/>
                <w:sz w:val="22"/>
                <w:lang w:eastAsia="ko-KR"/>
              </w:rPr>
            </w:pPr>
            <w:r w:rsidRPr="00DE2C84">
              <w:rPr>
                <w:rFonts w:eastAsia="맑은 고딕"/>
                <w:iCs/>
                <w:sz w:val="22"/>
                <w:lang w:eastAsia="ko-KR"/>
              </w:rPr>
              <w:t xml:space="preserve">Accident </w:t>
            </w:r>
            <w:r w:rsidR="004668FE" w:rsidRPr="00DE2C84">
              <w:rPr>
                <w:rFonts w:eastAsia="맑은 고딕"/>
                <w:iCs/>
                <w:sz w:val="22"/>
                <w:lang w:eastAsia="ko-KR"/>
              </w:rPr>
              <w:t>condition</w:t>
            </w:r>
          </w:p>
        </w:tc>
        <w:tc>
          <w:tcPr>
            <w:tcW w:w="1817" w:type="dxa"/>
            <w:vAlign w:val="center"/>
          </w:tcPr>
          <w:p w14:paraId="19885660" w14:textId="77777777" w:rsidR="004668FE" w:rsidRPr="00DE2C84" w:rsidRDefault="004668FE" w:rsidP="00F81119">
            <w:pPr>
              <w:pStyle w:val="a1"/>
              <w:tabs>
                <w:tab w:val="left" w:pos="3960"/>
              </w:tabs>
              <w:ind w:firstLine="0"/>
              <w:jc w:val="center"/>
              <w:cnfStyle w:val="000000000000" w:firstRow="0" w:lastRow="0" w:firstColumn="0" w:lastColumn="0" w:oddVBand="0" w:evenVBand="0" w:oddHBand="0" w:evenHBand="0" w:firstRowFirstColumn="0" w:firstRowLastColumn="0" w:lastRowFirstColumn="0" w:lastRowLastColumn="0"/>
              <w:rPr>
                <w:rFonts w:eastAsia="맑은 고딕"/>
                <w:iCs/>
                <w:sz w:val="22"/>
                <w:lang w:eastAsia="ko-KR"/>
              </w:rPr>
            </w:pPr>
            <w:r w:rsidRPr="00DE2C84">
              <w:rPr>
                <w:rFonts w:eastAsia="맑은 고딕"/>
                <w:iCs/>
                <w:sz w:val="22"/>
                <w:lang w:eastAsia="ko-KR"/>
              </w:rPr>
              <w:t>100% water after 9m drop</w:t>
            </w:r>
          </w:p>
        </w:tc>
        <w:tc>
          <w:tcPr>
            <w:tcW w:w="1817" w:type="dxa"/>
            <w:vAlign w:val="center"/>
          </w:tcPr>
          <w:p w14:paraId="1E666DAE" w14:textId="77777777" w:rsidR="004668FE" w:rsidRPr="00DE2C84" w:rsidRDefault="004668FE" w:rsidP="00F81119">
            <w:pPr>
              <w:pStyle w:val="a1"/>
              <w:cnfStyle w:val="000000000000" w:firstRow="0" w:lastRow="0" w:firstColumn="0" w:lastColumn="0" w:oddVBand="0" w:evenVBand="0" w:oddHBand="0" w:evenHBand="0" w:firstRowFirstColumn="0" w:firstRowLastColumn="0" w:lastRowFirstColumn="0" w:lastRowLastColumn="0"/>
              <w:rPr>
                <w:sz w:val="22"/>
              </w:rPr>
            </w:pPr>
            <w:r w:rsidRPr="00DE2C84">
              <w:rPr>
                <w:sz w:val="22"/>
              </w:rPr>
              <w:t>0.94112</w:t>
            </w:r>
          </w:p>
        </w:tc>
        <w:tc>
          <w:tcPr>
            <w:tcW w:w="1818" w:type="dxa"/>
            <w:vAlign w:val="center"/>
          </w:tcPr>
          <w:p w14:paraId="5A8A66A7" w14:textId="77777777" w:rsidR="004668FE" w:rsidRPr="00DE2C84" w:rsidRDefault="004668FE" w:rsidP="00F81119">
            <w:pPr>
              <w:pStyle w:val="a1"/>
              <w:cnfStyle w:val="000000000000" w:firstRow="0" w:lastRow="0" w:firstColumn="0" w:lastColumn="0" w:oddVBand="0" w:evenVBand="0" w:oddHBand="0" w:evenHBand="0" w:firstRowFirstColumn="0" w:firstRowLastColumn="0" w:lastRowFirstColumn="0" w:lastRowLastColumn="0"/>
              <w:rPr>
                <w:sz w:val="22"/>
              </w:rPr>
            </w:pPr>
            <w:r w:rsidRPr="00DE2C84">
              <w:rPr>
                <w:sz w:val="22"/>
              </w:rPr>
              <w:t>0.94132</w:t>
            </w:r>
          </w:p>
        </w:tc>
        <w:tc>
          <w:tcPr>
            <w:tcW w:w="1818" w:type="dxa"/>
            <w:vAlign w:val="center"/>
          </w:tcPr>
          <w:p w14:paraId="0A910896" w14:textId="77777777" w:rsidR="004668FE" w:rsidRPr="00DE2C84" w:rsidRDefault="004668FE" w:rsidP="00F81119">
            <w:pPr>
              <w:pStyle w:val="a1"/>
              <w:cnfStyle w:val="000000000000" w:firstRow="0" w:lastRow="0" w:firstColumn="0" w:lastColumn="0" w:oddVBand="0" w:evenVBand="0" w:oddHBand="0" w:evenHBand="0" w:firstRowFirstColumn="0" w:firstRowLastColumn="0" w:lastRowFirstColumn="0" w:lastRowLastColumn="0"/>
              <w:rPr>
                <w:sz w:val="22"/>
              </w:rPr>
            </w:pPr>
            <w:r w:rsidRPr="00DE2C84">
              <w:rPr>
                <w:sz w:val="22"/>
              </w:rPr>
              <w:t>0.02%</w:t>
            </w:r>
          </w:p>
        </w:tc>
      </w:tr>
    </w:tbl>
    <w:p w14:paraId="3DA0866B" w14:textId="77777777" w:rsidR="004668FE" w:rsidRPr="004668FE" w:rsidRDefault="004668FE" w:rsidP="00B61FAE">
      <w:pPr>
        <w:pStyle w:val="a1"/>
        <w:tabs>
          <w:tab w:val="left" w:pos="3960"/>
        </w:tabs>
        <w:rPr>
          <w:rFonts w:eastAsia="맑은 고딕"/>
          <w:iCs/>
          <w:color w:val="000000" w:themeColor="text1"/>
          <w:sz w:val="22"/>
          <w:szCs w:val="22"/>
          <w:lang w:eastAsia="ko-KR"/>
        </w:rPr>
      </w:pPr>
    </w:p>
    <w:p w14:paraId="183B8D8C" w14:textId="3256AFB9" w:rsidR="00EE0041" w:rsidRDefault="00DE2C84" w:rsidP="0026525A">
      <w:pPr>
        <w:pStyle w:val="2"/>
        <w:numPr>
          <w:ilvl w:val="1"/>
          <w:numId w:val="10"/>
        </w:numPr>
      </w:pPr>
      <w:r>
        <w:t>CONCLUSION</w:t>
      </w:r>
    </w:p>
    <w:p w14:paraId="4825E409" w14:textId="00E0B90C" w:rsidR="00DE2C84" w:rsidRDefault="00DE2C84" w:rsidP="00DE2C84">
      <w:pPr>
        <w:pStyle w:val="a1"/>
        <w:tabs>
          <w:tab w:val="left" w:pos="3960"/>
        </w:tabs>
        <w:rPr>
          <w:rFonts w:eastAsia="맑은 고딕"/>
          <w:iCs/>
          <w:color w:val="000000" w:themeColor="text1"/>
          <w:sz w:val="22"/>
          <w:szCs w:val="22"/>
          <w:lang w:eastAsia="ko-KR"/>
        </w:rPr>
      </w:pPr>
      <w:r w:rsidRPr="00FB5A07">
        <w:rPr>
          <w:rFonts w:eastAsia="맑은 고딕"/>
          <w:iCs/>
          <w:color w:val="000000" w:themeColor="text1"/>
          <w:sz w:val="22"/>
          <w:szCs w:val="22"/>
          <w:lang w:eastAsia="ko-KR"/>
        </w:rPr>
        <w:t xml:space="preserve">The AMORES was very useful to evaluate inventory, radioactivity, and thermal power from real spent fuel data in Korea. However it is limited the applicability for the evaluation of the safety of transport or storage cask. In order to overcome this limitation, various functions of AMORES code will be developed and will be added to </w:t>
      </w:r>
      <w:r>
        <w:rPr>
          <w:rFonts w:eastAsia="맑은 고딕"/>
          <w:iCs/>
          <w:color w:val="000000" w:themeColor="text1"/>
          <w:sz w:val="22"/>
          <w:szCs w:val="22"/>
          <w:lang w:eastAsia="ko-KR"/>
        </w:rPr>
        <w:t>it</w:t>
      </w:r>
      <w:r w:rsidRPr="00FB5A07">
        <w:rPr>
          <w:rFonts w:eastAsia="맑은 고딕"/>
          <w:iCs/>
          <w:color w:val="000000" w:themeColor="text1"/>
          <w:sz w:val="22"/>
          <w:szCs w:val="22"/>
          <w:lang w:eastAsia="ko-KR"/>
        </w:rPr>
        <w:t>. First of all, the approved spent fuel transport cask characteristic information will be stored in AMORES code as database. Th</w:t>
      </w:r>
      <w:r>
        <w:rPr>
          <w:rFonts w:eastAsia="맑은 고딕"/>
          <w:iCs/>
          <w:color w:val="000000" w:themeColor="text1"/>
          <w:sz w:val="22"/>
          <w:szCs w:val="22"/>
          <w:lang w:eastAsia="ko-KR"/>
        </w:rPr>
        <w:t>is</w:t>
      </w:r>
      <w:r w:rsidRPr="00FB5A07">
        <w:rPr>
          <w:rFonts w:eastAsia="맑은 고딕"/>
          <w:iCs/>
          <w:color w:val="000000" w:themeColor="text1"/>
          <w:sz w:val="22"/>
          <w:szCs w:val="22"/>
          <w:lang w:eastAsia="ko-KR"/>
        </w:rPr>
        <w:t xml:space="preserve"> data can be converted the input file of KENO VI for criticality, the input file of STARBUCS for burnup credit, the input file of MAVRIC for radiation shielding, respectively.</w:t>
      </w:r>
      <w:r>
        <w:rPr>
          <w:rFonts w:eastAsia="맑은 고딕"/>
          <w:iCs/>
          <w:color w:val="000000" w:themeColor="text1"/>
          <w:sz w:val="22"/>
          <w:szCs w:val="22"/>
          <w:lang w:eastAsia="ko-KR"/>
        </w:rPr>
        <w:t xml:space="preserve"> For the evaluation of burnup credit and radiation shielding, neutron spectra and gamma spectra from specific spent fuel assemblies are necessary. These spectra can be obtained from AMORES code and it will be used to make the input file for </w:t>
      </w:r>
      <w:r w:rsidRPr="00FB5A07">
        <w:rPr>
          <w:rFonts w:eastAsia="맑은 고딕"/>
          <w:iCs/>
          <w:color w:val="000000" w:themeColor="text1"/>
          <w:sz w:val="22"/>
          <w:szCs w:val="22"/>
          <w:lang w:eastAsia="ko-KR"/>
        </w:rPr>
        <w:t>STARBUCS</w:t>
      </w:r>
      <w:r>
        <w:rPr>
          <w:rFonts w:eastAsia="맑은 고딕"/>
          <w:iCs/>
          <w:color w:val="000000" w:themeColor="text1"/>
          <w:sz w:val="22"/>
          <w:szCs w:val="22"/>
          <w:lang w:eastAsia="ko-KR"/>
        </w:rPr>
        <w:t xml:space="preserve"> or </w:t>
      </w:r>
      <w:r w:rsidRPr="00FB5A07">
        <w:rPr>
          <w:rFonts w:eastAsia="맑은 고딕"/>
          <w:iCs/>
          <w:color w:val="000000" w:themeColor="text1"/>
          <w:sz w:val="22"/>
          <w:szCs w:val="22"/>
          <w:lang w:eastAsia="ko-KR"/>
        </w:rPr>
        <w:t>MAVRIC</w:t>
      </w:r>
      <w:r>
        <w:rPr>
          <w:rFonts w:eastAsia="맑은 고딕"/>
          <w:iCs/>
          <w:color w:val="000000" w:themeColor="text1"/>
          <w:sz w:val="22"/>
          <w:szCs w:val="22"/>
          <w:lang w:eastAsia="ko-KR"/>
        </w:rPr>
        <w:t xml:space="preserve">. Finally, these computer codes for each purpose in SCALE 6.1 can be executed by AMORES automatically. As the first step to confirm the validation of this code, the criticality evaluation of KORAD 21 was performed and compared to the applicant’s calculation result. </w:t>
      </w:r>
      <w:r w:rsidRPr="00E2377A">
        <w:rPr>
          <w:rFonts w:eastAsia="맑은 고딕"/>
          <w:iCs/>
          <w:color w:val="000000" w:themeColor="text1"/>
          <w:sz w:val="22"/>
          <w:szCs w:val="22"/>
          <w:lang w:eastAsia="ko-KR"/>
        </w:rPr>
        <w:t>As a result, the difference range between the two calculations is from 0.02% to 4.27% in the case of normal and accident condition.</w:t>
      </w:r>
      <w:r>
        <w:rPr>
          <w:rFonts w:eastAsia="맑은 고딕"/>
          <w:iCs/>
          <w:color w:val="000000" w:themeColor="text1"/>
          <w:sz w:val="22"/>
          <w:szCs w:val="22"/>
          <w:lang w:eastAsia="ko-KR"/>
        </w:rPr>
        <w:t xml:space="preserve"> Additionally, the function of source term evaluation of AMORES will be improved to consider </w:t>
      </w:r>
      <w:r w:rsidRPr="00F40E9F">
        <w:rPr>
          <w:rFonts w:eastAsia="맑은 고딕"/>
          <w:iCs/>
          <w:color w:val="000000" w:themeColor="text1"/>
          <w:sz w:val="22"/>
          <w:szCs w:val="22"/>
          <w:lang w:eastAsia="ko-KR"/>
        </w:rPr>
        <w:t>the irradiation and cooling histories of spent fuel</w:t>
      </w:r>
      <w:r>
        <w:rPr>
          <w:rFonts w:eastAsia="맑은 고딕"/>
          <w:iCs/>
          <w:color w:val="000000" w:themeColor="text1"/>
          <w:sz w:val="22"/>
          <w:szCs w:val="22"/>
          <w:lang w:eastAsia="ko-KR"/>
        </w:rPr>
        <w:t xml:space="preserve">. </w:t>
      </w:r>
    </w:p>
    <w:p w14:paraId="5C6EB11E" w14:textId="763F0669" w:rsidR="008C7112" w:rsidRPr="0010019C" w:rsidRDefault="008C7112" w:rsidP="008C7112">
      <w:pPr>
        <w:pStyle w:val="2"/>
      </w:pPr>
      <w:r>
        <w:t xml:space="preserve">   </w:t>
      </w:r>
      <w:r w:rsidRPr="0010019C">
        <w:t>ACKNOWLEDGEMENTS</w:t>
      </w:r>
    </w:p>
    <w:p w14:paraId="1D8DB3D4" w14:textId="77777777" w:rsidR="008C7112" w:rsidRPr="0010019C" w:rsidRDefault="008C7112" w:rsidP="008C7112">
      <w:pPr>
        <w:pStyle w:val="a1"/>
        <w:rPr>
          <w:lang w:eastAsia="ko-KR"/>
        </w:rPr>
      </w:pPr>
      <w:r w:rsidRPr="0010019C">
        <w:rPr>
          <w:lang w:eastAsia="ko-KR"/>
        </w:rPr>
        <w:t>This work was supported by the Nuclear Safety Research Program</w:t>
      </w:r>
      <w:r w:rsidRPr="0010019C">
        <w:rPr>
          <w:rFonts w:hint="eastAsia"/>
          <w:lang w:eastAsia="ko-KR"/>
        </w:rPr>
        <w:t xml:space="preserve"> </w:t>
      </w:r>
      <w:r w:rsidRPr="0010019C">
        <w:rPr>
          <w:lang w:eastAsia="ko-KR"/>
        </w:rPr>
        <w:t>through the Korea Foundation of Nuclear Safety (KOFONS),</w:t>
      </w:r>
      <w:r w:rsidRPr="0010019C">
        <w:rPr>
          <w:rFonts w:hint="eastAsia"/>
          <w:lang w:eastAsia="ko-KR"/>
        </w:rPr>
        <w:t xml:space="preserve"> </w:t>
      </w:r>
      <w:r w:rsidRPr="0010019C">
        <w:rPr>
          <w:lang w:eastAsia="ko-KR"/>
        </w:rPr>
        <w:t>granted financial resource from the Nuclear Safety and Security</w:t>
      </w:r>
      <w:r w:rsidRPr="0010019C">
        <w:rPr>
          <w:rFonts w:hint="eastAsia"/>
          <w:lang w:eastAsia="ko-KR"/>
        </w:rPr>
        <w:t xml:space="preserve"> </w:t>
      </w:r>
      <w:r w:rsidRPr="0010019C">
        <w:rPr>
          <w:lang w:eastAsia="ko-KR"/>
        </w:rPr>
        <w:t>Commission (NSSC), South Korea (No. 1803015)</w:t>
      </w:r>
    </w:p>
    <w:p w14:paraId="6C60E644" w14:textId="77777777" w:rsidR="008C7112" w:rsidRPr="008C7112" w:rsidRDefault="008C7112" w:rsidP="00DE2C84">
      <w:pPr>
        <w:pStyle w:val="a1"/>
        <w:tabs>
          <w:tab w:val="left" w:pos="3960"/>
        </w:tabs>
        <w:rPr>
          <w:rFonts w:eastAsia="맑은 고딕"/>
          <w:iCs/>
          <w:color w:val="000000" w:themeColor="text1"/>
          <w:sz w:val="22"/>
          <w:szCs w:val="22"/>
          <w:lang w:eastAsia="ko-KR"/>
        </w:rPr>
      </w:pPr>
    </w:p>
    <w:p w14:paraId="1CC06A31" w14:textId="231B22DD" w:rsidR="00717C6F" w:rsidRDefault="00DE2C84" w:rsidP="00537496">
      <w:pPr>
        <w:pStyle w:val="2"/>
      </w:pPr>
      <w:r>
        <w:t xml:space="preserve">   </w:t>
      </w:r>
      <w:r w:rsidR="00717C6F">
        <w:t>REFERENCES</w:t>
      </w:r>
    </w:p>
    <w:tbl>
      <w:tblPr>
        <w:tblStyle w:val="20"/>
        <w:tblW w:w="9198" w:type="dxa"/>
        <w:tblBorders>
          <w:top w:val="none" w:sz="0" w:space="0" w:color="auto"/>
          <w:bottom w:val="none" w:sz="0" w:space="0" w:color="auto"/>
        </w:tblBorders>
        <w:tblLayout w:type="fixed"/>
        <w:tblLook w:val="0000" w:firstRow="0" w:lastRow="0" w:firstColumn="0" w:lastColumn="0" w:noHBand="0" w:noVBand="0"/>
      </w:tblPr>
      <w:tblGrid>
        <w:gridCol w:w="828"/>
        <w:gridCol w:w="8370"/>
      </w:tblGrid>
      <w:tr w:rsidR="00DE2C84" w14:paraId="46A0D778" w14:textId="77777777" w:rsidTr="009C23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8" w:type="dxa"/>
            <w:tcBorders>
              <w:top w:val="none" w:sz="0" w:space="0" w:color="auto"/>
              <w:left w:val="none" w:sz="0" w:space="0" w:color="auto"/>
              <w:bottom w:val="none" w:sz="0" w:space="0" w:color="auto"/>
              <w:right w:val="none" w:sz="0" w:space="0" w:color="auto"/>
            </w:tcBorders>
          </w:tcPr>
          <w:p w14:paraId="434C273D" w14:textId="77777777" w:rsidR="00DE2C84" w:rsidRPr="00DE2C84" w:rsidRDefault="00DE2C84" w:rsidP="009C2302">
            <w:pPr>
              <w:pStyle w:val="IAEAReferenceText"/>
              <w:jc w:val="right"/>
            </w:pPr>
            <w:bookmarkStart w:id="1" w:name="TecDocRef001"/>
            <w:r w:rsidRPr="00DE2C84">
              <w:t>[</w:t>
            </w:r>
            <w:r w:rsidRPr="00DE2C84">
              <w:fldChar w:fldCharType="begin"/>
            </w:r>
            <w:r w:rsidRPr="00DE2C84">
              <w:instrText xml:space="preserve"> seq __BibRefs </w:instrText>
            </w:r>
            <w:r w:rsidRPr="00DE2C84">
              <w:fldChar w:fldCharType="separate"/>
            </w:r>
            <w:r w:rsidR="00206E6A">
              <w:t>1</w:t>
            </w:r>
            <w:r w:rsidRPr="00DE2C84">
              <w:fldChar w:fldCharType="end"/>
            </w:r>
            <w:r w:rsidRPr="00DE2C84">
              <w:t>]</w:t>
            </w:r>
            <w:bookmarkEnd w:id="1"/>
          </w:p>
        </w:tc>
        <w:tc>
          <w:tcPr>
            <w:cnfStyle w:val="000001000000" w:firstRow="0" w:lastRow="0" w:firstColumn="0" w:lastColumn="0" w:oddVBand="0" w:evenVBand="1" w:oddHBand="0" w:evenHBand="0" w:firstRowFirstColumn="0" w:firstRowLastColumn="0" w:lastRowFirstColumn="0" w:lastRowLastColumn="0"/>
            <w:tcW w:w="8370" w:type="dxa"/>
            <w:tcBorders>
              <w:top w:val="none" w:sz="0" w:space="0" w:color="auto"/>
              <w:left w:val="none" w:sz="0" w:space="0" w:color="auto"/>
              <w:bottom w:val="none" w:sz="0" w:space="0" w:color="auto"/>
              <w:right w:val="none" w:sz="0" w:space="0" w:color="auto"/>
            </w:tcBorders>
          </w:tcPr>
          <w:p w14:paraId="5B8A2AA5" w14:textId="77777777" w:rsidR="00DE2C84" w:rsidRPr="00DE2C84" w:rsidRDefault="00DE2C84" w:rsidP="009C2302">
            <w:pPr>
              <w:pStyle w:val="IAEAReferenceText"/>
              <w:rPr>
                <w:rFonts w:eastAsia="돋움"/>
                <w:bCs/>
              </w:rPr>
            </w:pPr>
            <w:r w:rsidRPr="00DE2C84">
              <w:rPr>
                <w:rFonts w:eastAsia="돋움"/>
                <w:bCs/>
              </w:rPr>
              <w:t>Ara Go, Daesik Yook, etc al.  “Analysis of Korea’s PWR Spent Nuclear Fuel</w:t>
            </w:r>
          </w:p>
          <w:p w14:paraId="5E92F3D3" w14:textId="77777777" w:rsidR="00DE2C84" w:rsidRPr="00DE2C84" w:rsidRDefault="00DE2C84" w:rsidP="009C2302">
            <w:pPr>
              <w:pStyle w:val="IAEAReferenceText"/>
              <w:rPr>
                <w:rFonts w:eastAsia="OpenSans"/>
                <w:lang w:eastAsia="ko-KR"/>
              </w:rPr>
            </w:pPr>
            <w:r w:rsidRPr="00DE2C84">
              <w:rPr>
                <w:rFonts w:eastAsia="돋움"/>
                <w:bCs/>
              </w:rPr>
              <w:t xml:space="preserve">(SNF) Characteristics Evaluated from Existing SNF Inventories (1979–2015) and Projected SNF Inventories (2016–2089)”, Nuclear Technology, August, 2018, online : </w:t>
            </w:r>
            <w:hyperlink r:id="rId12" w:history="1">
              <w:r w:rsidRPr="00DE2C84">
                <w:rPr>
                  <w:rStyle w:val="ae"/>
                  <w:rFonts w:eastAsia="OpenSans"/>
                  <w:lang w:eastAsia="ko-KR"/>
                </w:rPr>
                <w:t>https://doi.org/10.1080/00295450.2018.1500795</w:t>
              </w:r>
            </w:hyperlink>
            <w:r w:rsidRPr="00DE2C84">
              <w:rPr>
                <w:rFonts w:eastAsia="OpenSans"/>
                <w:lang w:eastAsia="ko-KR"/>
              </w:rPr>
              <w:t xml:space="preserve"> </w:t>
            </w:r>
          </w:p>
        </w:tc>
      </w:tr>
      <w:tr w:rsidR="00DE2C84" w14:paraId="2929A9F3" w14:textId="77777777" w:rsidTr="009C2302">
        <w:tc>
          <w:tcPr>
            <w:cnfStyle w:val="000010000000" w:firstRow="0" w:lastRow="0" w:firstColumn="0" w:lastColumn="0" w:oddVBand="1" w:evenVBand="0" w:oddHBand="0" w:evenHBand="0" w:firstRowFirstColumn="0" w:firstRowLastColumn="0" w:lastRowFirstColumn="0" w:lastRowLastColumn="0"/>
            <w:tcW w:w="828" w:type="dxa"/>
            <w:tcBorders>
              <w:left w:val="none" w:sz="0" w:space="0" w:color="auto"/>
              <w:right w:val="none" w:sz="0" w:space="0" w:color="auto"/>
            </w:tcBorders>
          </w:tcPr>
          <w:p w14:paraId="2376ED10" w14:textId="77777777" w:rsidR="00DE2C84" w:rsidRPr="00DE2C84" w:rsidRDefault="00DE2C84" w:rsidP="009C2302">
            <w:pPr>
              <w:pStyle w:val="IAEAReferenceText"/>
              <w:jc w:val="right"/>
            </w:pPr>
            <w:bookmarkStart w:id="2" w:name="TecDocRef007"/>
            <w:r w:rsidRPr="00DE2C84">
              <w:t>[</w:t>
            </w:r>
            <w:r w:rsidR="00322C1B">
              <w:fldChar w:fldCharType="begin"/>
            </w:r>
            <w:r w:rsidR="00322C1B">
              <w:instrText xml:space="preserve"> SEQ __BibRefs \* MERGEFORMAT </w:instrText>
            </w:r>
            <w:r w:rsidR="00322C1B">
              <w:fldChar w:fldCharType="separate"/>
            </w:r>
            <w:r w:rsidR="00206E6A">
              <w:t>2</w:t>
            </w:r>
            <w:r w:rsidR="00322C1B">
              <w:fldChar w:fldCharType="end"/>
            </w:r>
            <w:r w:rsidRPr="00DE2C84">
              <w:t>]</w:t>
            </w:r>
            <w:bookmarkEnd w:id="2"/>
          </w:p>
        </w:tc>
        <w:tc>
          <w:tcPr>
            <w:cnfStyle w:val="000001000000" w:firstRow="0" w:lastRow="0" w:firstColumn="0" w:lastColumn="0" w:oddVBand="0" w:evenVBand="1" w:oddHBand="0" w:evenHBand="0" w:firstRowFirstColumn="0" w:firstRowLastColumn="0" w:lastRowFirstColumn="0" w:lastRowLastColumn="0"/>
            <w:tcW w:w="8370" w:type="dxa"/>
            <w:tcBorders>
              <w:left w:val="none" w:sz="0" w:space="0" w:color="auto"/>
              <w:right w:val="none" w:sz="0" w:space="0" w:color="auto"/>
            </w:tcBorders>
          </w:tcPr>
          <w:p w14:paraId="247149D1" w14:textId="77777777" w:rsidR="00DE2C84" w:rsidRPr="00DE2C84" w:rsidRDefault="00DE2C84" w:rsidP="009C2302">
            <w:pPr>
              <w:pStyle w:val="IAEAReferenceText"/>
              <w:rPr>
                <w:rFonts w:eastAsia="돋움"/>
                <w:bCs/>
              </w:rPr>
            </w:pPr>
            <w:r w:rsidRPr="00DE2C84">
              <w:rPr>
                <w:rFonts w:eastAsia="돋움"/>
                <w:bCs/>
              </w:rPr>
              <w:t>Josh Peterson, Bret van den Akker, et al. “UNF-ST&amp;DARDS Unified Database and the Automatic Document Generator”, NUCLEAR TECHNOLOGY · VOLUME 199 · 310–319 · SEPTEMBER 2017.</w:t>
            </w:r>
          </w:p>
        </w:tc>
      </w:tr>
      <w:tr w:rsidR="00DE2C84" w14:paraId="6B824CF9" w14:textId="77777777" w:rsidTr="009C2302">
        <w:trPr>
          <w:cnfStyle w:val="000000100000" w:firstRow="0" w:lastRow="0" w:firstColumn="0" w:lastColumn="0" w:oddVBand="0" w:evenVBand="0" w:oddHBand="1" w:evenHBand="0" w:firstRowFirstColumn="0" w:firstRowLastColumn="0" w:lastRowFirstColumn="0" w:lastRowLastColumn="0"/>
          <w:trHeight w:val="906"/>
        </w:trPr>
        <w:tc>
          <w:tcPr>
            <w:cnfStyle w:val="000010000000" w:firstRow="0" w:lastRow="0" w:firstColumn="0" w:lastColumn="0" w:oddVBand="1" w:evenVBand="0" w:oddHBand="0" w:evenHBand="0" w:firstRowFirstColumn="0" w:firstRowLastColumn="0" w:lastRowFirstColumn="0" w:lastRowLastColumn="0"/>
            <w:tcW w:w="828" w:type="dxa"/>
            <w:tcBorders>
              <w:top w:val="none" w:sz="0" w:space="0" w:color="auto"/>
              <w:left w:val="none" w:sz="0" w:space="0" w:color="auto"/>
              <w:bottom w:val="none" w:sz="0" w:space="0" w:color="auto"/>
              <w:right w:val="none" w:sz="0" w:space="0" w:color="auto"/>
            </w:tcBorders>
          </w:tcPr>
          <w:p w14:paraId="3E698CA5" w14:textId="77777777" w:rsidR="00DE2C84" w:rsidRPr="00DE2C84" w:rsidRDefault="00DE2C84" w:rsidP="009C2302">
            <w:pPr>
              <w:pStyle w:val="IAEAReferenceText"/>
              <w:jc w:val="right"/>
            </w:pPr>
            <w:bookmarkStart w:id="3" w:name="TecDocRef009"/>
            <w:r w:rsidRPr="00DE2C84">
              <w:t>[</w:t>
            </w:r>
            <w:r w:rsidR="00322C1B">
              <w:fldChar w:fldCharType="begin"/>
            </w:r>
            <w:r w:rsidR="00322C1B">
              <w:instrText xml:space="preserve"> SEQ __BibRefs \* MERGEFORMAT </w:instrText>
            </w:r>
            <w:r w:rsidR="00322C1B">
              <w:fldChar w:fldCharType="separate"/>
            </w:r>
            <w:r w:rsidR="00206E6A">
              <w:t>3</w:t>
            </w:r>
            <w:r w:rsidR="00322C1B">
              <w:fldChar w:fldCharType="end"/>
            </w:r>
            <w:r w:rsidRPr="00DE2C84">
              <w:t>]</w:t>
            </w:r>
            <w:bookmarkEnd w:id="3"/>
          </w:p>
        </w:tc>
        <w:tc>
          <w:tcPr>
            <w:cnfStyle w:val="000001000000" w:firstRow="0" w:lastRow="0" w:firstColumn="0" w:lastColumn="0" w:oddVBand="0" w:evenVBand="1" w:oddHBand="0" w:evenHBand="0" w:firstRowFirstColumn="0" w:firstRowLastColumn="0" w:lastRowFirstColumn="0" w:lastRowLastColumn="0"/>
            <w:tcW w:w="8370" w:type="dxa"/>
            <w:tcBorders>
              <w:top w:val="none" w:sz="0" w:space="0" w:color="auto"/>
              <w:left w:val="none" w:sz="0" w:space="0" w:color="auto"/>
              <w:bottom w:val="none" w:sz="0" w:space="0" w:color="auto"/>
              <w:right w:val="none" w:sz="0" w:space="0" w:color="auto"/>
            </w:tcBorders>
          </w:tcPr>
          <w:p w14:paraId="724566B6" w14:textId="77777777" w:rsidR="00DE2C84" w:rsidRPr="00DE2C84" w:rsidRDefault="00DE2C84" w:rsidP="009C2302">
            <w:pPr>
              <w:pStyle w:val="IAEAReferenceText"/>
              <w:rPr>
                <w:rFonts w:eastAsia="돋움"/>
                <w:bCs/>
              </w:rPr>
            </w:pPr>
            <w:r w:rsidRPr="00DE2C84">
              <w:rPr>
                <w:rFonts w:eastAsia="돋움"/>
                <w:bCs/>
              </w:rPr>
              <w:t xml:space="preserve"> GyeongMi Kim, Geon Hee Jung, Dae Sik Yook, et al., “ Analysis of Detailed Operational History Effects on the Spent Fuel Characteristics for Hanbit Unit 3”, ANUP 2014, 9-12 November 201, Republic of Korea’, Transactions of the Korean Nuclear Society Autumn Meeting, Yeosu, Korea, October 25-26, 2018. </w:t>
            </w:r>
          </w:p>
        </w:tc>
      </w:tr>
      <w:tr w:rsidR="00DE2C84" w14:paraId="44418718" w14:textId="77777777" w:rsidTr="00D41E68">
        <w:trPr>
          <w:trHeight w:val="568"/>
        </w:trPr>
        <w:tc>
          <w:tcPr>
            <w:cnfStyle w:val="000010000000" w:firstRow="0" w:lastRow="0" w:firstColumn="0" w:lastColumn="0" w:oddVBand="1" w:evenVBand="0" w:oddHBand="0" w:evenHBand="0" w:firstRowFirstColumn="0" w:firstRowLastColumn="0" w:lastRowFirstColumn="0" w:lastRowLastColumn="0"/>
            <w:tcW w:w="828" w:type="dxa"/>
            <w:tcBorders>
              <w:left w:val="none" w:sz="0" w:space="0" w:color="auto"/>
              <w:right w:val="none" w:sz="0" w:space="0" w:color="auto"/>
            </w:tcBorders>
          </w:tcPr>
          <w:p w14:paraId="00CFEC37" w14:textId="77777777" w:rsidR="00DE2C84" w:rsidRPr="00DE2C84" w:rsidRDefault="00DE2C84" w:rsidP="009C2302">
            <w:pPr>
              <w:pStyle w:val="IAEAReferenceText"/>
              <w:jc w:val="right"/>
            </w:pPr>
            <w:r w:rsidRPr="00DE2C84">
              <w:t>[4]</w:t>
            </w:r>
          </w:p>
        </w:tc>
        <w:tc>
          <w:tcPr>
            <w:cnfStyle w:val="000001000000" w:firstRow="0" w:lastRow="0" w:firstColumn="0" w:lastColumn="0" w:oddVBand="0" w:evenVBand="1" w:oddHBand="0" w:evenHBand="0" w:firstRowFirstColumn="0" w:firstRowLastColumn="0" w:lastRowFirstColumn="0" w:lastRowLastColumn="0"/>
            <w:tcW w:w="8370" w:type="dxa"/>
            <w:tcBorders>
              <w:left w:val="none" w:sz="0" w:space="0" w:color="auto"/>
              <w:right w:val="none" w:sz="0" w:space="0" w:color="auto"/>
            </w:tcBorders>
          </w:tcPr>
          <w:p w14:paraId="43A5A1EB" w14:textId="77777777" w:rsidR="00DE2C84" w:rsidRPr="00DE2C84" w:rsidRDefault="00DE2C84" w:rsidP="009C2302">
            <w:pPr>
              <w:pStyle w:val="IAEAReferenceText"/>
              <w:rPr>
                <w:rFonts w:eastAsia="돋움"/>
                <w:bCs/>
              </w:rPr>
            </w:pPr>
            <w:r w:rsidRPr="00DE2C84">
              <w:rPr>
                <w:rFonts w:eastAsia="돋움"/>
                <w:bCs/>
              </w:rPr>
              <w:t xml:space="preserve">GyeongMi Kim, Geon Hee Jung, Dae Sik Yook, et al., </w:t>
            </w:r>
            <w:r w:rsidRPr="00DE2C84">
              <w:rPr>
                <w:rFonts w:eastAsia="돋움"/>
                <w:bCs/>
                <w:lang w:eastAsia="ko-KR"/>
              </w:rPr>
              <w:t>“</w:t>
            </w:r>
            <w:r w:rsidRPr="00DE2C84">
              <w:rPr>
                <w:rFonts w:eastAsia="돋움"/>
                <w:bCs/>
              </w:rPr>
              <w:t>Spent Fuel Characteristic Analysis with Realistic Irradiation History”, ANUP 2014, 9-12 November 201, Republic of Korea’, Transactions of the Korean Nuclear Society Autumn Meeting, Yeosu, Korea, October 25-26, 2018.</w:t>
            </w:r>
          </w:p>
        </w:tc>
      </w:tr>
      <w:tr w:rsidR="00DE2C84" w14:paraId="4FD4B8AA" w14:textId="77777777" w:rsidTr="009C2302">
        <w:trPr>
          <w:cnfStyle w:val="000000100000" w:firstRow="0" w:lastRow="0" w:firstColumn="0" w:lastColumn="0" w:oddVBand="0" w:evenVBand="0" w:oddHBand="1" w:evenHBand="0" w:firstRowFirstColumn="0" w:firstRowLastColumn="0" w:lastRowFirstColumn="0" w:lastRowLastColumn="0"/>
          <w:trHeight w:val="118"/>
        </w:trPr>
        <w:tc>
          <w:tcPr>
            <w:cnfStyle w:val="000010000000" w:firstRow="0" w:lastRow="0" w:firstColumn="0" w:lastColumn="0" w:oddVBand="1" w:evenVBand="0" w:oddHBand="0" w:evenHBand="0" w:firstRowFirstColumn="0" w:firstRowLastColumn="0" w:lastRowFirstColumn="0" w:lastRowLastColumn="0"/>
            <w:tcW w:w="828" w:type="dxa"/>
            <w:tcBorders>
              <w:top w:val="none" w:sz="0" w:space="0" w:color="auto"/>
              <w:left w:val="none" w:sz="0" w:space="0" w:color="auto"/>
              <w:bottom w:val="none" w:sz="0" w:space="0" w:color="auto"/>
              <w:right w:val="none" w:sz="0" w:space="0" w:color="auto"/>
            </w:tcBorders>
          </w:tcPr>
          <w:p w14:paraId="20E8770B" w14:textId="77777777" w:rsidR="00DE2C84" w:rsidRPr="00DE2C84" w:rsidRDefault="00DE2C84" w:rsidP="009C2302">
            <w:pPr>
              <w:pStyle w:val="IAEAReferenceText"/>
              <w:jc w:val="right"/>
              <w:rPr>
                <w:lang w:eastAsia="ko-KR"/>
              </w:rPr>
            </w:pPr>
            <w:r w:rsidRPr="00DE2C84">
              <w:rPr>
                <w:lang w:eastAsia="ko-KR"/>
              </w:rPr>
              <w:t>[5]</w:t>
            </w:r>
          </w:p>
        </w:tc>
        <w:tc>
          <w:tcPr>
            <w:cnfStyle w:val="000001000000" w:firstRow="0" w:lastRow="0" w:firstColumn="0" w:lastColumn="0" w:oddVBand="0" w:evenVBand="1" w:oddHBand="0" w:evenHBand="0" w:firstRowFirstColumn="0" w:firstRowLastColumn="0" w:lastRowFirstColumn="0" w:lastRowLastColumn="0"/>
            <w:tcW w:w="8370" w:type="dxa"/>
            <w:tcBorders>
              <w:top w:val="none" w:sz="0" w:space="0" w:color="auto"/>
              <w:left w:val="none" w:sz="0" w:space="0" w:color="auto"/>
              <w:bottom w:val="none" w:sz="0" w:space="0" w:color="auto"/>
              <w:right w:val="none" w:sz="0" w:space="0" w:color="auto"/>
            </w:tcBorders>
          </w:tcPr>
          <w:p w14:paraId="112B93E0" w14:textId="77777777" w:rsidR="00DE2C84" w:rsidRPr="00DE2C84" w:rsidRDefault="00DE2C84" w:rsidP="009C2302">
            <w:pPr>
              <w:pStyle w:val="IAEAReferenceText"/>
              <w:rPr>
                <w:rFonts w:eastAsia="돋움"/>
                <w:bCs/>
              </w:rPr>
            </w:pPr>
            <w:r w:rsidRPr="00DE2C84">
              <w:rPr>
                <w:rFonts w:eastAsia="돋움"/>
                <w:bCs/>
              </w:rPr>
              <w:t>The Notice of NSSC, “Regulations for the Packing and Transport of</w:t>
            </w:r>
            <w:r w:rsidRPr="00DE2C84">
              <w:rPr>
                <w:rFonts w:eastAsia="돋움"/>
                <w:bCs/>
                <w:lang w:eastAsia="ko-KR"/>
              </w:rPr>
              <w:t xml:space="preserve"> </w:t>
            </w:r>
            <w:r w:rsidRPr="00DE2C84">
              <w:rPr>
                <w:rFonts w:eastAsia="돋움"/>
                <w:bCs/>
              </w:rPr>
              <w:t xml:space="preserve">Radioactive Materials, etc.”, 2018. </w:t>
            </w:r>
          </w:p>
        </w:tc>
      </w:tr>
      <w:tr w:rsidR="00DE2C84" w14:paraId="1C3E7989" w14:textId="77777777" w:rsidTr="009C2302">
        <w:trPr>
          <w:trHeight w:val="124"/>
        </w:trPr>
        <w:tc>
          <w:tcPr>
            <w:cnfStyle w:val="000010000000" w:firstRow="0" w:lastRow="0" w:firstColumn="0" w:lastColumn="0" w:oddVBand="1" w:evenVBand="0" w:oddHBand="0" w:evenHBand="0" w:firstRowFirstColumn="0" w:firstRowLastColumn="0" w:lastRowFirstColumn="0" w:lastRowLastColumn="0"/>
            <w:tcW w:w="828" w:type="dxa"/>
            <w:tcBorders>
              <w:left w:val="none" w:sz="0" w:space="0" w:color="auto"/>
              <w:right w:val="none" w:sz="0" w:space="0" w:color="auto"/>
            </w:tcBorders>
          </w:tcPr>
          <w:p w14:paraId="2EBD25C1" w14:textId="77777777" w:rsidR="00DE2C84" w:rsidRPr="00DE2C84" w:rsidRDefault="00DE2C84" w:rsidP="009C2302">
            <w:pPr>
              <w:pStyle w:val="IAEAReferenceText"/>
              <w:jc w:val="right"/>
              <w:rPr>
                <w:lang w:eastAsia="ko-KR"/>
              </w:rPr>
            </w:pPr>
            <w:r w:rsidRPr="00DE2C84">
              <w:rPr>
                <w:lang w:eastAsia="ko-KR"/>
              </w:rPr>
              <w:t>[6]</w:t>
            </w:r>
          </w:p>
        </w:tc>
        <w:tc>
          <w:tcPr>
            <w:cnfStyle w:val="000001000000" w:firstRow="0" w:lastRow="0" w:firstColumn="0" w:lastColumn="0" w:oddVBand="0" w:evenVBand="1" w:oddHBand="0" w:evenHBand="0" w:firstRowFirstColumn="0" w:firstRowLastColumn="0" w:lastRowFirstColumn="0" w:lastRowLastColumn="0"/>
            <w:tcW w:w="8370" w:type="dxa"/>
            <w:tcBorders>
              <w:left w:val="none" w:sz="0" w:space="0" w:color="auto"/>
              <w:right w:val="none" w:sz="0" w:space="0" w:color="auto"/>
            </w:tcBorders>
          </w:tcPr>
          <w:p w14:paraId="295E2858" w14:textId="77777777" w:rsidR="00DE2C84" w:rsidRPr="00DE2C84" w:rsidRDefault="00DE2C84" w:rsidP="009C2302">
            <w:pPr>
              <w:pStyle w:val="IAEAReferenceText"/>
              <w:rPr>
                <w:rFonts w:eastAsia="돋움"/>
                <w:bCs/>
              </w:rPr>
            </w:pPr>
            <w:r w:rsidRPr="00DE2C84">
              <w:rPr>
                <w:rFonts w:eastAsia="돋움"/>
                <w:bCs/>
              </w:rPr>
              <w:t>IAEA, “Regulations for the</w:t>
            </w:r>
            <w:r w:rsidRPr="00DE2C84">
              <w:rPr>
                <w:rFonts w:eastAsia="돋움"/>
                <w:bCs/>
                <w:lang w:eastAsia="ko-KR"/>
              </w:rPr>
              <w:t xml:space="preserve"> </w:t>
            </w:r>
            <w:r w:rsidRPr="00DE2C84">
              <w:rPr>
                <w:rFonts w:eastAsia="돋움"/>
                <w:bCs/>
              </w:rPr>
              <w:t>Safe Transport of Radioactive Material</w:t>
            </w:r>
            <w:r w:rsidRPr="00DE2C84">
              <w:rPr>
                <w:rFonts w:eastAsia="돋움"/>
                <w:bCs/>
                <w:lang w:eastAsia="ko-KR"/>
              </w:rPr>
              <w:t xml:space="preserve"> </w:t>
            </w:r>
            <w:r w:rsidRPr="00DE2C84">
              <w:rPr>
                <w:rFonts w:eastAsia="돋움"/>
                <w:bCs/>
              </w:rPr>
              <w:t xml:space="preserve">2012 Edition”, SSR-6, 2012. </w:t>
            </w:r>
          </w:p>
        </w:tc>
      </w:tr>
    </w:tbl>
    <w:p w14:paraId="048A5FD0" w14:textId="77777777" w:rsidR="00F45EEE" w:rsidRPr="00662532" w:rsidRDefault="00F45EEE" w:rsidP="00537496">
      <w:pPr>
        <w:pStyle w:val="a1"/>
        <w:ind w:firstLine="0"/>
        <w:jc w:val="left"/>
      </w:pPr>
    </w:p>
    <w:sectPr w:rsidR="00F45EEE" w:rsidRPr="00662532"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37178" w14:textId="77777777" w:rsidR="00444562" w:rsidRDefault="00444562">
      <w:r>
        <w:separator/>
      </w:r>
    </w:p>
  </w:endnote>
  <w:endnote w:type="continuationSeparator" w:id="0">
    <w:p w14:paraId="749CA1D2" w14:textId="77777777" w:rsidR="00444562" w:rsidRDefault="0044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한컴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함초롬바탕">
    <w:altName w:val="Batang"/>
    <w:panose1 w:val="02030604000101010101"/>
    <w:charset w:val="81"/>
    <w:family w:val="roman"/>
    <w:pitch w:val="variable"/>
    <w:sig w:usb0="F7002EFF" w:usb1="19DFFFFF" w:usb2="001BFDD7" w:usb3="00000000" w:csb0="001F007F" w:csb1="00000000"/>
  </w:font>
  <w:font w:name="돋움">
    <w:altName w:val="Dotum"/>
    <w:panose1 w:val="020B0600000101010101"/>
    <w:charset w:val="81"/>
    <w:family w:val="modern"/>
    <w:pitch w:val="variable"/>
    <w:sig w:usb0="B00002AF" w:usb1="69D77CFB" w:usb2="00000030" w:usb3="00000000" w:csb0="0008009F" w:csb1="00000000"/>
  </w:font>
  <w:font w:name="OpenSan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56B0C" w14:textId="77777777" w:rsidR="00E20E70" w:rsidRDefault="00E20E70">
    <w:pPr>
      <w:pStyle w:val="zyxClassification1"/>
    </w:pPr>
    <w:r>
      <w:fldChar w:fldCharType="begin"/>
    </w:r>
    <w:r>
      <w:instrText xml:space="preserve"> DOCPROPERTY "IaeaClassification"  \* MERGEFORMAT </w:instrText>
    </w:r>
    <w:r>
      <w:fldChar w:fldCharType="end"/>
    </w:r>
  </w:p>
  <w:p w14:paraId="291899CE"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4898" w14:textId="77777777" w:rsidR="00E20E70" w:rsidRDefault="00E20E70">
    <w:pPr>
      <w:pStyle w:val="zyxClassification1"/>
    </w:pPr>
    <w:r>
      <w:fldChar w:fldCharType="begin"/>
    </w:r>
    <w:r>
      <w:instrText xml:space="preserve"> DOCPROPERTY "IaeaClassification"  \* MERGEFORMAT </w:instrText>
    </w:r>
    <w:r>
      <w:fldChar w:fldCharType="end"/>
    </w:r>
  </w:p>
  <w:p w14:paraId="6047A923"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322C1B">
      <w:rPr>
        <w:rFonts w:ascii="Times New Roman" w:hAnsi="Times New Roman" w:cs="Times New Roman"/>
        <w:noProof/>
        <w:sz w:val="20"/>
      </w:rPr>
      <w:t>3</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5ADC0CF1" w14:textId="77777777">
      <w:trPr>
        <w:cantSplit/>
      </w:trPr>
      <w:tc>
        <w:tcPr>
          <w:tcW w:w="4644" w:type="dxa"/>
        </w:tcPr>
        <w:p w14:paraId="4E1FAC46"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3020D691"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5" w:name="DOC_bkmClassification2"/>
      <w:tc>
        <w:tcPr>
          <w:tcW w:w="5670" w:type="dxa"/>
          <w:tcMar>
            <w:right w:w="249" w:type="dxa"/>
          </w:tcMar>
        </w:tcPr>
        <w:p w14:paraId="76D44A0B"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4929923D"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6" w:name="DOC_bkmFileName"/>
  <w:p w14:paraId="46E97123" w14:textId="77777777" w:rsidR="00E20E70" w:rsidRDefault="00E20E70">
    <w:r>
      <w:rPr>
        <w:sz w:val="16"/>
      </w:rPr>
      <w:fldChar w:fldCharType="begin"/>
    </w:r>
    <w:r>
      <w:rPr>
        <w:sz w:val="16"/>
      </w:rPr>
      <w:instrText xml:space="preserve"> FILENAME \* MERGEFORMAT </w:instrText>
    </w:r>
    <w:r>
      <w:rPr>
        <w:sz w:val="16"/>
      </w:rPr>
      <w:fldChar w:fldCharType="separate"/>
    </w:r>
    <w:r w:rsidR="00206E6A">
      <w:rPr>
        <w:noProof/>
        <w:sz w:val="16"/>
      </w:rPr>
      <w:t>IAEA_CN_275_ID95(2nd revised)</w:t>
    </w:r>
    <w:r>
      <w:rPr>
        <w:sz w:val="16"/>
      </w:rPr>
      <w:fldChar w:fldCharType="end"/>
    </w:r>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D784E" w14:textId="77777777" w:rsidR="00444562" w:rsidRDefault="00444562">
      <w:r>
        <w:t>___________________________________________________________________________</w:t>
      </w:r>
    </w:p>
  </w:footnote>
  <w:footnote w:type="continuationSeparator" w:id="0">
    <w:p w14:paraId="24DEDF90" w14:textId="77777777" w:rsidR="00444562" w:rsidRDefault="00444562">
      <w:r>
        <w:t>___________________________________________________________________________</w:t>
      </w:r>
    </w:p>
  </w:footnote>
  <w:footnote w:type="continuationNotice" w:id="1">
    <w:p w14:paraId="6E6F5A88" w14:textId="77777777" w:rsidR="00444562" w:rsidRDefault="004445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AD644" w14:textId="77ECB662" w:rsidR="00CF7AF3" w:rsidRDefault="00CF7AF3" w:rsidP="00CF7AF3">
    <w:pPr>
      <w:pStyle w:val="Runninghead"/>
    </w:pPr>
    <w:r>
      <w:tab/>
      <w:t>IAEA-CN-</w:t>
    </w:r>
    <w:r w:rsidR="00D41E68">
      <w:t>272</w:t>
    </w:r>
    <w:r>
      <w:t>/</w:t>
    </w:r>
    <w:r w:rsidR="00D41E68">
      <w:t>95</w:t>
    </w:r>
  </w:p>
  <w:p w14:paraId="13808C8C"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459CA157"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9A4D5" w14:textId="57311367" w:rsidR="00E20E70" w:rsidRDefault="002A7863" w:rsidP="00B82FA5">
    <w:pPr>
      <w:pStyle w:val="Runninghead"/>
    </w:pPr>
    <w:r>
      <w:t xml:space="preserve">DAESIK YOOK et al. </w:t>
    </w:r>
  </w:p>
  <w:p w14:paraId="7FB54D87" w14:textId="10C235BB"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7E7518E8" w14:textId="77777777">
      <w:trPr>
        <w:cantSplit/>
        <w:trHeight w:val="716"/>
      </w:trPr>
      <w:tc>
        <w:tcPr>
          <w:tcW w:w="979" w:type="dxa"/>
          <w:vMerge w:val="restart"/>
        </w:tcPr>
        <w:p w14:paraId="39A6473B" w14:textId="77777777" w:rsidR="00E20E70" w:rsidRDefault="00E20E70">
          <w:pPr>
            <w:spacing w:before="180"/>
            <w:ind w:left="17"/>
          </w:pPr>
        </w:p>
      </w:tc>
      <w:tc>
        <w:tcPr>
          <w:tcW w:w="3638" w:type="dxa"/>
          <w:vAlign w:val="bottom"/>
        </w:tcPr>
        <w:p w14:paraId="3B076A84" w14:textId="77777777" w:rsidR="00E20E70" w:rsidRDefault="00E20E70">
          <w:pPr>
            <w:spacing w:after="20"/>
          </w:pPr>
        </w:p>
      </w:tc>
      <w:bookmarkStart w:id="4" w:name="DOC_bkmClassification1"/>
      <w:tc>
        <w:tcPr>
          <w:tcW w:w="5702" w:type="dxa"/>
          <w:vMerge w:val="restart"/>
          <w:tcMar>
            <w:right w:w="193" w:type="dxa"/>
          </w:tcMar>
        </w:tcPr>
        <w:p w14:paraId="268E19C1"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347EC5C0" w14:textId="77777777" w:rsidR="00E20E70" w:rsidRDefault="00E20E70">
          <w:pPr>
            <w:pStyle w:val="zyxConfid2Red"/>
          </w:pPr>
          <w:r>
            <w:fldChar w:fldCharType="begin"/>
          </w:r>
          <w:r>
            <w:instrText>DOCPROPERTY "IaeaClassification2"  \* MERGEFORMAT</w:instrText>
          </w:r>
          <w:r>
            <w:fldChar w:fldCharType="end"/>
          </w:r>
        </w:p>
      </w:tc>
    </w:tr>
    <w:tr w:rsidR="00E20E70" w14:paraId="38F39606" w14:textId="77777777">
      <w:trPr>
        <w:cantSplit/>
        <w:trHeight w:val="167"/>
      </w:trPr>
      <w:tc>
        <w:tcPr>
          <w:tcW w:w="979" w:type="dxa"/>
          <w:vMerge/>
        </w:tcPr>
        <w:p w14:paraId="6D498B64" w14:textId="77777777" w:rsidR="00E20E70" w:rsidRDefault="00E20E70">
          <w:pPr>
            <w:spacing w:before="57"/>
          </w:pPr>
        </w:p>
      </w:tc>
      <w:tc>
        <w:tcPr>
          <w:tcW w:w="3638" w:type="dxa"/>
          <w:vAlign w:val="bottom"/>
        </w:tcPr>
        <w:p w14:paraId="39757922" w14:textId="77777777" w:rsidR="00E20E70" w:rsidRDefault="00E20E70">
          <w:pPr>
            <w:pStyle w:val="9"/>
            <w:spacing w:before="0" w:after="10"/>
          </w:pPr>
        </w:p>
      </w:tc>
      <w:tc>
        <w:tcPr>
          <w:tcW w:w="5702" w:type="dxa"/>
          <w:vMerge/>
          <w:vAlign w:val="bottom"/>
        </w:tcPr>
        <w:p w14:paraId="6AB4E64A" w14:textId="77777777" w:rsidR="00E20E70" w:rsidRDefault="00E20E70">
          <w:pPr>
            <w:pStyle w:val="9"/>
            <w:spacing w:before="0" w:after="10"/>
          </w:pPr>
        </w:p>
      </w:tc>
    </w:tr>
  </w:tbl>
  <w:p w14:paraId="73CF48A8" w14:textId="77777777"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191A4E"/>
    <w:multiLevelType w:val="multilevel"/>
    <w:tmpl w:val="8ABCDB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4"/>
  </w:num>
  <w:num w:numId="3">
    <w:abstractNumId w:val="11"/>
  </w:num>
  <w:num w:numId="4">
    <w:abstractNumId w:val="11"/>
  </w:num>
  <w:num w:numId="5">
    <w:abstractNumId w:val="11"/>
  </w:num>
  <w:num w:numId="6">
    <w:abstractNumId w:val="5"/>
  </w:num>
  <w:num w:numId="7">
    <w:abstractNumId w:val="9"/>
  </w:num>
  <w:num w:numId="8">
    <w:abstractNumId w:val="12"/>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3"/>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6"/>
  </w:num>
  <w:num w:numId="31">
    <w:abstractNumId w:val="6"/>
  </w:num>
  <w:num w:numId="32">
    <w:abstractNumId w:val="11"/>
  </w:num>
  <w:num w:numId="33">
    <w:abstractNumId w:val="7"/>
  </w:num>
  <w:num w:numId="34">
    <w:abstractNumId w:val="11"/>
  </w:num>
  <w:num w:numId="35">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6">
    <w:abstractNumId w:val="11"/>
  </w:num>
  <w:num w:numId="37">
    <w:abstractNumId w:val="1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F7E94"/>
    <w:rsid w:val="001119D6"/>
    <w:rsid w:val="001308F2"/>
    <w:rsid w:val="001313E8"/>
    <w:rsid w:val="001C58F5"/>
    <w:rsid w:val="001D5CEE"/>
    <w:rsid w:val="00206E6A"/>
    <w:rsid w:val="002071D9"/>
    <w:rsid w:val="00222639"/>
    <w:rsid w:val="00256822"/>
    <w:rsid w:val="0026525A"/>
    <w:rsid w:val="00274790"/>
    <w:rsid w:val="00285755"/>
    <w:rsid w:val="002A1F9C"/>
    <w:rsid w:val="002A7863"/>
    <w:rsid w:val="002B29C2"/>
    <w:rsid w:val="002C4208"/>
    <w:rsid w:val="00322C1B"/>
    <w:rsid w:val="00352DE1"/>
    <w:rsid w:val="00363DFB"/>
    <w:rsid w:val="003728E6"/>
    <w:rsid w:val="003B5E0E"/>
    <w:rsid w:val="003D255A"/>
    <w:rsid w:val="003F00D0"/>
    <w:rsid w:val="00416949"/>
    <w:rsid w:val="004370D8"/>
    <w:rsid w:val="00444562"/>
    <w:rsid w:val="004668FE"/>
    <w:rsid w:val="00472C43"/>
    <w:rsid w:val="00537496"/>
    <w:rsid w:val="00544ED3"/>
    <w:rsid w:val="0058477B"/>
    <w:rsid w:val="0058654F"/>
    <w:rsid w:val="00586649"/>
    <w:rsid w:val="00596ACA"/>
    <w:rsid w:val="005E39BC"/>
    <w:rsid w:val="005F00A0"/>
    <w:rsid w:val="00647F33"/>
    <w:rsid w:val="00662532"/>
    <w:rsid w:val="006B2274"/>
    <w:rsid w:val="00717C6F"/>
    <w:rsid w:val="007445DA"/>
    <w:rsid w:val="007778C3"/>
    <w:rsid w:val="007B4FD1"/>
    <w:rsid w:val="00802381"/>
    <w:rsid w:val="00816CFC"/>
    <w:rsid w:val="00883848"/>
    <w:rsid w:val="00897ED5"/>
    <w:rsid w:val="008B6BB9"/>
    <w:rsid w:val="008C7112"/>
    <w:rsid w:val="00901265"/>
    <w:rsid w:val="00911543"/>
    <w:rsid w:val="009519C9"/>
    <w:rsid w:val="009943CF"/>
    <w:rsid w:val="009A7A36"/>
    <w:rsid w:val="009D0B86"/>
    <w:rsid w:val="009E0D5B"/>
    <w:rsid w:val="009E1558"/>
    <w:rsid w:val="00A3706F"/>
    <w:rsid w:val="00A42898"/>
    <w:rsid w:val="00AB6ACE"/>
    <w:rsid w:val="00AC5A3A"/>
    <w:rsid w:val="00B61FAE"/>
    <w:rsid w:val="00B82FA5"/>
    <w:rsid w:val="00BD1400"/>
    <w:rsid w:val="00BD605C"/>
    <w:rsid w:val="00BE2A76"/>
    <w:rsid w:val="00C65E60"/>
    <w:rsid w:val="00CC552F"/>
    <w:rsid w:val="00CE5A52"/>
    <w:rsid w:val="00CF7AF3"/>
    <w:rsid w:val="00D238C4"/>
    <w:rsid w:val="00D26ADA"/>
    <w:rsid w:val="00D35A78"/>
    <w:rsid w:val="00D41E68"/>
    <w:rsid w:val="00D555A1"/>
    <w:rsid w:val="00D64DC2"/>
    <w:rsid w:val="00DA46CA"/>
    <w:rsid w:val="00DE2C84"/>
    <w:rsid w:val="00DF21EB"/>
    <w:rsid w:val="00E20E70"/>
    <w:rsid w:val="00E25B68"/>
    <w:rsid w:val="00E84003"/>
    <w:rsid w:val="00EC10FC"/>
    <w:rsid w:val="00ED40E4"/>
    <w:rsid w:val="00EE0041"/>
    <w:rsid w:val="00EE29B9"/>
    <w:rsid w:val="00F004EE"/>
    <w:rsid w:val="00F42E23"/>
    <w:rsid w:val="00F45EEE"/>
    <w:rsid w:val="00F51E9C"/>
    <w:rsid w:val="00F523CA"/>
    <w:rsid w:val="00F74A9D"/>
    <w:rsid w:val="00F81119"/>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F8B517"/>
  <w15:docId w15:val="{EA656EA6-B487-4F18-8312-CE8BA756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semiHidden="1" w:uiPriority="4" w:unhideWhenUsed="1" w:qFormat="1"/>
    <w:lsdException w:name="heading 4" w:locked="0" w:semiHidden="1" w:uiPriority="4"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link w:val="3Char"/>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link w:val="4Char"/>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99"/>
    <w:qFormat/>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semiHidden/>
    <w:locked/>
    <w:pPr>
      <w:tabs>
        <w:tab w:val="left" w:pos="459"/>
      </w:tabs>
      <w:spacing w:before="142"/>
      <w:ind w:left="459"/>
      <w:jc w:val="both"/>
    </w:pPr>
    <w:rPr>
      <w:sz w:val="18"/>
      <w:lang w:eastAsia="en-US"/>
    </w:rPr>
  </w:style>
  <w:style w:type="paragraph" w:styleId="a9">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uiPriority w:val="5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1"/>
    <w:uiPriority w:val="49"/>
    <w:locked/>
    <w:rsid w:val="005F00A0"/>
    <w:rPr>
      <w:rFonts w:ascii="Tahoma" w:hAnsi="Tahoma" w:cs="Tahoma"/>
      <w:sz w:val="16"/>
      <w:szCs w:val="16"/>
    </w:rPr>
  </w:style>
  <w:style w:type="character" w:customStyle="1" w:styleId="Char1">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 w:type="character" w:customStyle="1" w:styleId="4Char">
    <w:name w:val="제목 4 Char"/>
    <w:aliases w:val="3rd level paper heading Char"/>
    <w:basedOn w:val="a2"/>
    <w:link w:val="4"/>
    <w:uiPriority w:val="4"/>
    <w:rsid w:val="00A3706F"/>
    <w:rPr>
      <w:i/>
      <w:lang w:val="en-US" w:eastAsia="en-US"/>
    </w:rPr>
  </w:style>
  <w:style w:type="character" w:customStyle="1" w:styleId="3Char">
    <w:name w:val="제목 3 Char"/>
    <w:aliases w:val="2nd level paper heading Char"/>
    <w:basedOn w:val="a2"/>
    <w:link w:val="3"/>
    <w:uiPriority w:val="4"/>
    <w:rsid w:val="00A3706F"/>
    <w:rPr>
      <w:b/>
      <w:lang w:eastAsia="en-US"/>
    </w:rPr>
  </w:style>
  <w:style w:type="paragraph" w:customStyle="1" w:styleId="JRNCBody">
    <w:name w:val="JRNC_Body"/>
    <w:basedOn w:val="a"/>
    <w:rsid w:val="00A3706F"/>
    <w:pPr>
      <w:overflowPunct/>
      <w:autoSpaceDE/>
      <w:autoSpaceDN/>
      <w:adjustRightInd/>
      <w:spacing w:before="240" w:after="240" w:line="360" w:lineRule="auto"/>
      <w:jc w:val="both"/>
      <w:textAlignment w:val="auto"/>
    </w:pPr>
    <w:rPr>
      <w:rFonts w:eastAsia="맑은 고딕"/>
      <w:sz w:val="24"/>
      <w:lang w:val="hu-HU" w:eastAsia="hu-HU"/>
    </w:rPr>
  </w:style>
  <w:style w:type="table" w:styleId="20">
    <w:name w:val="Plain Table 2"/>
    <w:basedOn w:val="a3"/>
    <w:uiPriority w:val="42"/>
    <w:rsid w:val="009943CF"/>
    <w:rPr>
      <w:rFonts w:eastAsia="MS Mincho"/>
      <w:kern w:val="2"/>
      <w:szCs w:val="22"/>
      <w:lang w:val="en-US"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l67">
    <w:name w:val="xl67"/>
    <w:basedOn w:val="a"/>
    <w:rsid w:val="004668FE"/>
    <w:pPr>
      <w:widowControl w:val="0"/>
      <w:wordWrap w:val="0"/>
      <w:overflowPunct/>
      <w:adjustRightInd/>
      <w:spacing w:line="384" w:lineRule="auto"/>
    </w:pPr>
    <w:rPr>
      <w:rFonts w:ascii="한컴바탕" w:eastAsia="굴림" w:hAnsi="굴림" w:cs="굴림"/>
      <w:color w:val="666666"/>
      <w:sz w:val="18"/>
      <w:szCs w:val="18"/>
      <w:lang w:val="en-US" w:eastAsia="ko-KR"/>
    </w:rPr>
  </w:style>
  <w:style w:type="paragraph" w:customStyle="1" w:styleId="xl66">
    <w:name w:val="xl66"/>
    <w:basedOn w:val="a"/>
    <w:rsid w:val="004668FE"/>
    <w:pPr>
      <w:widowControl w:val="0"/>
      <w:wordWrap w:val="0"/>
      <w:overflowPunct/>
      <w:adjustRightInd/>
      <w:spacing w:line="384" w:lineRule="auto"/>
      <w:jc w:val="right"/>
    </w:pPr>
    <w:rPr>
      <w:rFonts w:ascii="한컴바탕" w:eastAsia="굴림" w:hAnsi="굴림" w:cs="굴림"/>
      <w:color w:val="666666"/>
      <w:sz w:val="18"/>
      <w:szCs w:val="18"/>
      <w:lang w:val="en-US" w:eastAsia="ko-KR"/>
    </w:rPr>
  </w:style>
  <w:style w:type="paragraph" w:customStyle="1" w:styleId="xl69">
    <w:name w:val="xl69"/>
    <w:basedOn w:val="a"/>
    <w:rsid w:val="004668FE"/>
    <w:pPr>
      <w:widowControl w:val="0"/>
      <w:wordWrap w:val="0"/>
      <w:overflowPunct/>
      <w:adjustRightInd/>
      <w:spacing w:line="384" w:lineRule="auto"/>
      <w:jc w:val="center"/>
    </w:pPr>
    <w:rPr>
      <w:rFonts w:ascii="한컴바탕" w:eastAsia="굴림" w:hAnsi="굴림" w:cs="굴림"/>
      <w:color w:val="666666"/>
      <w:sz w:val="18"/>
      <w:szCs w:val="18"/>
      <w:lang w:val="en-US" w:eastAsia="ko-KR"/>
    </w:rPr>
  </w:style>
  <w:style w:type="paragraph" w:customStyle="1" w:styleId="xl65">
    <w:name w:val="xl65"/>
    <w:basedOn w:val="a"/>
    <w:rsid w:val="004668FE"/>
    <w:pPr>
      <w:widowControl w:val="0"/>
      <w:wordWrap w:val="0"/>
      <w:overflowPunct/>
      <w:adjustRightInd/>
      <w:spacing w:line="384" w:lineRule="auto"/>
    </w:pPr>
    <w:rPr>
      <w:rFonts w:ascii="한컴바탕" w:eastAsia="굴림" w:hAnsi="굴림" w:cs="굴림"/>
      <w:color w:val="666666"/>
      <w:sz w:val="18"/>
      <w:szCs w:val="18"/>
      <w:lang w:val="en-US" w:eastAsia="ko-KR"/>
    </w:rPr>
  </w:style>
  <w:style w:type="paragraph" w:customStyle="1" w:styleId="xl68">
    <w:name w:val="xl68"/>
    <w:basedOn w:val="a"/>
    <w:rsid w:val="004668FE"/>
    <w:pPr>
      <w:widowControl w:val="0"/>
      <w:wordWrap w:val="0"/>
      <w:overflowPunct/>
      <w:adjustRightInd/>
      <w:spacing w:line="384" w:lineRule="auto"/>
      <w:jc w:val="right"/>
    </w:pPr>
    <w:rPr>
      <w:rFonts w:ascii="한컴바탕" w:eastAsia="굴림" w:hAnsi="굴림" w:cs="굴림"/>
      <w:color w:val="666666"/>
      <w:sz w:val="18"/>
      <w:szCs w:val="18"/>
      <w:lang w:val="en-US" w:eastAsia="ko-KR"/>
    </w:rPr>
  </w:style>
  <w:style w:type="character" w:styleId="ae">
    <w:name w:val="Hyperlink"/>
    <w:basedOn w:val="a2"/>
    <w:uiPriority w:val="99"/>
    <w:locked/>
    <w:rsid w:val="00DE2C84"/>
    <w:rPr>
      <w:rFonts w:cs="Times New Roman"/>
      <w:color w:val="0000FF"/>
      <w:u w:val="single"/>
    </w:rPr>
  </w:style>
  <w:style w:type="paragraph" w:customStyle="1" w:styleId="IAEAReferenceText">
    <w:name w:val="IAEA Reference Text"/>
    <w:basedOn w:val="a1"/>
    <w:rsid w:val="00DE2C84"/>
    <w:pPr>
      <w:overflowPunct w:val="0"/>
      <w:autoSpaceDE w:val="0"/>
      <w:autoSpaceDN w:val="0"/>
      <w:adjustRightInd w:val="0"/>
      <w:spacing w:line="240" w:lineRule="auto"/>
      <w:ind w:firstLine="0"/>
      <w:contextualSpacing w:val="0"/>
      <w:textAlignment w:val="baseline"/>
    </w:pPr>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0295450.2018.150079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2AC10745-984A-40BE-BA03-27D7F863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7</Pages>
  <Words>2759</Words>
  <Characters>15021</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육대식</cp:lastModifiedBy>
  <cp:revision>2</cp:revision>
  <cp:lastPrinted>2019-04-23T00:22:00Z</cp:lastPrinted>
  <dcterms:created xsi:type="dcterms:W3CDTF">2019-04-23T00:34:00Z</dcterms:created>
  <dcterms:modified xsi:type="dcterms:W3CDTF">2019-04-23T00:34:00Z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