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E70" w:rsidRPr="00292340" w:rsidRDefault="001204FE" w:rsidP="00C66720">
      <w:pPr>
        <w:pStyle w:val="Heading1"/>
        <w:rPr>
          <w:szCs w:val="24"/>
        </w:rPr>
      </w:pPr>
      <w:r>
        <w:rPr>
          <w:rFonts w:ascii="Times New Roman" w:hAnsi="Times New Roman"/>
          <w:szCs w:val="24"/>
          <w:lang w:val="en-ID"/>
        </w:rPr>
        <w:t xml:space="preserve">FACILITY PERFOMANCE AND AGING REVIEW OF THE INTERIM STORAGE FOR SPENT NUCLEAR FUEL </w:t>
      </w:r>
      <w:r w:rsidR="00292340" w:rsidRPr="00292340">
        <w:rPr>
          <w:rFonts w:ascii="Times New Roman" w:hAnsi="Times New Roman"/>
          <w:szCs w:val="24"/>
          <w:lang w:val="en-ID"/>
        </w:rPr>
        <w:t>in Indonesia</w:t>
      </w:r>
      <w:r>
        <w:rPr>
          <w:rFonts w:ascii="Times New Roman" w:hAnsi="Times New Roman"/>
          <w:szCs w:val="24"/>
          <w:lang w:val="en-ID"/>
        </w:rPr>
        <w:t xml:space="preserve"> </w:t>
      </w:r>
    </w:p>
    <w:p w:rsidR="00292340" w:rsidRDefault="00292340" w:rsidP="00537496">
      <w:pPr>
        <w:pStyle w:val="Subtitle"/>
      </w:pPr>
    </w:p>
    <w:p w:rsidR="00802381" w:rsidRDefault="00802381" w:rsidP="00537496">
      <w:pPr>
        <w:pStyle w:val="Authornameandaffiliation"/>
      </w:pPr>
    </w:p>
    <w:p w:rsidR="00292340" w:rsidRPr="00292340" w:rsidRDefault="00292340" w:rsidP="00292340">
      <w:pPr>
        <w:pStyle w:val="Authornameandaffiliation"/>
        <w:rPr>
          <w:lang w:val="en-ID"/>
        </w:rPr>
      </w:pPr>
      <w:r w:rsidRPr="00292340">
        <w:rPr>
          <w:lang w:val="en-ID"/>
        </w:rPr>
        <w:t>T</w:t>
      </w:r>
      <w:r w:rsidR="00250C9B">
        <w:rPr>
          <w:lang w:val="en-ID"/>
        </w:rPr>
        <w:t>ITIK</w:t>
      </w:r>
      <w:r w:rsidRPr="00292340">
        <w:rPr>
          <w:lang w:val="en-ID"/>
        </w:rPr>
        <w:t xml:space="preserve"> SUNDARI</w:t>
      </w:r>
      <w:r w:rsidRPr="00292340">
        <w:rPr>
          <w:vertAlign w:val="superscript"/>
          <w:lang w:val="en-ID"/>
        </w:rPr>
        <w:t>*</w:t>
      </w:r>
    </w:p>
    <w:p w:rsidR="00292340" w:rsidRPr="000A2843" w:rsidRDefault="00292340" w:rsidP="000A2843">
      <w:pPr>
        <w:pStyle w:val="Authornameandaffiliation"/>
        <w:rPr>
          <w:i/>
        </w:rPr>
      </w:pPr>
      <w:r w:rsidRPr="00292340">
        <w:rPr>
          <w:bCs/>
          <w:iCs/>
        </w:rPr>
        <w:t>Center for</w:t>
      </w:r>
      <w:bookmarkStart w:id="0" w:name="_Hlk535230285"/>
      <w:r w:rsidRPr="00292340">
        <w:rPr>
          <w:bCs/>
          <w:iCs/>
        </w:rPr>
        <w:t xml:space="preserve"> Radioactive Waste Technology, National Nuclear Energy Agency of Indonesia (BATAN), Kawasan</w:t>
      </w:r>
      <w:r w:rsidR="000F1201">
        <w:rPr>
          <w:bCs/>
          <w:iCs/>
        </w:rPr>
        <w:t xml:space="preserve"> PUSPIPTEK</w:t>
      </w:r>
      <w:r w:rsidR="00A74CC1">
        <w:rPr>
          <w:bCs/>
          <w:iCs/>
        </w:rPr>
        <w:t xml:space="preserve"> </w:t>
      </w:r>
      <w:proofErr w:type="spellStart"/>
      <w:r w:rsidR="000F1201">
        <w:rPr>
          <w:bCs/>
          <w:iCs/>
        </w:rPr>
        <w:t>Serpong</w:t>
      </w:r>
      <w:proofErr w:type="spellEnd"/>
      <w:r w:rsidRPr="00292340">
        <w:rPr>
          <w:bCs/>
          <w:iCs/>
        </w:rPr>
        <w:t>, Tangerang Selatan 15314, Indonesia</w:t>
      </w:r>
      <w:r w:rsidRPr="00292340">
        <w:t>.</w:t>
      </w:r>
    </w:p>
    <w:p w:rsidR="00FF386F" w:rsidRDefault="00636A02" w:rsidP="00537496">
      <w:pPr>
        <w:pStyle w:val="Authornameandaffiliation"/>
      </w:pPr>
      <w:r>
        <w:t>*</w:t>
      </w:r>
      <w:r w:rsidR="00FF386F">
        <w:t xml:space="preserve">Email: </w:t>
      </w:r>
      <w:r w:rsidR="00292340" w:rsidRPr="00292340">
        <w:rPr>
          <w:lang w:val="en-GB"/>
        </w:rPr>
        <w:t>titi</w:t>
      </w:r>
      <w:bookmarkEnd w:id="0"/>
      <w:r w:rsidR="00292340" w:rsidRPr="00292340">
        <w:rPr>
          <w:lang w:val="en-GB"/>
        </w:rPr>
        <w:t>ks@batan.go.id</w:t>
      </w:r>
    </w:p>
    <w:p w:rsidR="00FF386F" w:rsidRDefault="00FF386F" w:rsidP="00537496">
      <w:pPr>
        <w:pStyle w:val="Authornameandaffiliation"/>
      </w:pPr>
    </w:p>
    <w:p w:rsidR="00B463B1" w:rsidRDefault="00B463B1" w:rsidP="00B463B1">
      <w:pPr>
        <w:pStyle w:val="Authornameandaffiliation"/>
        <w:rPr>
          <w:lang w:val="en-ID"/>
        </w:rPr>
      </w:pPr>
      <w:r>
        <w:rPr>
          <w:lang w:val="en-ID"/>
        </w:rPr>
        <w:t>BUDIYONO</w:t>
      </w:r>
    </w:p>
    <w:p w:rsidR="00B463B1" w:rsidRPr="00071186" w:rsidRDefault="00B463B1" w:rsidP="00B463B1">
      <w:pPr>
        <w:pStyle w:val="Authornameandaffiliation"/>
        <w:rPr>
          <w:i/>
        </w:rPr>
      </w:pPr>
      <w:r w:rsidRPr="00071186">
        <w:rPr>
          <w:bCs/>
          <w:iCs/>
        </w:rPr>
        <w:t>Center for Radioactive Waste Technology, National Nuclear Energy Agency of Indonesia (BATAN), Kawasan</w:t>
      </w:r>
      <w:r w:rsidR="00A74CC1">
        <w:rPr>
          <w:bCs/>
          <w:iCs/>
        </w:rPr>
        <w:t xml:space="preserve"> </w:t>
      </w:r>
      <w:r w:rsidR="000F1201">
        <w:rPr>
          <w:bCs/>
          <w:iCs/>
        </w:rPr>
        <w:t xml:space="preserve">PUSPIPTEK </w:t>
      </w:r>
      <w:proofErr w:type="spellStart"/>
      <w:r w:rsidRPr="00071186">
        <w:rPr>
          <w:bCs/>
          <w:iCs/>
        </w:rPr>
        <w:t>Serpong</w:t>
      </w:r>
      <w:proofErr w:type="spellEnd"/>
      <w:r w:rsidRPr="00071186">
        <w:rPr>
          <w:bCs/>
          <w:iCs/>
        </w:rPr>
        <w:t>, Tangerang Selatan 15314, Indonesia</w:t>
      </w:r>
      <w:r w:rsidRPr="00071186">
        <w:t>.</w:t>
      </w:r>
    </w:p>
    <w:p w:rsidR="000A2843" w:rsidRDefault="000A2843" w:rsidP="00292340">
      <w:pPr>
        <w:pStyle w:val="Authornameandaffiliation"/>
      </w:pPr>
    </w:p>
    <w:p w:rsidR="00071186" w:rsidRDefault="00071186" w:rsidP="00292340">
      <w:pPr>
        <w:pStyle w:val="Authornameandaffiliation"/>
        <w:rPr>
          <w:lang w:val="en-ID"/>
        </w:rPr>
      </w:pPr>
      <w:r w:rsidRPr="00292340">
        <w:rPr>
          <w:lang w:val="en-ID"/>
        </w:rPr>
        <w:t>PARJONO</w:t>
      </w:r>
    </w:p>
    <w:p w:rsidR="00071186" w:rsidRPr="00071186" w:rsidRDefault="00071186" w:rsidP="00071186">
      <w:pPr>
        <w:pStyle w:val="Authornameandaffiliation"/>
        <w:rPr>
          <w:i/>
        </w:rPr>
      </w:pPr>
      <w:r w:rsidRPr="00071186">
        <w:rPr>
          <w:bCs/>
          <w:iCs/>
        </w:rPr>
        <w:t>Center for Radioactive Waste Technology, National Nuclear Energy Agency of Indonesia (BATAN), Kawasan</w:t>
      </w:r>
      <w:r w:rsidR="00A74CC1">
        <w:rPr>
          <w:bCs/>
          <w:iCs/>
        </w:rPr>
        <w:t xml:space="preserve"> </w:t>
      </w:r>
      <w:r w:rsidR="000F1201">
        <w:rPr>
          <w:bCs/>
          <w:iCs/>
        </w:rPr>
        <w:t xml:space="preserve">PUSPIPTEK </w:t>
      </w:r>
      <w:proofErr w:type="spellStart"/>
      <w:r w:rsidRPr="00071186">
        <w:rPr>
          <w:bCs/>
          <w:iCs/>
        </w:rPr>
        <w:t>Serpong</w:t>
      </w:r>
      <w:proofErr w:type="spellEnd"/>
      <w:r w:rsidRPr="00071186">
        <w:rPr>
          <w:bCs/>
          <w:iCs/>
        </w:rPr>
        <w:t>, Tangerang Selatan 15314, Indonesia</w:t>
      </w:r>
      <w:r w:rsidRPr="00071186">
        <w:t>.</w:t>
      </w:r>
    </w:p>
    <w:p w:rsidR="00071186" w:rsidRDefault="00071186" w:rsidP="00292340">
      <w:pPr>
        <w:pStyle w:val="Authornameandaffiliation"/>
      </w:pPr>
    </w:p>
    <w:p w:rsidR="00071186" w:rsidRDefault="00B463B1" w:rsidP="00071186">
      <w:pPr>
        <w:pStyle w:val="Authornameandaffiliation"/>
        <w:rPr>
          <w:lang w:val="en-ID"/>
        </w:rPr>
      </w:pPr>
      <w:r>
        <w:rPr>
          <w:lang w:val="en-ID"/>
        </w:rPr>
        <w:t>DYAH SULISTYANI RAHAYU</w:t>
      </w:r>
    </w:p>
    <w:p w:rsidR="00071186" w:rsidRPr="000A2843" w:rsidRDefault="00071186" w:rsidP="00071186">
      <w:pPr>
        <w:pStyle w:val="Authornameandaffiliation"/>
        <w:rPr>
          <w:i/>
        </w:rPr>
      </w:pPr>
      <w:r w:rsidRPr="00292340">
        <w:rPr>
          <w:bCs/>
          <w:iCs/>
        </w:rPr>
        <w:t>Center for Radioactive Waste Technology, National Nuclear Energy Agency of Indonesia (BATAN), Kawasan</w:t>
      </w:r>
      <w:r w:rsidR="00A74CC1">
        <w:rPr>
          <w:bCs/>
          <w:iCs/>
        </w:rPr>
        <w:t xml:space="preserve"> </w:t>
      </w:r>
      <w:r w:rsidR="000F1201">
        <w:rPr>
          <w:bCs/>
          <w:iCs/>
        </w:rPr>
        <w:t xml:space="preserve">PUSPIPTEK </w:t>
      </w:r>
      <w:proofErr w:type="spellStart"/>
      <w:r w:rsidRPr="00292340">
        <w:rPr>
          <w:bCs/>
          <w:iCs/>
        </w:rPr>
        <w:t>Serpong</w:t>
      </w:r>
      <w:proofErr w:type="spellEnd"/>
      <w:r w:rsidRPr="00292340">
        <w:rPr>
          <w:bCs/>
          <w:iCs/>
        </w:rPr>
        <w:t>, Tangerang Selatan 15314, Indonesia</w:t>
      </w:r>
      <w:r w:rsidRPr="00292340">
        <w:t>.</w:t>
      </w:r>
    </w:p>
    <w:p w:rsidR="00FF386F" w:rsidRDefault="00FF386F" w:rsidP="00537496">
      <w:pPr>
        <w:pStyle w:val="Authornameandaffiliation"/>
      </w:pPr>
    </w:p>
    <w:p w:rsidR="00647F33" w:rsidRPr="00647F33" w:rsidRDefault="00647F33" w:rsidP="00537496">
      <w:pPr>
        <w:pStyle w:val="Authornameandaffiliation"/>
        <w:rPr>
          <w:b/>
        </w:rPr>
      </w:pPr>
      <w:r w:rsidRPr="00647F33">
        <w:rPr>
          <w:b/>
        </w:rPr>
        <w:t>Abstract</w:t>
      </w:r>
    </w:p>
    <w:p w:rsidR="00647F33" w:rsidRDefault="00647F33" w:rsidP="00537496">
      <w:pPr>
        <w:pStyle w:val="Authornameandaffiliation"/>
      </w:pPr>
    </w:p>
    <w:p w:rsidR="00A20907" w:rsidRPr="00A20907" w:rsidRDefault="00A20907" w:rsidP="00A20907">
      <w:pPr>
        <w:jc w:val="both"/>
        <w:rPr>
          <w:sz w:val="18"/>
          <w:szCs w:val="18"/>
        </w:rPr>
      </w:pPr>
      <w:r w:rsidRPr="00A20907">
        <w:rPr>
          <w:sz w:val="18"/>
          <w:szCs w:val="18"/>
        </w:rPr>
        <w:t>The main function of the Interim Storage for Spent Nuclear Fuel (ISSF)</w:t>
      </w:r>
      <w:r w:rsidRPr="00A20907">
        <w:rPr>
          <w:sz w:val="18"/>
          <w:szCs w:val="18"/>
          <w:lang w:val="id-ID"/>
        </w:rPr>
        <w:t xml:space="preserve"> in Serpong site </w:t>
      </w:r>
      <w:r w:rsidRPr="00A20907">
        <w:rPr>
          <w:sz w:val="18"/>
          <w:szCs w:val="18"/>
        </w:rPr>
        <w:t>is to store-underwater</w:t>
      </w:r>
      <w:r w:rsidRPr="00A20907">
        <w:rPr>
          <w:sz w:val="18"/>
          <w:szCs w:val="18"/>
          <w:lang w:val="id-ID"/>
        </w:rPr>
        <w:t xml:space="preserve"> the </w:t>
      </w:r>
      <w:r w:rsidRPr="00A20907">
        <w:rPr>
          <w:sz w:val="18"/>
          <w:szCs w:val="18"/>
        </w:rPr>
        <w:t>S</w:t>
      </w:r>
      <w:r w:rsidRPr="00A20907">
        <w:rPr>
          <w:sz w:val="18"/>
          <w:szCs w:val="18"/>
          <w:lang w:val="en-ID"/>
        </w:rPr>
        <w:t xml:space="preserve">pent </w:t>
      </w:r>
      <w:r w:rsidRPr="00A20907">
        <w:rPr>
          <w:sz w:val="18"/>
          <w:szCs w:val="18"/>
        </w:rPr>
        <w:t>N</w:t>
      </w:r>
      <w:proofErr w:type="spellStart"/>
      <w:r w:rsidRPr="00A20907">
        <w:rPr>
          <w:sz w:val="18"/>
          <w:szCs w:val="18"/>
          <w:lang w:val="en-ID"/>
        </w:rPr>
        <w:t>uclear</w:t>
      </w:r>
      <w:proofErr w:type="spellEnd"/>
      <w:r w:rsidRPr="00A20907">
        <w:rPr>
          <w:sz w:val="18"/>
          <w:szCs w:val="18"/>
          <w:lang w:val="en-ID"/>
        </w:rPr>
        <w:t xml:space="preserve"> </w:t>
      </w:r>
      <w:r w:rsidRPr="00A20907">
        <w:rPr>
          <w:sz w:val="18"/>
          <w:szCs w:val="18"/>
        </w:rPr>
        <w:t>F</w:t>
      </w:r>
      <w:proofErr w:type="spellStart"/>
      <w:r w:rsidRPr="00A20907">
        <w:rPr>
          <w:sz w:val="18"/>
          <w:szCs w:val="18"/>
          <w:lang w:val="en-ID"/>
        </w:rPr>
        <w:t>uel</w:t>
      </w:r>
      <w:proofErr w:type="spellEnd"/>
      <w:r w:rsidRPr="00A20907">
        <w:rPr>
          <w:sz w:val="18"/>
          <w:szCs w:val="18"/>
          <w:lang w:val="en-ID"/>
        </w:rPr>
        <w:t xml:space="preserve"> (SNF)</w:t>
      </w:r>
      <w:r w:rsidRPr="00A20907">
        <w:rPr>
          <w:sz w:val="18"/>
          <w:szCs w:val="18"/>
        </w:rPr>
        <w:t xml:space="preserve"> arising from the operation of the GA </w:t>
      </w:r>
      <w:proofErr w:type="spellStart"/>
      <w:r w:rsidRPr="00A20907">
        <w:rPr>
          <w:sz w:val="18"/>
          <w:szCs w:val="18"/>
        </w:rPr>
        <w:t>Siwabessy</w:t>
      </w:r>
      <w:proofErr w:type="spellEnd"/>
      <w:r w:rsidRPr="00A20907">
        <w:rPr>
          <w:sz w:val="18"/>
          <w:szCs w:val="18"/>
        </w:rPr>
        <w:t xml:space="preserve"> Multi</w:t>
      </w:r>
      <w:r w:rsidR="000F1201">
        <w:rPr>
          <w:sz w:val="18"/>
          <w:szCs w:val="18"/>
        </w:rPr>
        <w:t>p</w:t>
      </w:r>
      <w:r w:rsidRPr="00A20907">
        <w:rPr>
          <w:sz w:val="18"/>
          <w:szCs w:val="18"/>
        </w:rPr>
        <w:t>urpose Reactor (GAS-MPR). S</w:t>
      </w:r>
      <w:proofErr w:type="spellStart"/>
      <w:r w:rsidR="00935FCD" w:rsidRPr="00A20907">
        <w:rPr>
          <w:sz w:val="18"/>
          <w:szCs w:val="18"/>
          <w:lang w:val="en-ID"/>
        </w:rPr>
        <w:t>tructure</w:t>
      </w:r>
      <w:proofErr w:type="spellEnd"/>
      <w:r w:rsidRPr="00A20907">
        <w:rPr>
          <w:sz w:val="18"/>
          <w:szCs w:val="18"/>
          <w:lang w:val="en-ID"/>
        </w:rPr>
        <w:t xml:space="preserve">, </w:t>
      </w:r>
      <w:r w:rsidR="000F1201">
        <w:rPr>
          <w:sz w:val="18"/>
          <w:szCs w:val="18"/>
        </w:rPr>
        <w:t>s</w:t>
      </w:r>
      <w:proofErr w:type="spellStart"/>
      <w:r w:rsidRPr="00A20907">
        <w:rPr>
          <w:sz w:val="18"/>
          <w:szCs w:val="18"/>
          <w:lang w:val="en-ID"/>
        </w:rPr>
        <w:t>ystem</w:t>
      </w:r>
      <w:proofErr w:type="spellEnd"/>
      <w:r w:rsidRPr="00A20907">
        <w:rPr>
          <w:sz w:val="18"/>
          <w:szCs w:val="18"/>
          <w:lang w:val="en-ID"/>
        </w:rPr>
        <w:t xml:space="preserve">, and </w:t>
      </w:r>
      <w:r w:rsidR="000F1201">
        <w:rPr>
          <w:sz w:val="18"/>
          <w:szCs w:val="18"/>
        </w:rPr>
        <w:t>c</w:t>
      </w:r>
      <w:proofErr w:type="spellStart"/>
      <w:r w:rsidR="00935FCD" w:rsidRPr="00A20907">
        <w:rPr>
          <w:sz w:val="18"/>
          <w:szCs w:val="18"/>
          <w:lang w:val="en-ID"/>
        </w:rPr>
        <w:t>omponent</w:t>
      </w:r>
      <w:proofErr w:type="spellEnd"/>
      <w:r w:rsidRPr="00A20907">
        <w:rPr>
          <w:sz w:val="18"/>
          <w:szCs w:val="18"/>
        </w:rPr>
        <w:t>s</w:t>
      </w:r>
      <w:r w:rsidRPr="00A20907">
        <w:rPr>
          <w:sz w:val="18"/>
          <w:szCs w:val="18"/>
          <w:lang w:val="en-ID"/>
        </w:rPr>
        <w:t xml:space="preserve"> (</w:t>
      </w:r>
      <w:r w:rsidR="001E5999">
        <w:rPr>
          <w:sz w:val="18"/>
          <w:szCs w:val="18"/>
          <w:lang w:val="en-ID"/>
        </w:rPr>
        <w:t>SSCs</w:t>
      </w:r>
      <w:r w:rsidRPr="00A20907">
        <w:rPr>
          <w:sz w:val="18"/>
          <w:szCs w:val="18"/>
          <w:lang w:val="en-ID"/>
        </w:rPr>
        <w:t>)</w:t>
      </w:r>
      <w:r w:rsidRPr="00A20907">
        <w:rPr>
          <w:sz w:val="18"/>
          <w:szCs w:val="18"/>
          <w:lang w:val="id-ID"/>
        </w:rPr>
        <w:t xml:space="preserve"> </w:t>
      </w:r>
      <w:r w:rsidRPr="00A20907">
        <w:rPr>
          <w:sz w:val="18"/>
          <w:szCs w:val="18"/>
          <w:lang w:val="en-ID"/>
        </w:rPr>
        <w:t xml:space="preserve">of </w:t>
      </w:r>
      <w:r w:rsidRPr="00A20907">
        <w:rPr>
          <w:sz w:val="18"/>
          <w:szCs w:val="18"/>
        </w:rPr>
        <w:t xml:space="preserve">ISSF </w:t>
      </w:r>
      <w:r w:rsidRPr="00A20907">
        <w:rPr>
          <w:sz w:val="18"/>
          <w:szCs w:val="18"/>
          <w:lang w:val="id-ID"/>
        </w:rPr>
        <w:t>was</w:t>
      </w:r>
      <w:r w:rsidRPr="00A20907">
        <w:rPr>
          <w:sz w:val="18"/>
          <w:szCs w:val="18"/>
        </w:rPr>
        <w:t xml:space="preserve"> built </w:t>
      </w:r>
      <w:r w:rsidRPr="00A20907">
        <w:rPr>
          <w:sz w:val="18"/>
          <w:szCs w:val="18"/>
          <w:lang w:val="id-ID"/>
        </w:rPr>
        <w:t>in</w:t>
      </w:r>
      <w:r w:rsidRPr="00A20907">
        <w:rPr>
          <w:sz w:val="18"/>
          <w:szCs w:val="18"/>
        </w:rPr>
        <w:t xml:space="preserve"> 199</w:t>
      </w:r>
      <w:r w:rsidRPr="00A20907">
        <w:rPr>
          <w:sz w:val="18"/>
          <w:szCs w:val="18"/>
          <w:lang w:val="id-ID"/>
        </w:rPr>
        <w:t>7</w:t>
      </w:r>
      <w:r w:rsidRPr="00A20907">
        <w:rPr>
          <w:sz w:val="18"/>
          <w:szCs w:val="18"/>
        </w:rPr>
        <w:t xml:space="preserve"> </w:t>
      </w:r>
      <w:r w:rsidRPr="00A20907">
        <w:rPr>
          <w:sz w:val="18"/>
          <w:szCs w:val="18"/>
          <w:lang w:val="id-ID"/>
        </w:rPr>
        <w:t xml:space="preserve">and </w:t>
      </w:r>
      <w:r w:rsidRPr="00A20907">
        <w:rPr>
          <w:sz w:val="18"/>
          <w:szCs w:val="18"/>
        </w:rPr>
        <w:t>was designed by AEA Engineering, United Kingdom (UK</w:t>
      </w:r>
      <w:r w:rsidRPr="00A20907">
        <w:rPr>
          <w:sz w:val="18"/>
          <w:szCs w:val="18"/>
          <w:lang w:val="en-ID"/>
        </w:rPr>
        <w:t xml:space="preserve"> - </w:t>
      </w:r>
      <w:r w:rsidRPr="00A20907">
        <w:rPr>
          <w:sz w:val="18"/>
          <w:szCs w:val="18"/>
        </w:rPr>
        <w:t xml:space="preserve">AEA). </w:t>
      </w:r>
      <w:r w:rsidRPr="00A20907">
        <w:rPr>
          <w:sz w:val="18"/>
          <w:szCs w:val="18"/>
          <w:lang w:val="id-ID"/>
        </w:rPr>
        <w:t xml:space="preserve">ISSF </w:t>
      </w:r>
      <w:r w:rsidRPr="00A20907">
        <w:rPr>
          <w:sz w:val="18"/>
          <w:szCs w:val="18"/>
        </w:rPr>
        <w:t>began to obtain operating licenses in 2008</w:t>
      </w:r>
      <w:r w:rsidRPr="00A20907">
        <w:rPr>
          <w:sz w:val="18"/>
          <w:szCs w:val="18"/>
          <w:lang w:val="id-ID"/>
        </w:rPr>
        <w:t xml:space="preserve"> which is valid for 10 years until 2018. In order to </w:t>
      </w:r>
      <w:r w:rsidRPr="00A20907">
        <w:rPr>
          <w:sz w:val="18"/>
          <w:szCs w:val="18"/>
        </w:rPr>
        <w:t xml:space="preserve">extend the operating </w:t>
      </w:r>
      <w:r w:rsidR="00935FCD" w:rsidRPr="00A20907">
        <w:rPr>
          <w:sz w:val="18"/>
          <w:szCs w:val="18"/>
        </w:rPr>
        <w:t>licence</w:t>
      </w:r>
      <w:r w:rsidRPr="00A20907">
        <w:rPr>
          <w:sz w:val="18"/>
          <w:szCs w:val="18"/>
        </w:rPr>
        <w:t xml:space="preserve"> for next decade, the operatory body have to ensure that the ISSF will be safely operated by determining the result of the facility performance and aging review</w:t>
      </w:r>
      <w:r w:rsidRPr="00A20907">
        <w:rPr>
          <w:sz w:val="18"/>
          <w:szCs w:val="18"/>
          <w:lang w:val="id-ID"/>
        </w:rPr>
        <w:t xml:space="preserve">. </w:t>
      </w:r>
      <w:r w:rsidRPr="00A20907">
        <w:rPr>
          <w:sz w:val="18"/>
          <w:szCs w:val="18"/>
        </w:rPr>
        <w:t>Review</w:t>
      </w:r>
      <w:r w:rsidRPr="00A20907">
        <w:rPr>
          <w:sz w:val="18"/>
          <w:szCs w:val="18"/>
          <w:lang w:val="id-ID"/>
        </w:rPr>
        <w:t xml:space="preserve"> </w:t>
      </w:r>
      <w:r w:rsidRPr="00A20907">
        <w:rPr>
          <w:sz w:val="18"/>
          <w:szCs w:val="18"/>
        </w:rPr>
        <w:t xml:space="preserve">of the facility performance </w:t>
      </w:r>
      <w:r w:rsidRPr="00A20907">
        <w:rPr>
          <w:sz w:val="18"/>
          <w:szCs w:val="18"/>
          <w:lang w:val="id-ID"/>
        </w:rPr>
        <w:t xml:space="preserve">require </w:t>
      </w:r>
      <w:r w:rsidRPr="00A20907">
        <w:rPr>
          <w:sz w:val="18"/>
          <w:szCs w:val="18"/>
        </w:rPr>
        <w:t>some</w:t>
      </w:r>
      <w:r w:rsidRPr="00A20907">
        <w:rPr>
          <w:sz w:val="18"/>
          <w:szCs w:val="18"/>
          <w:lang w:val="id-ID"/>
        </w:rPr>
        <w:t xml:space="preserve"> analysis of </w:t>
      </w:r>
      <w:r w:rsidR="001E5999">
        <w:rPr>
          <w:sz w:val="18"/>
          <w:szCs w:val="18"/>
          <w:lang w:val="id-ID"/>
        </w:rPr>
        <w:t>SSCs</w:t>
      </w:r>
      <w:r w:rsidRPr="00A20907">
        <w:rPr>
          <w:sz w:val="18"/>
          <w:szCs w:val="18"/>
          <w:lang w:val="id-ID"/>
        </w:rPr>
        <w:t xml:space="preserve"> from </w:t>
      </w:r>
      <w:r w:rsidRPr="00A20907">
        <w:rPr>
          <w:sz w:val="18"/>
          <w:szCs w:val="18"/>
        </w:rPr>
        <w:t>nuclear installations</w:t>
      </w:r>
      <w:r w:rsidRPr="00A20907">
        <w:rPr>
          <w:sz w:val="18"/>
          <w:szCs w:val="18"/>
          <w:lang w:val="id-ID"/>
        </w:rPr>
        <w:t xml:space="preserve"> to assess and conclu</w:t>
      </w:r>
      <w:r w:rsidRPr="00A20907">
        <w:rPr>
          <w:sz w:val="18"/>
          <w:szCs w:val="18"/>
        </w:rPr>
        <w:t>de</w:t>
      </w:r>
      <w:r w:rsidR="00193A15">
        <w:rPr>
          <w:sz w:val="18"/>
          <w:szCs w:val="18"/>
        </w:rPr>
        <w:t>s</w:t>
      </w:r>
      <w:r w:rsidRPr="00A20907">
        <w:rPr>
          <w:sz w:val="18"/>
          <w:szCs w:val="18"/>
          <w:lang w:val="id-ID"/>
        </w:rPr>
        <w:t xml:space="preserve"> whether </w:t>
      </w:r>
      <w:r w:rsidRPr="00A20907">
        <w:rPr>
          <w:sz w:val="18"/>
          <w:szCs w:val="18"/>
        </w:rPr>
        <w:t xml:space="preserve">the </w:t>
      </w:r>
      <w:r w:rsidR="001E5999">
        <w:rPr>
          <w:sz w:val="18"/>
          <w:szCs w:val="18"/>
        </w:rPr>
        <w:t>SSCs</w:t>
      </w:r>
      <w:r w:rsidRPr="00A20907">
        <w:rPr>
          <w:sz w:val="18"/>
          <w:szCs w:val="18"/>
        </w:rPr>
        <w:t xml:space="preserve"> would be working properly to support the function of ISSF or not</w:t>
      </w:r>
      <w:r w:rsidRPr="00A20907">
        <w:rPr>
          <w:sz w:val="18"/>
          <w:szCs w:val="18"/>
          <w:lang w:val="id-ID"/>
        </w:rPr>
        <w:t>.</w:t>
      </w:r>
      <w:r w:rsidRPr="00A20907">
        <w:rPr>
          <w:sz w:val="18"/>
          <w:szCs w:val="18"/>
        </w:rPr>
        <w:t xml:space="preserve"> While the aging review should present determination of the latest performance</w:t>
      </w:r>
      <w:r w:rsidR="00193A15">
        <w:rPr>
          <w:sz w:val="18"/>
          <w:szCs w:val="18"/>
        </w:rPr>
        <w:t>s</w:t>
      </w:r>
      <w:r w:rsidRPr="00A20907">
        <w:rPr>
          <w:sz w:val="18"/>
          <w:szCs w:val="18"/>
        </w:rPr>
        <w:t xml:space="preserve"> and conditions of the </w:t>
      </w:r>
      <w:r w:rsidR="001E5999">
        <w:rPr>
          <w:sz w:val="18"/>
          <w:szCs w:val="18"/>
        </w:rPr>
        <w:t>SSCs</w:t>
      </w:r>
      <w:r w:rsidRPr="00A20907">
        <w:rPr>
          <w:sz w:val="18"/>
          <w:szCs w:val="18"/>
        </w:rPr>
        <w:t>, including evaluation</w:t>
      </w:r>
      <w:r w:rsidR="00193A15">
        <w:rPr>
          <w:sz w:val="18"/>
          <w:szCs w:val="18"/>
        </w:rPr>
        <w:t>s</w:t>
      </w:r>
      <w:r w:rsidRPr="00A20907">
        <w:rPr>
          <w:sz w:val="18"/>
          <w:szCs w:val="18"/>
        </w:rPr>
        <w:t xml:space="preserve"> of each age related to </w:t>
      </w:r>
      <w:r w:rsidR="00193A15">
        <w:rPr>
          <w:sz w:val="18"/>
          <w:szCs w:val="18"/>
        </w:rPr>
        <w:t xml:space="preserve">the </w:t>
      </w:r>
      <w:r w:rsidRPr="00A20907">
        <w:rPr>
          <w:sz w:val="18"/>
          <w:szCs w:val="18"/>
        </w:rPr>
        <w:t>failure or indicat</w:t>
      </w:r>
      <w:r w:rsidR="00193A15">
        <w:rPr>
          <w:sz w:val="18"/>
          <w:szCs w:val="18"/>
        </w:rPr>
        <w:t>ion</w:t>
      </w:r>
      <w:r w:rsidRPr="00A20907">
        <w:rPr>
          <w:sz w:val="18"/>
          <w:szCs w:val="18"/>
        </w:rPr>
        <w:t xml:space="preserve"> of significant material degradation and justification of performance, future aging process, and remaining operating life of components. The scope of this research includes review of facility performance and aging of the ISSF’s </w:t>
      </w:r>
      <w:r w:rsidR="001E5999">
        <w:rPr>
          <w:sz w:val="18"/>
          <w:szCs w:val="18"/>
        </w:rPr>
        <w:t>SSCs</w:t>
      </w:r>
      <w:r w:rsidRPr="00A20907">
        <w:rPr>
          <w:sz w:val="18"/>
          <w:szCs w:val="18"/>
        </w:rPr>
        <w:t xml:space="preserve">. The review </w:t>
      </w:r>
      <w:r w:rsidR="00935FCD" w:rsidRPr="00A20907">
        <w:rPr>
          <w:sz w:val="18"/>
          <w:szCs w:val="18"/>
        </w:rPr>
        <w:t>was</w:t>
      </w:r>
      <w:r w:rsidRPr="00A20907">
        <w:rPr>
          <w:sz w:val="18"/>
          <w:szCs w:val="18"/>
        </w:rPr>
        <w:t xml:space="preserve"> conducted major in </w:t>
      </w:r>
      <w:r w:rsidR="001E5999">
        <w:rPr>
          <w:sz w:val="18"/>
          <w:szCs w:val="18"/>
        </w:rPr>
        <w:t>SSCs</w:t>
      </w:r>
      <w:r w:rsidRPr="00A20907">
        <w:rPr>
          <w:sz w:val="18"/>
          <w:szCs w:val="18"/>
        </w:rPr>
        <w:t xml:space="preserve"> which important to safety such as liner inspection</w:t>
      </w:r>
      <w:r w:rsidRPr="00A20907">
        <w:rPr>
          <w:sz w:val="18"/>
          <w:szCs w:val="18"/>
          <w:lang w:val="id-ID"/>
        </w:rPr>
        <w:t xml:space="preserve"> by ultrasonic detector</w:t>
      </w:r>
      <w:r w:rsidRPr="00A20907">
        <w:rPr>
          <w:sz w:val="18"/>
          <w:szCs w:val="18"/>
        </w:rPr>
        <w:t>, sipping test of the SNF</w:t>
      </w:r>
      <w:r w:rsidRPr="00A20907">
        <w:rPr>
          <w:sz w:val="18"/>
          <w:szCs w:val="18"/>
          <w:lang w:val="id-ID"/>
        </w:rPr>
        <w:t xml:space="preserve"> to detect leakage of </w:t>
      </w:r>
      <w:r w:rsidR="00193A15">
        <w:rPr>
          <w:sz w:val="18"/>
          <w:szCs w:val="18"/>
          <w:lang w:val="en-US"/>
        </w:rPr>
        <w:t xml:space="preserve">the </w:t>
      </w:r>
      <w:r w:rsidRPr="00A20907">
        <w:rPr>
          <w:sz w:val="18"/>
          <w:szCs w:val="18"/>
          <w:lang w:val="id-ID"/>
        </w:rPr>
        <w:t>cladding</w:t>
      </w:r>
      <w:r w:rsidRPr="00A20907">
        <w:rPr>
          <w:sz w:val="18"/>
          <w:szCs w:val="18"/>
        </w:rPr>
        <w:t xml:space="preserve">, corrosion study of cladding and liner material, </w:t>
      </w:r>
      <w:r w:rsidRPr="00A20907">
        <w:rPr>
          <w:sz w:val="18"/>
          <w:szCs w:val="18"/>
          <w:lang w:val="id-ID"/>
        </w:rPr>
        <w:t>support system perfomance,</w:t>
      </w:r>
      <w:r w:rsidRPr="00A20907">
        <w:rPr>
          <w:sz w:val="18"/>
          <w:szCs w:val="18"/>
        </w:rPr>
        <w:t xml:space="preserve"> etc. </w:t>
      </w:r>
      <w:r w:rsidRPr="00A20907">
        <w:rPr>
          <w:sz w:val="18"/>
          <w:szCs w:val="18"/>
          <w:lang w:val="id-ID"/>
        </w:rPr>
        <w:t>The results show that the thickness of the liner is still 3 mm, no leakage detected of the cladding which have tested, corrosion rate is 0.002 mpy</w:t>
      </w:r>
      <w:r w:rsidRPr="00A20907">
        <w:rPr>
          <w:sz w:val="18"/>
          <w:szCs w:val="18"/>
        </w:rPr>
        <w:t xml:space="preserve"> </w:t>
      </w:r>
      <w:r w:rsidRPr="00A20907">
        <w:rPr>
          <w:sz w:val="18"/>
          <w:szCs w:val="18"/>
          <w:lang w:val="id-ID"/>
        </w:rPr>
        <w:t>which is predicted to hold for more than 40 years operation, the water parameters are well maintained, and all the support system</w:t>
      </w:r>
      <w:r w:rsidR="00193A15">
        <w:rPr>
          <w:sz w:val="18"/>
          <w:szCs w:val="18"/>
          <w:lang w:val="en-US"/>
        </w:rPr>
        <w:t>s</w:t>
      </w:r>
      <w:r w:rsidRPr="00A20907">
        <w:rPr>
          <w:sz w:val="18"/>
          <w:szCs w:val="18"/>
          <w:lang w:val="id-ID"/>
        </w:rPr>
        <w:t xml:space="preserve"> are working properly as designed. </w:t>
      </w:r>
      <w:r w:rsidRPr="00A20907">
        <w:rPr>
          <w:sz w:val="18"/>
          <w:szCs w:val="18"/>
        </w:rPr>
        <w:t>From the results of the facility performance and aging review, it can be concluded that ISSF still can be used to store the spent nuclear fuel safely.</w:t>
      </w:r>
    </w:p>
    <w:p w:rsidR="00647F33" w:rsidRPr="00BD605C" w:rsidRDefault="00647F33" w:rsidP="004960A7">
      <w:pPr>
        <w:pStyle w:val="Abstracttext"/>
        <w:jc w:val="both"/>
      </w:pPr>
    </w:p>
    <w:p w:rsidR="00647F33" w:rsidRDefault="00F523CA" w:rsidP="00581E15">
      <w:pPr>
        <w:pStyle w:val="Heading2"/>
        <w:numPr>
          <w:ilvl w:val="1"/>
          <w:numId w:val="5"/>
        </w:numPr>
      </w:pPr>
      <w:r>
        <w:t>INTRODUCTION</w:t>
      </w:r>
    </w:p>
    <w:p w:rsidR="00A20907" w:rsidRPr="00662780" w:rsidRDefault="00A20907" w:rsidP="00662780">
      <w:pPr>
        <w:pStyle w:val="ListParagraph"/>
        <w:ind w:left="0" w:firstLine="567"/>
        <w:jc w:val="both"/>
        <w:rPr>
          <w:sz w:val="20"/>
          <w:lang w:val="id-ID"/>
        </w:rPr>
      </w:pPr>
      <w:r w:rsidRPr="00662780">
        <w:rPr>
          <w:sz w:val="20"/>
        </w:rPr>
        <w:t>Indonesian Transfer Channel – Interim Storage for Spent Nuclear Fuel (TC-ISSF) was built in 1993. The installation was designed by AEA Engineering, United Kingdom (UK</w:t>
      </w:r>
      <w:r w:rsidRPr="00662780">
        <w:rPr>
          <w:sz w:val="20"/>
          <w:lang w:val="en-ID"/>
        </w:rPr>
        <w:t xml:space="preserve"> - </w:t>
      </w:r>
      <w:r w:rsidRPr="00662780">
        <w:rPr>
          <w:sz w:val="20"/>
        </w:rPr>
        <w:t>AEA). The main function of the ISSF is to receive and store-underwater, S</w:t>
      </w:r>
      <w:r w:rsidRPr="00662780">
        <w:rPr>
          <w:sz w:val="20"/>
          <w:lang w:val="en-ID"/>
        </w:rPr>
        <w:t xml:space="preserve">pent </w:t>
      </w:r>
      <w:r w:rsidRPr="00662780">
        <w:rPr>
          <w:sz w:val="20"/>
        </w:rPr>
        <w:t>N</w:t>
      </w:r>
      <w:proofErr w:type="spellStart"/>
      <w:r w:rsidRPr="00662780">
        <w:rPr>
          <w:sz w:val="20"/>
          <w:lang w:val="en-ID"/>
        </w:rPr>
        <w:t>uclear</w:t>
      </w:r>
      <w:proofErr w:type="spellEnd"/>
      <w:r w:rsidRPr="00662780">
        <w:rPr>
          <w:sz w:val="20"/>
          <w:lang w:val="en-ID"/>
        </w:rPr>
        <w:t xml:space="preserve"> </w:t>
      </w:r>
      <w:r w:rsidRPr="00662780">
        <w:rPr>
          <w:sz w:val="20"/>
        </w:rPr>
        <w:t>F</w:t>
      </w:r>
      <w:proofErr w:type="spellStart"/>
      <w:r w:rsidRPr="00662780">
        <w:rPr>
          <w:sz w:val="20"/>
          <w:lang w:val="en-ID"/>
        </w:rPr>
        <w:t>uel</w:t>
      </w:r>
      <w:proofErr w:type="spellEnd"/>
      <w:r w:rsidRPr="00662780">
        <w:rPr>
          <w:sz w:val="20"/>
          <w:lang w:val="en-ID"/>
        </w:rPr>
        <w:t xml:space="preserve"> (SNF)</w:t>
      </w:r>
      <w:r w:rsidRPr="00662780">
        <w:rPr>
          <w:sz w:val="20"/>
        </w:rPr>
        <w:t xml:space="preserve"> arising from the operation of the GA </w:t>
      </w:r>
      <w:proofErr w:type="spellStart"/>
      <w:r w:rsidRPr="00662780">
        <w:rPr>
          <w:sz w:val="20"/>
        </w:rPr>
        <w:t>Siwabessy</w:t>
      </w:r>
      <w:proofErr w:type="spellEnd"/>
      <w:r w:rsidRPr="00662780">
        <w:rPr>
          <w:sz w:val="20"/>
        </w:rPr>
        <w:t xml:space="preserve"> Multi</w:t>
      </w:r>
      <w:r w:rsidR="000F1201">
        <w:rPr>
          <w:sz w:val="20"/>
        </w:rPr>
        <w:t>p</w:t>
      </w:r>
      <w:r w:rsidRPr="00662780">
        <w:rPr>
          <w:sz w:val="20"/>
        </w:rPr>
        <w:t xml:space="preserve">urpose Reactor (GAS-MPR). The capacity of the ISSF is to be sufficient to store the fuel arising over 25 years </w:t>
      </w:r>
      <w:r w:rsidR="00193A15">
        <w:rPr>
          <w:sz w:val="20"/>
        </w:rPr>
        <w:t xml:space="preserve">of </w:t>
      </w:r>
      <w:r w:rsidRPr="00662780">
        <w:rPr>
          <w:sz w:val="20"/>
        </w:rPr>
        <w:t xml:space="preserve">reactor operation, specified as 1448 elements (1400 + 1 core unload). Spent nuclear fuel from GAS-MPR will be stored initially in the storage racks in the reactor pool and will only be </w:t>
      </w:r>
      <w:proofErr w:type="spellStart"/>
      <w:r w:rsidRPr="00662780">
        <w:rPr>
          <w:sz w:val="20"/>
        </w:rPr>
        <w:t>transfered</w:t>
      </w:r>
      <w:proofErr w:type="spellEnd"/>
      <w:r w:rsidRPr="00662780">
        <w:rPr>
          <w:sz w:val="20"/>
        </w:rPr>
        <w:t xml:space="preserve"> to the ISSF after a minimum of 100 days decay. The ISSF will also be used for storing experiment</w:t>
      </w:r>
      <w:r w:rsidR="00193A15">
        <w:rPr>
          <w:sz w:val="20"/>
        </w:rPr>
        <w:t>al</w:t>
      </w:r>
      <w:r w:rsidRPr="00662780">
        <w:rPr>
          <w:sz w:val="20"/>
        </w:rPr>
        <w:t xml:space="preserve"> fuel or irradiated materials from the adjacent laboratories, and 125 standard cans for irradiated scrap. Movement of all radioactive material to the ISSF is carry out underwater by means of Transfer Channel (TC). This TC connects the ISSF to the Reactor Installation (GAS-MPR), </w:t>
      </w:r>
      <w:proofErr w:type="spellStart"/>
      <w:r w:rsidRPr="00662780">
        <w:rPr>
          <w:sz w:val="20"/>
        </w:rPr>
        <w:t>Radioisotop</w:t>
      </w:r>
      <w:proofErr w:type="spellEnd"/>
      <w:r w:rsidRPr="00662780">
        <w:rPr>
          <w:sz w:val="20"/>
        </w:rPr>
        <w:t xml:space="preserve"> </w:t>
      </w:r>
      <w:r w:rsidRPr="00662780">
        <w:rPr>
          <w:sz w:val="20"/>
          <w:lang w:val="en-US"/>
        </w:rPr>
        <w:t xml:space="preserve">Production </w:t>
      </w:r>
      <w:r w:rsidRPr="00662780">
        <w:rPr>
          <w:sz w:val="20"/>
        </w:rPr>
        <w:t>Installation (R</w:t>
      </w:r>
      <w:r w:rsidRPr="00662780">
        <w:rPr>
          <w:sz w:val="20"/>
          <w:lang w:val="en-US"/>
        </w:rPr>
        <w:t>P</w:t>
      </w:r>
      <w:r w:rsidRPr="00662780">
        <w:rPr>
          <w:sz w:val="20"/>
        </w:rPr>
        <w:t xml:space="preserve">I), and </w:t>
      </w:r>
      <w:proofErr w:type="spellStart"/>
      <w:r w:rsidRPr="00662780">
        <w:rPr>
          <w:sz w:val="20"/>
        </w:rPr>
        <w:t>Radiometallurgy</w:t>
      </w:r>
      <w:proofErr w:type="spellEnd"/>
      <w:r w:rsidRPr="00662780">
        <w:rPr>
          <w:sz w:val="20"/>
        </w:rPr>
        <w:t xml:space="preserve"> Installation (RMI) buildings. </w:t>
      </w:r>
      <w:r w:rsidRPr="00662780">
        <w:rPr>
          <w:sz w:val="20"/>
          <w:lang w:val="en-US"/>
        </w:rPr>
        <w:t xml:space="preserve">Dimensions of the </w:t>
      </w:r>
      <w:r w:rsidRPr="00662780">
        <w:rPr>
          <w:sz w:val="20"/>
        </w:rPr>
        <w:t>ISSF</w:t>
      </w:r>
      <w:r w:rsidRPr="00662780">
        <w:rPr>
          <w:sz w:val="20"/>
          <w:lang w:val="en-US"/>
        </w:rPr>
        <w:t xml:space="preserve"> facility is length x width x depth: 14 m x 5 m x (-6.5 m)</w:t>
      </w:r>
      <w:r w:rsidRPr="00662780">
        <w:rPr>
          <w:sz w:val="20"/>
        </w:rPr>
        <w:t>.</w:t>
      </w:r>
      <w:r w:rsidR="00BF45B3">
        <w:rPr>
          <w:sz w:val="20"/>
        </w:rPr>
        <w:fldChar w:fldCharType="begin" w:fldLock="1"/>
      </w:r>
      <w:r w:rsidR="00BF45B3">
        <w:rPr>
          <w:sz w:val="20"/>
        </w:rPr>
        <w:instrText>ADDIN CSL_CITATION {"citationItems":[{"id":"ITEM-1","itemData":{"author":[{"dropping-particle":"","family":"PTLR-BATAN","given":"","non-dropping-particle":"","parse-names":false,"suffix":""}],"id":"ITEM-1","issued":{"date-parts":[["2018"]]},"publisher-place":"Tangerang Selatan","title":"Laporan Analisis Keselamatan Kanal Hubung-Instalasi Penyimpanan Sementara Bahan Bakar Bekas","type":"report"},"uris":["http://www.mendeley.com/documents/?uuid=de54aab6-25b1-42a5-8823-326bb819cbb1"]}],"mendeley":{"formattedCitation":"[1]","plainTextFormattedCitation":"[1]","previouslyFormattedCitation":"[1]"},"properties":{"noteIndex":0},"schema":"https://github.com/citation-style-language/schema/raw/master/csl-citation.json"}</w:instrText>
      </w:r>
      <w:r w:rsidR="00BF45B3">
        <w:rPr>
          <w:sz w:val="20"/>
        </w:rPr>
        <w:fldChar w:fldCharType="separate"/>
      </w:r>
      <w:r w:rsidR="00BF45B3" w:rsidRPr="00BF45B3">
        <w:rPr>
          <w:noProof/>
          <w:sz w:val="20"/>
        </w:rPr>
        <w:t>[1]</w:t>
      </w:r>
      <w:r w:rsidR="00BF45B3">
        <w:rPr>
          <w:sz w:val="20"/>
        </w:rPr>
        <w:fldChar w:fldCharType="end"/>
      </w:r>
      <w:r w:rsidR="00BF45B3">
        <w:rPr>
          <w:sz w:val="20"/>
        </w:rPr>
        <w:fldChar w:fldCharType="begin" w:fldLock="1"/>
      </w:r>
      <w:r w:rsidR="00BF45B3">
        <w:rPr>
          <w:sz w:val="20"/>
        </w:rPr>
        <w:instrText>ADDIN CSL_CITATION {"citationItems":[{"id":"ITEM-1","itemData":{"author":[{"dropping-particle":"","family":"PTLR-BATAN","given":"","non-dropping-particle":"","parse-names":false,"suffix":""}],"id":"ITEM-1","issued":{"date-parts":[["2018"]]},"number-of-pages":"1-156","publisher-place":"Tangerang Selatan","title":"Laporan Penilaian Keselamatan Berkala Fasilitas Kanal Hubung-Instalasi Penyimpanan Sementara Bahan Bakar Bekas (KH-IPSB3)","type":"report"},"uris":["http://www.mendeley.com/documents/?uuid=48bbb25f-dd5a-49e1-9b5a-626e58d82127"]}],"mendeley":{"formattedCitation":"[2]","plainTextFormattedCitation":"[2]","previouslyFormattedCitation":"[2]"},"properties":{"noteIndex":0},"schema":"https://github.com/citation-style-language/schema/raw/master/csl-citation.json"}</w:instrText>
      </w:r>
      <w:r w:rsidR="00BF45B3">
        <w:rPr>
          <w:sz w:val="20"/>
        </w:rPr>
        <w:fldChar w:fldCharType="separate"/>
      </w:r>
      <w:r w:rsidR="00BF45B3" w:rsidRPr="00BF45B3">
        <w:rPr>
          <w:noProof/>
          <w:sz w:val="20"/>
        </w:rPr>
        <w:t>[2]</w:t>
      </w:r>
      <w:r w:rsidR="00BF45B3">
        <w:rPr>
          <w:sz w:val="20"/>
        </w:rPr>
        <w:fldChar w:fldCharType="end"/>
      </w:r>
    </w:p>
    <w:p w:rsidR="00A20907" w:rsidRDefault="00A20907" w:rsidP="00A20907">
      <w:pPr>
        <w:pStyle w:val="ListParagraph"/>
        <w:ind w:left="0"/>
        <w:jc w:val="both"/>
        <w:rPr>
          <w:sz w:val="20"/>
        </w:rPr>
      </w:pPr>
      <w:r w:rsidRPr="00662780">
        <w:rPr>
          <w:sz w:val="20"/>
        </w:rPr>
        <w:t>The boundary conditions for the normal operation of TC-ISSF are shown in Table 1.</w:t>
      </w:r>
    </w:p>
    <w:p w:rsidR="00794AF4" w:rsidRDefault="00794AF4" w:rsidP="00A20907">
      <w:pPr>
        <w:pStyle w:val="ListParagraph"/>
        <w:ind w:left="0"/>
        <w:jc w:val="both"/>
        <w:rPr>
          <w:sz w:val="20"/>
        </w:rPr>
      </w:pPr>
    </w:p>
    <w:p w:rsidR="00794AF4" w:rsidRDefault="00794AF4" w:rsidP="00A20907">
      <w:pPr>
        <w:pStyle w:val="ListParagraph"/>
        <w:ind w:left="0"/>
        <w:jc w:val="both"/>
        <w:rPr>
          <w:sz w:val="20"/>
        </w:rPr>
      </w:pPr>
    </w:p>
    <w:p w:rsidR="00193A15" w:rsidRDefault="00193A15" w:rsidP="00A20907">
      <w:pPr>
        <w:pStyle w:val="ListParagraph"/>
        <w:ind w:left="0"/>
        <w:jc w:val="both"/>
        <w:rPr>
          <w:sz w:val="20"/>
        </w:rPr>
      </w:pPr>
    </w:p>
    <w:p w:rsidR="00794AF4" w:rsidRPr="00662780" w:rsidRDefault="00794AF4" w:rsidP="00A20907">
      <w:pPr>
        <w:pStyle w:val="ListParagraph"/>
        <w:ind w:left="0"/>
        <w:jc w:val="both"/>
        <w:rPr>
          <w:sz w:val="20"/>
        </w:rPr>
      </w:pPr>
    </w:p>
    <w:p w:rsidR="00A20907" w:rsidRPr="00662780" w:rsidRDefault="00D44025" w:rsidP="00A20907">
      <w:pPr>
        <w:pStyle w:val="ListParagraph"/>
        <w:ind w:left="0"/>
        <w:jc w:val="both"/>
        <w:rPr>
          <w:sz w:val="20"/>
        </w:rPr>
      </w:pPr>
      <w:r w:rsidRPr="00662780">
        <w:rPr>
          <w:sz w:val="20"/>
        </w:rPr>
        <w:lastRenderedPageBreak/>
        <w:t xml:space="preserve">TABLE 1. TABLE </w:t>
      </w:r>
      <w:r w:rsidRPr="00662780">
        <w:rPr>
          <w:sz w:val="20"/>
          <w:lang w:val="en-ID"/>
        </w:rPr>
        <w:t>LIMITS OF OPERATING CONDITIONS FOR</w:t>
      </w:r>
      <w:r w:rsidRPr="00662780">
        <w:rPr>
          <w:sz w:val="20"/>
        </w:rPr>
        <w:t xml:space="preserve"> TC-ISSF</w:t>
      </w:r>
      <w:r w:rsidR="00BF45B3">
        <w:rPr>
          <w:sz w:val="20"/>
        </w:rPr>
        <w:fldChar w:fldCharType="begin" w:fldLock="1"/>
      </w:r>
      <w:r w:rsidR="00BF45B3">
        <w:rPr>
          <w:sz w:val="20"/>
        </w:rPr>
        <w:instrText>ADDIN CSL_CITATION {"citationItems":[{"id":"ITEM-1","itemData":{"author":[{"dropping-particle":"","family":"PTLR-BATAN","given":"","non-dropping-particle":"","parse-names":false,"suffix":""}],"id":"ITEM-1","issued":{"date-parts":[["2018"]]},"publisher-place":"Tangerang Selatan","title":"Laporan Analisis Keselamatan Kanal Hubung-Instalasi Penyimpanan Sementara Bahan Bakar Bekas","type":"report"},"uris":["http://www.mendeley.com/documents/?uuid=de54aab6-25b1-42a5-8823-326bb819cbb1"]}],"mendeley":{"formattedCitation":"[1]","plainTextFormattedCitation":"[1]","previouslyFormattedCitation":"[1]"},"properties":{"noteIndex":0},"schema":"https://github.com/citation-style-language/schema/raw/master/csl-citation.json"}</w:instrText>
      </w:r>
      <w:r w:rsidR="00BF45B3">
        <w:rPr>
          <w:sz w:val="20"/>
        </w:rPr>
        <w:fldChar w:fldCharType="separate"/>
      </w:r>
      <w:r w:rsidR="00BF45B3" w:rsidRPr="00BF45B3">
        <w:rPr>
          <w:noProof/>
          <w:sz w:val="20"/>
        </w:rPr>
        <w:t>[1]</w:t>
      </w:r>
      <w:r w:rsidR="00BF45B3">
        <w:rPr>
          <w:sz w:val="20"/>
        </w:rPr>
        <w:fldChar w:fldCharType="end"/>
      </w:r>
    </w:p>
    <w:tbl>
      <w:tblPr>
        <w:tblW w:w="0" w:type="auto"/>
        <w:tblInd w:w="840" w:type="dxa"/>
        <w:tblBorders>
          <w:top w:val="single" w:sz="4" w:space="0" w:color="auto"/>
          <w:bottom w:val="single" w:sz="4" w:space="0" w:color="auto"/>
          <w:insideH w:val="single" w:sz="4" w:space="0" w:color="auto"/>
        </w:tblBorders>
        <w:tblLook w:val="04A0" w:firstRow="1" w:lastRow="0" w:firstColumn="1" w:lastColumn="0" w:noHBand="0" w:noVBand="1"/>
      </w:tblPr>
      <w:tblGrid>
        <w:gridCol w:w="544"/>
        <w:gridCol w:w="3119"/>
        <w:gridCol w:w="2976"/>
      </w:tblGrid>
      <w:tr w:rsidR="00662780" w:rsidRPr="00662780" w:rsidTr="00935FCD">
        <w:trPr>
          <w:trHeight w:val="353"/>
        </w:trPr>
        <w:tc>
          <w:tcPr>
            <w:tcW w:w="544" w:type="dxa"/>
            <w:shd w:val="clear" w:color="auto" w:fill="D9D9D9"/>
            <w:hideMark/>
          </w:tcPr>
          <w:p w:rsidR="00A20907" w:rsidRPr="00662780" w:rsidRDefault="00A20907" w:rsidP="00935FCD">
            <w:pPr>
              <w:pStyle w:val="ListParagraph"/>
              <w:ind w:left="0"/>
              <w:jc w:val="center"/>
              <w:rPr>
                <w:b/>
                <w:sz w:val="20"/>
                <w:lang w:eastAsia="en-US"/>
              </w:rPr>
            </w:pPr>
            <w:r w:rsidRPr="00662780">
              <w:rPr>
                <w:b/>
                <w:sz w:val="20"/>
                <w:lang w:eastAsia="en-US"/>
              </w:rPr>
              <w:t>No</w:t>
            </w:r>
          </w:p>
        </w:tc>
        <w:tc>
          <w:tcPr>
            <w:tcW w:w="3119" w:type="dxa"/>
            <w:shd w:val="clear" w:color="auto" w:fill="D9D9D9"/>
            <w:hideMark/>
          </w:tcPr>
          <w:p w:rsidR="00A20907" w:rsidRPr="00662780" w:rsidRDefault="00A20907" w:rsidP="00935FCD">
            <w:pPr>
              <w:pStyle w:val="ListParagraph"/>
              <w:ind w:left="0"/>
              <w:jc w:val="center"/>
              <w:rPr>
                <w:b/>
                <w:sz w:val="20"/>
                <w:lang w:eastAsia="en-US"/>
              </w:rPr>
            </w:pPr>
            <w:r w:rsidRPr="00662780">
              <w:rPr>
                <w:b/>
                <w:sz w:val="20"/>
                <w:lang w:eastAsia="en-US"/>
              </w:rPr>
              <w:t>Parameter</w:t>
            </w:r>
            <w:r w:rsidR="00C476A5">
              <w:rPr>
                <w:b/>
                <w:sz w:val="20"/>
                <w:lang w:eastAsia="en-US"/>
              </w:rPr>
              <w:t>s</w:t>
            </w:r>
          </w:p>
        </w:tc>
        <w:tc>
          <w:tcPr>
            <w:tcW w:w="2976" w:type="dxa"/>
            <w:shd w:val="clear" w:color="auto" w:fill="D9D9D9"/>
            <w:hideMark/>
          </w:tcPr>
          <w:p w:rsidR="00A20907" w:rsidRPr="00662780" w:rsidRDefault="00C476A5" w:rsidP="00935FCD">
            <w:pPr>
              <w:pStyle w:val="ListParagraph"/>
              <w:ind w:left="0"/>
              <w:jc w:val="center"/>
              <w:rPr>
                <w:b/>
                <w:sz w:val="20"/>
                <w:lang w:eastAsia="en-US"/>
              </w:rPr>
            </w:pPr>
            <w:r>
              <w:rPr>
                <w:b/>
                <w:sz w:val="20"/>
                <w:lang w:eastAsia="en-US"/>
              </w:rPr>
              <w:t>Limitations</w:t>
            </w:r>
          </w:p>
        </w:tc>
      </w:tr>
      <w:tr w:rsidR="00A20907" w:rsidRPr="00662780" w:rsidTr="00935FCD">
        <w:tc>
          <w:tcPr>
            <w:tcW w:w="544" w:type="dxa"/>
          </w:tcPr>
          <w:p w:rsidR="00A20907" w:rsidRPr="00662780" w:rsidRDefault="00A20907" w:rsidP="00581E15">
            <w:pPr>
              <w:pStyle w:val="ListParagraph"/>
              <w:numPr>
                <w:ilvl w:val="0"/>
                <w:numId w:val="11"/>
              </w:numPr>
              <w:overflowPunct/>
              <w:autoSpaceDE/>
              <w:autoSpaceDN/>
              <w:adjustRightInd/>
              <w:spacing w:after="200"/>
              <w:ind w:left="0" w:firstLine="0"/>
              <w:jc w:val="both"/>
              <w:textAlignment w:val="auto"/>
              <w:rPr>
                <w:sz w:val="20"/>
                <w:lang w:eastAsia="en-US"/>
              </w:rPr>
            </w:pPr>
          </w:p>
        </w:tc>
        <w:tc>
          <w:tcPr>
            <w:tcW w:w="3119" w:type="dxa"/>
            <w:hideMark/>
          </w:tcPr>
          <w:p w:rsidR="00A20907" w:rsidRPr="00662780" w:rsidRDefault="00A20907" w:rsidP="00935FCD">
            <w:pPr>
              <w:pStyle w:val="ListParagraph"/>
              <w:ind w:left="0"/>
              <w:rPr>
                <w:sz w:val="20"/>
                <w:lang w:eastAsia="en-US"/>
              </w:rPr>
            </w:pPr>
            <w:r w:rsidRPr="00662780">
              <w:rPr>
                <w:sz w:val="20"/>
                <w:lang w:eastAsia="en-US"/>
              </w:rPr>
              <w:t>Exposure of gamma throughout installation</w:t>
            </w:r>
          </w:p>
        </w:tc>
        <w:tc>
          <w:tcPr>
            <w:tcW w:w="2976" w:type="dxa"/>
            <w:hideMark/>
          </w:tcPr>
          <w:p w:rsidR="00A20907" w:rsidRPr="00662780" w:rsidRDefault="00A20907" w:rsidP="00935FCD">
            <w:pPr>
              <w:pStyle w:val="ListParagraph"/>
              <w:ind w:left="0"/>
              <w:jc w:val="center"/>
              <w:rPr>
                <w:sz w:val="20"/>
                <w:lang w:eastAsia="en-US"/>
              </w:rPr>
            </w:pPr>
            <w:r w:rsidRPr="00662780">
              <w:rPr>
                <w:sz w:val="20"/>
                <w:lang w:eastAsia="en-US"/>
              </w:rPr>
              <w:t>&lt; 10 µ</w:t>
            </w:r>
            <w:proofErr w:type="spellStart"/>
            <w:r w:rsidRPr="00662780">
              <w:rPr>
                <w:sz w:val="20"/>
                <w:lang w:eastAsia="en-US"/>
              </w:rPr>
              <w:t>Sv</w:t>
            </w:r>
            <w:proofErr w:type="spellEnd"/>
            <w:r w:rsidRPr="00662780">
              <w:rPr>
                <w:sz w:val="20"/>
                <w:lang w:eastAsia="en-US"/>
              </w:rPr>
              <w:t>/</w:t>
            </w:r>
            <w:r w:rsidR="00C476A5">
              <w:rPr>
                <w:sz w:val="20"/>
                <w:lang w:eastAsia="en-US"/>
              </w:rPr>
              <w:t>hours</w:t>
            </w:r>
          </w:p>
        </w:tc>
      </w:tr>
      <w:tr w:rsidR="00A20907" w:rsidRPr="00662780" w:rsidTr="00935FCD">
        <w:tc>
          <w:tcPr>
            <w:tcW w:w="544" w:type="dxa"/>
          </w:tcPr>
          <w:p w:rsidR="00A20907" w:rsidRPr="00662780" w:rsidRDefault="00A20907" w:rsidP="00581E15">
            <w:pPr>
              <w:pStyle w:val="ListParagraph"/>
              <w:numPr>
                <w:ilvl w:val="0"/>
                <w:numId w:val="11"/>
              </w:numPr>
              <w:overflowPunct/>
              <w:autoSpaceDE/>
              <w:autoSpaceDN/>
              <w:adjustRightInd/>
              <w:spacing w:after="200"/>
              <w:ind w:left="0" w:firstLine="0"/>
              <w:jc w:val="both"/>
              <w:textAlignment w:val="auto"/>
              <w:rPr>
                <w:sz w:val="20"/>
                <w:lang w:eastAsia="en-US"/>
              </w:rPr>
            </w:pPr>
          </w:p>
        </w:tc>
        <w:tc>
          <w:tcPr>
            <w:tcW w:w="3119" w:type="dxa"/>
            <w:hideMark/>
          </w:tcPr>
          <w:p w:rsidR="00A20907" w:rsidRPr="00662780" w:rsidRDefault="00A20907" w:rsidP="00935FCD">
            <w:pPr>
              <w:pStyle w:val="ListParagraph"/>
              <w:ind w:left="0"/>
              <w:rPr>
                <w:sz w:val="20"/>
                <w:lang w:eastAsia="en-US"/>
              </w:rPr>
            </w:pPr>
            <w:r w:rsidRPr="00662780">
              <w:rPr>
                <w:sz w:val="20"/>
                <w:lang w:eastAsia="en-US"/>
              </w:rPr>
              <w:t>Air contamination in the working area</w:t>
            </w:r>
          </w:p>
        </w:tc>
        <w:tc>
          <w:tcPr>
            <w:tcW w:w="2976" w:type="dxa"/>
            <w:hideMark/>
          </w:tcPr>
          <w:p w:rsidR="00A20907" w:rsidRPr="00662780" w:rsidRDefault="00A20907" w:rsidP="00935FCD">
            <w:pPr>
              <w:pStyle w:val="ListParagraph"/>
              <w:ind w:left="0"/>
              <w:jc w:val="center"/>
              <w:rPr>
                <w:sz w:val="20"/>
                <w:lang w:val="en-US" w:eastAsia="en-US"/>
              </w:rPr>
            </w:pPr>
            <w:r w:rsidRPr="00662780">
              <w:rPr>
                <w:sz w:val="20"/>
                <w:lang w:val="en-US" w:eastAsia="en-US"/>
              </w:rPr>
              <w:t xml:space="preserve">&lt;70 </w:t>
            </w:r>
            <w:proofErr w:type="spellStart"/>
            <w:r w:rsidRPr="00662780">
              <w:rPr>
                <w:sz w:val="20"/>
                <w:lang w:val="en-US" w:eastAsia="en-US"/>
              </w:rPr>
              <w:t>Bq</w:t>
            </w:r>
            <w:proofErr w:type="spellEnd"/>
            <w:r w:rsidRPr="00662780">
              <w:rPr>
                <w:sz w:val="20"/>
                <w:lang w:val="en-US" w:eastAsia="en-US"/>
              </w:rPr>
              <w:t>/m</w:t>
            </w:r>
            <w:r w:rsidRPr="00662780">
              <w:rPr>
                <w:sz w:val="20"/>
                <w:vertAlign w:val="superscript"/>
                <w:lang w:val="en-US" w:eastAsia="en-US"/>
              </w:rPr>
              <w:t>3</w:t>
            </w:r>
          </w:p>
        </w:tc>
      </w:tr>
      <w:tr w:rsidR="00A20907" w:rsidRPr="00662780" w:rsidTr="00935FCD">
        <w:tc>
          <w:tcPr>
            <w:tcW w:w="544" w:type="dxa"/>
          </w:tcPr>
          <w:p w:rsidR="00A20907" w:rsidRPr="00662780" w:rsidRDefault="00A20907" w:rsidP="00581E15">
            <w:pPr>
              <w:pStyle w:val="ListParagraph"/>
              <w:numPr>
                <w:ilvl w:val="0"/>
                <w:numId w:val="11"/>
              </w:numPr>
              <w:overflowPunct/>
              <w:autoSpaceDE/>
              <w:autoSpaceDN/>
              <w:adjustRightInd/>
              <w:spacing w:after="200"/>
              <w:ind w:left="0" w:firstLine="0"/>
              <w:jc w:val="both"/>
              <w:textAlignment w:val="auto"/>
              <w:rPr>
                <w:sz w:val="20"/>
                <w:lang w:val="id-ID" w:eastAsia="en-US"/>
              </w:rPr>
            </w:pPr>
          </w:p>
        </w:tc>
        <w:tc>
          <w:tcPr>
            <w:tcW w:w="3119" w:type="dxa"/>
            <w:hideMark/>
          </w:tcPr>
          <w:p w:rsidR="00A20907" w:rsidRPr="00662780" w:rsidRDefault="00A20907" w:rsidP="00935FCD">
            <w:pPr>
              <w:pStyle w:val="ListParagraph"/>
              <w:ind w:left="0"/>
              <w:rPr>
                <w:sz w:val="20"/>
                <w:lang w:eastAsia="en-US"/>
              </w:rPr>
            </w:pPr>
            <w:r w:rsidRPr="00662780">
              <w:rPr>
                <w:sz w:val="20"/>
                <w:lang w:eastAsia="en-US"/>
              </w:rPr>
              <w:t>Release of I-131 into the air</w:t>
            </w:r>
          </w:p>
        </w:tc>
        <w:tc>
          <w:tcPr>
            <w:tcW w:w="2976" w:type="dxa"/>
            <w:hideMark/>
          </w:tcPr>
          <w:p w:rsidR="00A20907" w:rsidRPr="00662780" w:rsidRDefault="00A20907" w:rsidP="00935FCD">
            <w:pPr>
              <w:pStyle w:val="ListParagraph"/>
              <w:ind w:left="0"/>
              <w:jc w:val="center"/>
              <w:rPr>
                <w:sz w:val="20"/>
                <w:lang w:eastAsia="en-US"/>
              </w:rPr>
            </w:pPr>
            <w:r w:rsidRPr="00662780">
              <w:rPr>
                <w:sz w:val="20"/>
                <w:lang w:val="en-US" w:eastAsia="en-US"/>
              </w:rPr>
              <w:t>&lt;2,57 x 10</w:t>
            </w:r>
            <w:r w:rsidRPr="00662780">
              <w:rPr>
                <w:sz w:val="20"/>
                <w:vertAlign w:val="superscript"/>
                <w:lang w:val="en-US" w:eastAsia="en-US"/>
              </w:rPr>
              <w:t>6</w:t>
            </w:r>
            <w:r w:rsidRPr="00662780">
              <w:rPr>
                <w:sz w:val="20"/>
                <w:lang w:val="en-US" w:eastAsia="en-US"/>
              </w:rPr>
              <w:t>Bq/</w:t>
            </w:r>
            <w:r w:rsidR="00C476A5">
              <w:rPr>
                <w:sz w:val="20"/>
                <w:lang w:val="en-US" w:eastAsia="en-US"/>
              </w:rPr>
              <w:t>hours</w:t>
            </w:r>
            <w:r w:rsidRPr="00662780">
              <w:rPr>
                <w:sz w:val="20"/>
                <w:lang w:val="en-US" w:eastAsia="en-US"/>
              </w:rPr>
              <w:t xml:space="preserve"> (70 </w:t>
            </w:r>
            <w:proofErr w:type="spellStart"/>
            <w:r w:rsidRPr="00662780">
              <w:rPr>
                <w:sz w:val="20"/>
                <w:lang w:val="en-US" w:eastAsia="en-US"/>
              </w:rPr>
              <w:t>Bq</w:t>
            </w:r>
            <w:proofErr w:type="spellEnd"/>
            <w:r w:rsidRPr="00662780">
              <w:rPr>
                <w:sz w:val="20"/>
                <w:lang w:val="en-US" w:eastAsia="en-US"/>
              </w:rPr>
              <w:t>/m</w:t>
            </w:r>
            <w:r w:rsidRPr="00662780">
              <w:rPr>
                <w:sz w:val="20"/>
                <w:vertAlign w:val="superscript"/>
                <w:lang w:val="en-US" w:eastAsia="en-US"/>
              </w:rPr>
              <w:t>3</w:t>
            </w:r>
            <w:r w:rsidRPr="00662780">
              <w:rPr>
                <w:sz w:val="20"/>
                <w:lang w:val="en-US" w:eastAsia="en-US"/>
              </w:rPr>
              <w:t>)</w:t>
            </w:r>
          </w:p>
        </w:tc>
      </w:tr>
      <w:tr w:rsidR="00A20907" w:rsidRPr="00662780" w:rsidTr="00935FCD">
        <w:tc>
          <w:tcPr>
            <w:tcW w:w="544" w:type="dxa"/>
          </w:tcPr>
          <w:p w:rsidR="00A20907" w:rsidRPr="00662780" w:rsidRDefault="00A20907" w:rsidP="00581E15">
            <w:pPr>
              <w:pStyle w:val="ListParagraph"/>
              <w:numPr>
                <w:ilvl w:val="0"/>
                <w:numId w:val="11"/>
              </w:numPr>
              <w:overflowPunct/>
              <w:autoSpaceDE/>
              <w:autoSpaceDN/>
              <w:adjustRightInd/>
              <w:spacing w:after="200"/>
              <w:ind w:left="0" w:firstLine="0"/>
              <w:jc w:val="both"/>
              <w:textAlignment w:val="auto"/>
              <w:rPr>
                <w:sz w:val="20"/>
                <w:lang w:eastAsia="en-US"/>
              </w:rPr>
            </w:pPr>
          </w:p>
        </w:tc>
        <w:tc>
          <w:tcPr>
            <w:tcW w:w="3119" w:type="dxa"/>
            <w:hideMark/>
          </w:tcPr>
          <w:p w:rsidR="00A20907" w:rsidRPr="00662780" w:rsidRDefault="00A20907" w:rsidP="00935FCD">
            <w:pPr>
              <w:pStyle w:val="ListParagraph"/>
              <w:ind w:left="0"/>
              <w:rPr>
                <w:sz w:val="20"/>
                <w:lang w:eastAsia="en-US"/>
              </w:rPr>
            </w:pPr>
            <w:r w:rsidRPr="00662780">
              <w:rPr>
                <w:sz w:val="20"/>
                <w:lang w:eastAsia="en-US"/>
              </w:rPr>
              <w:t>Water temperature of ponds and canals</w:t>
            </w:r>
          </w:p>
        </w:tc>
        <w:tc>
          <w:tcPr>
            <w:tcW w:w="2976" w:type="dxa"/>
            <w:hideMark/>
          </w:tcPr>
          <w:p w:rsidR="00A20907" w:rsidRPr="00662780" w:rsidRDefault="00A20907" w:rsidP="00935FCD">
            <w:pPr>
              <w:pStyle w:val="ListParagraph"/>
              <w:ind w:left="0"/>
              <w:jc w:val="center"/>
              <w:rPr>
                <w:sz w:val="20"/>
                <w:lang w:eastAsia="en-US"/>
              </w:rPr>
            </w:pPr>
            <w:r w:rsidRPr="00662780">
              <w:rPr>
                <w:sz w:val="20"/>
                <w:lang w:eastAsia="en-US"/>
              </w:rPr>
              <w:t>&lt; 35</w:t>
            </w:r>
            <w:r w:rsidR="00935FCD">
              <w:rPr>
                <w:sz w:val="20"/>
                <w:vertAlign w:val="superscript"/>
                <w:lang w:eastAsia="en-US"/>
              </w:rPr>
              <w:t>°</w:t>
            </w:r>
            <w:r w:rsidRPr="00662780">
              <w:rPr>
                <w:sz w:val="20"/>
                <w:lang w:eastAsia="en-US"/>
              </w:rPr>
              <w:t>C</w:t>
            </w:r>
          </w:p>
        </w:tc>
      </w:tr>
      <w:tr w:rsidR="00A20907" w:rsidRPr="00662780" w:rsidTr="00935FCD">
        <w:tc>
          <w:tcPr>
            <w:tcW w:w="544" w:type="dxa"/>
          </w:tcPr>
          <w:p w:rsidR="00A20907" w:rsidRPr="00662780" w:rsidRDefault="00A20907" w:rsidP="00581E15">
            <w:pPr>
              <w:pStyle w:val="ListParagraph"/>
              <w:numPr>
                <w:ilvl w:val="0"/>
                <w:numId w:val="11"/>
              </w:numPr>
              <w:overflowPunct/>
              <w:autoSpaceDE/>
              <w:autoSpaceDN/>
              <w:adjustRightInd/>
              <w:spacing w:after="200"/>
              <w:ind w:left="0" w:firstLine="0"/>
              <w:jc w:val="both"/>
              <w:textAlignment w:val="auto"/>
              <w:rPr>
                <w:sz w:val="20"/>
                <w:lang w:eastAsia="en-US"/>
              </w:rPr>
            </w:pPr>
          </w:p>
        </w:tc>
        <w:tc>
          <w:tcPr>
            <w:tcW w:w="3119" w:type="dxa"/>
            <w:hideMark/>
          </w:tcPr>
          <w:p w:rsidR="00A20907" w:rsidRPr="00662780" w:rsidRDefault="00A20907" w:rsidP="00935FCD">
            <w:pPr>
              <w:pStyle w:val="ListParagraph"/>
              <w:ind w:left="0"/>
              <w:rPr>
                <w:sz w:val="20"/>
                <w:lang w:eastAsia="en-US"/>
              </w:rPr>
            </w:pPr>
            <w:r w:rsidRPr="00662780">
              <w:rPr>
                <w:sz w:val="20"/>
                <w:lang w:eastAsia="en-US"/>
              </w:rPr>
              <w:t>pH pond water and canals</w:t>
            </w:r>
          </w:p>
        </w:tc>
        <w:tc>
          <w:tcPr>
            <w:tcW w:w="2976" w:type="dxa"/>
            <w:hideMark/>
          </w:tcPr>
          <w:p w:rsidR="00A20907" w:rsidRPr="00662780" w:rsidRDefault="00A20907" w:rsidP="00935FCD">
            <w:pPr>
              <w:pStyle w:val="ListParagraph"/>
              <w:ind w:left="0"/>
              <w:jc w:val="center"/>
              <w:rPr>
                <w:sz w:val="20"/>
                <w:lang w:eastAsia="en-US"/>
              </w:rPr>
            </w:pPr>
            <w:r w:rsidRPr="00662780">
              <w:rPr>
                <w:sz w:val="20"/>
                <w:lang w:eastAsia="en-US"/>
              </w:rPr>
              <w:t>5,5 – 7,5</w:t>
            </w:r>
          </w:p>
        </w:tc>
      </w:tr>
      <w:tr w:rsidR="00A20907" w:rsidRPr="00662780" w:rsidTr="00935FCD">
        <w:tc>
          <w:tcPr>
            <w:tcW w:w="544" w:type="dxa"/>
          </w:tcPr>
          <w:p w:rsidR="00A20907" w:rsidRPr="00662780" w:rsidRDefault="00A20907" w:rsidP="00581E15">
            <w:pPr>
              <w:pStyle w:val="ListParagraph"/>
              <w:numPr>
                <w:ilvl w:val="0"/>
                <w:numId w:val="11"/>
              </w:numPr>
              <w:overflowPunct/>
              <w:autoSpaceDE/>
              <w:autoSpaceDN/>
              <w:adjustRightInd/>
              <w:spacing w:after="200"/>
              <w:ind w:left="0" w:firstLine="0"/>
              <w:jc w:val="both"/>
              <w:textAlignment w:val="auto"/>
              <w:rPr>
                <w:sz w:val="20"/>
                <w:lang w:eastAsia="en-US"/>
              </w:rPr>
            </w:pPr>
          </w:p>
        </w:tc>
        <w:tc>
          <w:tcPr>
            <w:tcW w:w="3119" w:type="dxa"/>
            <w:hideMark/>
          </w:tcPr>
          <w:p w:rsidR="00A20907" w:rsidRPr="00662780" w:rsidRDefault="00A20907" w:rsidP="00935FCD">
            <w:pPr>
              <w:pStyle w:val="ListParagraph"/>
              <w:ind w:left="0"/>
              <w:rPr>
                <w:sz w:val="20"/>
                <w:lang w:eastAsia="en-US"/>
              </w:rPr>
            </w:pPr>
            <w:r w:rsidRPr="00662780">
              <w:rPr>
                <w:sz w:val="20"/>
                <w:lang w:eastAsia="en-US"/>
              </w:rPr>
              <w:t>Conductivity of pond water and canals</w:t>
            </w:r>
          </w:p>
        </w:tc>
        <w:tc>
          <w:tcPr>
            <w:tcW w:w="2976" w:type="dxa"/>
            <w:hideMark/>
          </w:tcPr>
          <w:p w:rsidR="00A20907" w:rsidRPr="00662780" w:rsidRDefault="00A20907" w:rsidP="00935FCD">
            <w:pPr>
              <w:pStyle w:val="ListParagraph"/>
              <w:ind w:left="0"/>
              <w:jc w:val="center"/>
              <w:rPr>
                <w:sz w:val="20"/>
                <w:lang w:eastAsia="en-US"/>
              </w:rPr>
            </w:pPr>
            <w:r w:rsidRPr="00662780">
              <w:rPr>
                <w:sz w:val="20"/>
                <w:lang w:eastAsia="en-US"/>
              </w:rPr>
              <w:t xml:space="preserve">&lt; 8 </w:t>
            </w:r>
            <w:proofErr w:type="spellStart"/>
            <w:r w:rsidRPr="00662780">
              <w:rPr>
                <w:sz w:val="20"/>
                <w:lang w:eastAsia="en-US"/>
              </w:rPr>
              <w:t>μS</w:t>
            </w:r>
            <w:proofErr w:type="spellEnd"/>
            <w:r w:rsidRPr="00662780">
              <w:rPr>
                <w:sz w:val="20"/>
                <w:lang w:eastAsia="en-US"/>
              </w:rPr>
              <w:t>/cm</w:t>
            </w:r>
          </w:p>
        </w:tc>
      </w:tr>
      <w:tr w:rsidR="00A20907" w:rsidRPr="00662780" w:rsidTr="00935FCD">
        <w:tc>
          <w:tcPr>
            <w:tcW w:w="544" w:type="dxa"/>
          </w:tcPr>
          <w:p w:rsidR="00A20907" w:rsidRPr="00662780" w:rsidRDefault="00A20907" w:rsidP="00581E15">
            <w:pPr>
              <w:pStyle w:val="ListParagraph"/>
              <w:numPr>
                <w:ilvl w:val="0"/>
                <w:numId w:val="11"/>
              </w:numPr>
              <w:overflowPunct/>
              <w:autoSpaceDE/>
              <w:autoSpaceDN/>
              <w:adjustRightInd/>
              <w:spacing w:after="200"/>
              <w:ind w:left="0" w:firstLine="0"/>
              <w:jc w:val="both"/>
              <w:textAlignment w:val="auto"/>
              <w:rPr>
                <w:sz w:val="20"/>
                <w:lang w:eastAsia="en-US"/>
              </w:rPr>
            </w:pPr>
          </w:p>
        </w:tc>
        <w:tc>
          <w:tcPr>
            <w:tcW w:w="3119" w:type="dxa"/>
            <w:hideMark/>
          </w:tcPr>
          <w:p w:rsidR="00A20907" w:rsidRPr="00662780" w:rsidRDefault="00A20907" w:rsidP="00935FCD">
            <w:pPr>
              <w:pStyle w:val="ListParagraph"/>
              <w:ind w:left="0"/>
              <w:rPr>
                <w:sz w:val="20"/>
                <w:lang w:eastAsia="en-US"/>
              </w:rPr>
            </w:pPr>
            <w:r w:rsidRPr="00662780">
              <w:rPr>
                <w:sz w:val="20"/>
                <w:lang w:eastAsia="en-US"/>
              </w:rPr>
              <w:t>Water pond height from top of the spent fuel</w:t>
            </w:r>
          </w:p>
        </w:tc>
        <w:tc>
          <w:tcPr>
            <w:tcW w:w="2976" w:type="dxa"/>
            <w:hideMark/>
          </w:tcPr>
          <w:p w:rsidR="00A20907" w:rsidRPr="00662780" w:rsidRDefault="00A20907" w:rsidP="00935FCD">
            <w:pPr>
              <w:pStyle w:val="ListParagraph"/>
              <w:ind w:left="0"/>
              <w:jc w:val="center"/>
              <w:rPr>
                <w:sz w:val="20"/>
                <w:lang w:eastAsia="en-US"/>
              </w:rPr>
            </w:pPr>
            <w:r w:rsidRPr="00662780">
              <w:rPr>
                <w:sz w:val="20"/>
                <w:lang w:eastAsia="en-US"/>
              </w:rPr>
              <w:t>&gt; 2,5 m</w:t>
            </w:r>
          </w:p>
        </w:tc>
      </w:tr>
      <w:tr w:rsidR="00A20907" w:rsidRPr="00662780" w:rsidTr="00935FCD">
        <w:tc>
          <w:tcPr>
            <w:tcW w:w="544" w:type="dxa"/>
          </w:tcPr>
          <w:p w:rsidR="00A20907" w:rsidRPr="00662780" w:rsidRDefault="00A20907" w:rsidP="00581E15">
            <w:pPr>
              <w:pStyle w:val="ListParagraph"/>
              <w:numPr>
                <w:ilvl w:val="0"/>
                <w:numId w:val="11"/>
              </w:numPr>
              <w:overflowPunct/>
              <w:autoSpaceDE/>
              <w:autoSpaceDN/>
              <w:adjustRightInd/>
              <w:spacing w:after="200"/>
              <w:ind w:left="0" w:firstLine="0"/>
              <w:jc w:val="both"/>
              <w:textAlignment w:val="auto"/>
              <w:rPr>
                <w:sz w:val="20"/>
                <w:lang w:eastAsia="en-US"/>
              </w:rPr>
            </w:pPr>
          </w:p>
        </w:tc>
        <w:tc>
          <w:tcPr>
            <w:tcW w:w="3119" w:type="dxa"/>
            <w:hideMark/>
          </w:tcPr>
          <w:p w:rsidR="00A20907" w:rsidRPr="00662780" w:rsidRDefault="00A20907" w:rsidP="00935FCD">
            <w:pPr>
              <w:pStyle w:val="ListParagraph"/>
              <w:ind w:left="0"/>
              <w:rPr>
                <w:sz w:val="20"/>
                <w:lang w:eastAsia="en-US"/>
              </w:rPr>
            </w:pPr>
            <w:r w:rsidRPr="00662780">
              <w:rPr>
                <w:sz w:val="20"/>
                <w:lang w:eastAsia="en-US"/>
              </w:rPr>
              <w:t>Negative air pressure</w:t>
            </w:r>
          </w:p>
        </w:tc>
        <w:tc>
          <w:tcPr>
            <w:tcW w:w="2976" w:type="dxa"/>
            <w:hideMark/>
          </w:tcPr>
          <w:p w:rsidR="00A20907" w:rsidRPr="00662780" w:rsidRDefault="00A20907" w:rsidP="00935FCD">
            <w:pPr>
              <w:pStyle w:val="ListParagraph"/>
              <w:ind w:left="0"/>
              <w:jc w:val="center"/>
              <w:rPr>
                <w:sz w:val="20"/>
                <w:lang w:eastAsia="en-US"/>
              </w:rPr>
            </w:pPr>
            <w:r w:rsidRPr="00662780">
              <w:rPr>
                <w:sz w:val="20"/>
                <w:lang w:eastAsia="en-US"/>
              </w:rPr>
              <w:t xml:space="preserve">100 Pa </w:t>
            </w:r>
            <w:r w:rsidRPr="00662780">
              <w:rPr>
                <w:sz w:val="20"/>
                <w:u w:val="single"/>
                <w:lang w:eastAsia="en-US"/>
              </w:rPr>
              <w:t>+</w:t>
            </w:r>
            <w:r w:rsidRPr="00662780">
              <w:rPr>
                <w:sz w:val="20"/>
                <w:lang w:eastAsia="en-US"/>
              </w:rPr>
              <w:t xml:space="preserve"> 25 Pa</w:t>
            </w:r>
          </w:p>
        </w:tc>
      </w:tr>
      <w:tr w:rsidR="00A20907" w:rsidRPr="00662780" w:rsidTr="00935FCD">
        <w:tc>
          <w:tcPr>
            <w:tcW w:w="544" w:type="dxa"/>
          </w:tcPr>
          <w:p w:rsidR="00A20907" w:rsidRPr="00662780" w:rsidRDefault="00A20907" w:rsidP="00581E15">
            <w:pPr>
              <w:pStyle w:val="ListParagraph"/>
              <w:numPr>
                <w:ilvl w:val="0"/>
                <w:numId w:val="11"/>
              </w:numPr>
              <w:overflowPunct/>
              <w:autoSpaceDE/>
              <w:autoSpaceDN/>
              <w:adjustRightInd/>
              <w:spacing w:after="200"/>
              <w:ind w:left="0" w:firstLine="0"/>
              <w:jc w:val="both"/>
              <w:textAlignment w:val="auto"/>
              <w:rPr>
                <w:sz w:val="20"/>
                <w:lang w:eastAsia="en-US"/>
              </w:rPr>
            </w:pPr>
          </w:p>
        </w:tc>
        <w:tc>
          <w:tcPr>
            <w:tcW w:w="3119" w:type="dxa"/>
            <w:hideMark/>
          </w:tcPr>
          <w:p w:rsidR="00A20907" w:rsidRPr="00662780" w:rsidRDefault="00A20907" w:rsidP="00935FCD">
            <w:pPr>
              <w:pStyle w:val="ListParagraph"/>
              <w:ind w:left="0"/>
              <w:rPr>
                <w:sz w:val="20"/>
                <w:lang w:eastAsia="en-US"/>
              </w:rPr>
            </w:pPr>
            <w:r w:rsidRPr="00662780">
              <w:rPr>
                <w:sz w:val="20"/>
                <w:lang w:eastAsia="en-US"/>
              </w:rPr>
              <w:t>Air Temperature</w:t>
            </w:r>
          </w:p>
        </w:tc>
        <w:tc>
          <w:tcPr>
            <w:tcW w:w="2976" w:type="dxa"/>
            <w:hideMark/>
          </w:tcPr>
          <w:p w:rsidR="00A20907" w:rsidRPr="00662780" w:rsidRDefault="00A20907" w:rsidP="00935FCD">
            <w:pPr>
              <w:pStyle w:val="ListParagraph"/>
              <w:ind w:left="0"/>
              <w:jc w:val="center"/>
              <w:rPr>
                <w:sz w:val="20"/>
                <w:lang w:eastAsia="en-US"/>
              </w:rPr>
            </w:pPr>
            <w:r w:rsidRPr="00662780">
              <w:rPr>
                <w:sz w:val="20"/>
                <w:lang w:eastAsia="en-US"/>
              </w:rPr>
              <w:t>≤ 25</w:t>
            </w:r>
            <w:r w:rsidR="00935FCD">
              <w:rPr>
                <w:sz w:val="20"/>
                <w:vertAlign w:val="superscript"/>
                <w:lang w:eastAsia="en-US"/>
              </w:rPr>
              <w:t>°</w:t>
            </w:r>
            <w:r w:rsidRPr="00662780">
              <w:rPr>
                <w:sz w:val="20"/>
                <w:lang w:eastAsia="en-US"/>
              </w:rPr>
              <w:t>C</w:t>
            </w:r>
          </w:p>
        </w:tc>
      </w:tr>
    </w:tbl>
    <w:p w:rsidR="00A20907" w:rsidRPr="00662780" w:rsidRDefault="00A20907" w:rsidP="00A20907">
      <w:pPr>
        <w:pStyle w:val="ListParagraph"/>
        <w:ind w:left="0"/>
        <w:jc w:val="both"/>
        <w:rPr>
          <w:sz w:val="20"/>
          <w:lang w:val="id-ID"/>
        </w:rPr>
      </w:pPr>
    </w:p>
    <w:p w:rsidR="00A20907" w:rsidRPr="00662780" w:rsidRDefault="00A20907" w:rsidP="00A20907">
      <w:pPr>
        <w:pStyle w:val="ListParagraph"/>
        <w:ind w:left="0"/>
        <w:jc w:val="both"/>
        <w:rPr>
          <w:sz w:val="20"/>
        </w:rPr>
      </w:pPr>
      <w:r w:rsidRPr="00662780">
        <w:rPr>
          <w:sz w:val="20"/>
        </w:rPr>
        <w:t>S</w:t>
      </w:r>
      <w:proofErr w:type="spellStart"/>
      <w:r w:rsidRPr="00662780">
        <w:rPr>
          <w:sz w:val="20"/>
          <w:lang w:val="en-ID"/>
        </w:rPr>
        <w:t>tructure</w:t>
      </w:r>
      <w:proofErr w:type="spellEnd"/>
      <w:r w:rsidRPr="00662780">
        <w:rPr>
          <w:sz w:val="20"/>
          <w:lang w:val="en-ID"/>
        </w:rPr>
        <w:t xml:space="preserve">, </w:t>
      </w:r>
      <w:r w:rsidR="00C476A5">
        <w:rPr>
          <w:sz w:val="20"/>
        </w:rPr>
        <w:t>s</w:t>
      </w:r>
      <w:proofErr w:type="spellStart"/>
      <w:r w:rsidRPr="00662780">
        <w:rPr>
          <w:sz w:val="20"/>
          <w:lang w:val="en-ID"/>
        </w:rPr>
        <w:t>ystem</w:t>
      </w:r>
      <w:proofErr w:type="spellEnd"/>
      <w:r w:rsidRPr="00662780">
        <w:rPr>
          <w:sz w:val="20"/>
          <w:lang w:val="en-ID"/>
        </w:rPr>
        <w:t xml:space="preserve">, and </w:t>
      </w:r>
      <w:r w:rsidR="00C476A5">
        <w:rPr>
          <w:sz w:val="20"/>
        </w:rPr>
        <w:t>c</w:t>
      </w:r>
      <w:proofErr w:type="spellStart"/>
      <w:r w:rsidRPr="00662780">
        <w:rPr>
          <w:sz w:val="20"/>
          <w:lang w:val="en-ID"/>
        </w:rPr>
        <w:t>omponent</w:t>
      </w:r>
      <w:proofErr w:type="spellEnd"/>
      <w:r w:rsidRPr="00662780">
        <w:rPr>
          <w:sz w:val="20"/>
        </w:rPr>
        <w:t>s</w:t>
      </w:r>
      <w:r w:rsidRPr="00662780">
        <w:rPr>
          <w:sz w:val="20"/>
          <w:lang w:val="en-ID"/>
        </w:rPr>
        <w:t xml:space="preserve"> (</w:t>
      </w:r>
      <w:r w:rsidR="001E5999">
        <w:rPr>
          <w:sz w:val="20"/>
          <w:lang w:val="en-ID"/>
        </w:rPr>
        <w:t>SSCs</w:t>
      </w:r>
      <w:r w:rsidRPr="00662780">
        <w:rPr>
          <w:sz w:val="20"/>
          <w:lang w:val="en-ID"/>
        </w:rPr>
        <w:t>)</w:t>
      </w:r>
      <w:r w:rsidR="00073F60">
        <w:rPr>
          <w:sz w:val="20"/>
          <w:lang w:val="en-ID"/>
        </w:rPr>
        <w:t xml:space="preserve"> </w:t>
      </w:r>
      <w:r w:rsidRPr="00662780">
        <w:rPr>
          <w:sz w:val="20"/>
          <w:lang w:val="en-ID"/>
        </w:rPr>
        <w:t xml:space="preserve">of </w:t>
      </w:r>
      <w:r w:rsidRPr="00662780">
        <w:rPr>
          <w:sz w:val="20"/>
        </w:rPr>
        <w:t xml:space="preserve">TC-ISSF </w:t>
      </w:r>
      <w:r w:rsidR="00C476A5">
        <w:rPr>
          <w:sz w:val="20"/>
        </w:rPr>
        <w:t>was</w:t>
      </w:r>
      <w:r w:rsidRPr="00662780">
        <w:rPr>
          <w:sz w:val="20"/>
        </w:rPr>
        <w:t xml:space="preserve"> built since 1997 with AEA Engineering design. TC-ISSF began to obtain operating licenses in 2008</w:t>
      </w:r>
      <w:r w:rsidR="00BF45B3">
        <w:rPr>
          <w:sz w:val="20"/>
        </w:rPr>
        <w:fldChar w:fldCharType="begin" w:fldLock="1"/>
      </w:r>
      <w:r w:rsidR="00BF45B3">
        <w:rPr>
          <w:sz w:val="20"/>
        </w:rPr>
        <w:instrText>ADDIN CSL_CITATION {"citationItems":[{"id":"ITEM-1","itemData":{"author":[{"dropping-particle":"","family":"Budiyono","given":"","non-dropping-particle":"","parse-names":false,"suffix":""},{"dropping-particle":"","family":"Sundari","given":"Titik","non-dropping-particle":"","parse-names":false,"suffix":""}],"id":"ITEM-1","issued":{"date-parts":[["2018"]]},"number-of-pages":"1-32","publisher-place":"Tangerang Selatan","title":"Laporan Kajian Penuaan Kanal Hubung-Instalasi Penyimpanan Sementara Bahan Bakar Bekas","type":"report"},"uris":["http://www.mendeley.com/documents/?uuid=9f6a845c-81f6-46cd-bc40-955a596153ab"]}],"mendeley":{"formattedCitation":"[3]","plainTextFormattedCitation":"[3]","previouslyFormattedCitation":"[3]"},"properties":{"noteIndex":0},"schema":"https://github.com/citation-style-language/schema/raw/master/csl-citation.json"}</w:instrText>
      </w:r>
      <w:r w:rsidR="00BF45B3">
        <w:rPr>
          <w:sz w:val="20"/>
        </w:rPr>
        <w:fldChar w:fldCharType="separate"/>
      </w:r>
      <w:r w:rsidR="00BF45B3" w:rsidRPr="00BF45B3">
        <w:rPr>
          <w:noProof/>
          <w:sz w:val="20"/>
        </w:rPr>
        <w:t>[3]</w:t>
      </w:r>
      <w:r w:rsidR="00BF45B3">
        <w:rPr>
          <w:sz w:val="20"/>
        </w:rPr>
        <w:fldChar w:fldCharType="end"/>
      </w:r>
      <w:r w:rsidRPr="00662780">
        <w:rPr>
          <w:sz w:val="20"/>
        </w:rPr>
        <w:t xml:space="preserve">. Operating activities </w:t>
      </w:r>
      <w:r w:rsidRPr="00662780">
        <w:rPr>
          <w:sz w:val="20"/>
          <w:lang w:val="en-ID"/>
        </w:rPr>
        <w:t xml:space="preserve">history </w:t>
      </w:r>
      <w:r w:rsidRPr="00662780">
        <w:rPr>
          <w:sz w:val="20"/>
        </w:rPr>
        <w:t>from 2008 to 201</w:t>
      </w:r>
      <w:r w:rsidRPr="00662780">
        <w:rPr>
          <w:sz w:val="20"/>
          <w:lang w:val="en-US"/>
        </w:rPr>
        <w:t>8</w:t>
      </w:r>
      <w:r w:rsidRPr="00662780">
        <w:rPr>
          <w:sz w:val="20"/>
        </w:rPr>
        <w:t xml:space="preserve"> are as follows:</w:t>
      </w:r>
    </w:p>
    <w:p w:rsidR="00A20907" w:rsidRPr="00662780" w:rsidRDefault="00A20907" w:rsidP="00A20907">
      <w:pPr>
        <w:pStyle w:val="ListParagraph"/>
        <w:ind w:left="0"/>
        <w:jc w:val="both"/>
        <w:rPr>
          <w:sz w:val="20"/>
        </w:rPr>
      </w:pPr>
    </w:p>
    <w:p w:rsidR="00A20907" w:rsidRPr="00662780" w:rsidRDefault="00A20907" w:rsidP="00581E15">
      <w:pPr>
        <w:pStyle w:val="ListParagraph"/>
        <w:numPr>
          <w:ilvl w:val="0"/>
          <w:numId w:val="12"/>
        </w:numPr>
        <w:overflowPunct/>
        <w:autoSpaceDE/>
        <w:autoSpaceDN/>
        <w:adjustRightInd/>
        <w:ind w:left="426"/>
        <w:jc w:val="both"/>
        <w:textAlignment w:val="auto"/>
        <w:rPr>
          <w:sz w:val="20"/>
        </w:rPr>
      </w:pPr>
      <w:r w:rsidRPr="00662780">
        <w:rPr>
          <w:sz w:val="20"/>
        </w:rPr>
        <w:t xml:space="preserve">Re-export or repatriation of spent fuel (SNF). The related activities of repatriation that </w:t>
      </w:r>
      <w:r w:rsidR="00C476A5">
        <w:rPr>
          <w:sz w:val="20"/>
        </w:rPr>
        <w:t>was</w:t>
      </w:r>
      <w:r w:rsidRPr="00662780">
        <w:rPr>
          <w:sz w:val="20"/>
        </w:rPr>
        <w:t xml:space="preserve"> </w:t>
      </w:r>
      <w:r w:rsidR="00C476A5">
        <w:rPr>
          <w:sz w:val="20"/>
        </w:rPr>
        <w:t>done</w:t>
      </w:r>
      <w:r w:rsidRPr="00662780">
        <w:rPr>
          <w:sz w:val="20"/>
        </w:rPr>
        <w:t xml:space="preserve"> in </w:t>
      </w:r>
      <w:r w:rsidR="00C476A5">
        <w:rPr>
          <w:sz w:val="20"/>
        </w:rPr>
        <w:t xml:space="preserve">Indonesian </w:t>
      </w:r>
      <w:r w:rsidRPr="00662780">
        <w:rPr>
          <w:sz w:val="20"/>
          <w:lang w:val="en-ID"/>
        </w:rPr>
        <w:t>ISSF</w:t>
      </w:r>
      <w:r w:rsidRPr="00662780">
        <w:rPr>
          <w:sz w:val="20"/>
        </w:rPr>
        <w:t xml:space="preserve"> are:</w:t>
      </w:r>
    </w:p>
    <w:p w:rsidR="00A20907" w:rsidRPr="00662780" w:rsidRDefault="00A20907" w:rsidP="00581E15">
      <w:pPr>
        <w:pStyle w:val="ListParagraph"/>
        <w:numPr>
          <w:ilvl w:val="0"/>
          <w:numId w:val="13"/>
        </w:numPr>
        <w:overflowPunct/>
        <w:autoSpaceDE/>
        <w:autoSpaceDN/>
        <w:adjustRightInd/>
        <w:ind w:hanging="294"/>
        <w:jc w:val="both"/>
        <w:textAlignment w:val="auto"/>
        <w:rPr>
          <w:sz w:val="20"/>
        </w:rPr>
      </w:pPr>
      <w:r w:rsidRPr="00662780">
        <w:rPr>
          <w:sz w:val="20"/>
        </w:rPr>
        <w:t xml:space="preserve">Transfer of 42 </w:t>
      </w:r>
      <w:r w:rsidR="00C476A5">
        <w:rPr>
          <w:sz w:val="20"/>
        </w:rPr>
        <w:t>spent</w:t>
      </w:r>
      <w:r w:rsidRPr="00662780">
        <w:rPr>
          <w:sz w:val="20"/>
        </w:rPr>
        <w:t xml:space="preserve"> fuel bundles from </w:t>
      </w:r>
      <w:r w:rsidRPr="00662780">
        <w:rPr>
          <w:sz w:val="20"/>
          <w:lang w:val="en-ID"/>
        </w:rPr>
        <w:t>GAS-MPR</w:t>
      </w:r>
      <w:r w:rsidRPr="00662780">
        <w:rPr>
          <w:sz w:val="20"/>
        </w:rPr>
        <w:t xml:space="preserve"> to TC-ISSF pond </w:t>
      </w:r>
      <w:r w:rsidR="005F28FB">
        <w:rPr>
          <w:sz w:val="20"/>
        </w:rPr>
        <w:t>during</w:t>
      </w:r>
      <w:r w:rsidRPr="00662780">
        <w:rPr>
          <w:sz w:val="20"/>
        </w:rPr>
        <w:t xml:space="preserve"> </w:t>
      </w:r>
      <w:r w:rsidR="005F28FB" w:rsidRPr="00662780">
        <w:rPr>
          <w:sz w:val="20"/>
        </w:rPr>
        <w:t>18</w:t>
      </w:r>
      <w:r w:rsidR="005F28FB" w:rsidRPr="005F28FB">
        <w:rPr>
          <w:sz w:val="20"/>
          <w:vertAlign w:val="superscript"/>
        </w:rPr>
        <w:t>th</w:t>
      </w:r>
      <w:r w:rsidR="005F28FB">
        <w:rPr>
          <w:sz w:val="20"/>
        </w:rPr>
        <w:t xml:space="preserve"> </w:t>
      </w:r>
      <w:r w:rsidRPr="00662780">
        <w:rPr>
          <w:sz w:val="20"/>
        </w:rPr>
        <w:t xml:space="preserve">May </w:t>
      </w:r>
      <w:r w:rsidR="005F28FB">
        <w:rPr>
          <w:sz w:val="20"/>
        </w:rPr>
        <w:t>–</w:t>
      </w:r>
      <w:r w:rsidRPr="00662780">
        <w:rPr>
          <w:sz w:val="20"/>
        </w:rPr>
        <w:t xml:space="preserve"> </w:t>
      </w:r>
      <w:r w:rsidR="005F28FB" w:rsidRPr="00662780">
        <w:rPr>
          <w:sz w:val="20"/>
        </w:rPr>
        <w:t>27</w:t>
      </w:r>
      <w:r w:rsidR="005F28FB" w:rsidRPr="005F28FB">
        <w:rPr>
          <w:sz w:val="20"/>
          <w:vertAlign w:val="superscript"/>
        </w:rPr>
        <w:t>th</w:t>
      </w:r>
      <w:r w:rsidR="005F28FB">
        <w:rPr>
          <w:sz w:val="20"/>
        </w:rPr>
        <w:t xml:space="preserve"> </w:t>
      </w:r>
      <w:r w:rsidRPr="00662780">
        <w:rPr>
          <w:sz w:val="20"/>
        </w:rPr>
        <w:t>May 2009.</w:t>
      </w:r>
    </w:p>
    <w:p w:rsidR="00A20907" w:rsidRPr="00073F60" w:rsidRDefault="00A20907" w:rsidP="00073F60">
      <w:pPr>
        <w:pStyle w:val="ListParagraph"/>
        <w:numPr>
          <w:ilvl w:val="0"/>
          <w:numId w:val="13"/>
        </w:numPr>
        <w:overflowPunct/>
        <w:autoSpaceDE/>
        <w:autoSpaceDN/>
        <w:adjustRightInd/>
        <w:ind w:hanging="294"/>
        <w:jc w:val="both"/>
        <w:textAlignment w:val="auto"/>
        <w:rPr>
          <w:sz w:val="20"/>
        </w:rPr>
      </w:pPr>
      <w:r w:rsidRPr="00662780">
        <w:rPr>
          <w:sz w:val="20"/>
        </w:rPr>
        <w:t xml:space="preserve">Transfer of spent fuel as much as 42 bundles from pond to TN-MTR </w:t>
      </w:r>
      <w:r w:rsidR="00C476A5">
        <w:rPr>
          <w:sz w:val="20"/>
        </w:rPr>
        <w:t xml:space="preserve">transfer </w:t>
      </w:r>
      <w:r w:rsidR="00C476A5" w:rsidRPr="00662780">
        <w:rPr>
          <w:sz w:val="20"/>
        </w:rPr>
        <w:t xml:space="preserve">cask </w:t>
      </w:r>
      <w:r w:rsidR="005F28FB">
        <w:rPr>
          <w:sz w:val="20"/>
        </w:rPr>
        <w:t>during</w:t>
      </w:r>
      <w:r w:rsidRPr="00662780">
        <w:rPr>
          <w:sz w:val="20"/>
        </w:rPr>
        <w:t xml:space="preserve"> </w:t>
      </w:r>
      <w:r w:rsidR="00C476A5" w:rsidRPr="00662780">
        <w:rPr>
          <w:sz w:val="20"/>
        </w:rPr>
        <w:t>29</w:t>
      </w:r>
      <w:r w:rsidR="005F28FB" w:rsidRPr="005F28FB">
        <w:rPr>
          <w:sz w:val="20"/>
          <w:vertAlign w:val="superscript"/>
        </w:rPr>
        <w:t>th</w:t>
      </w:r>
      <w:r w:rsidR="005F28FB">
        <w:rPr>
          <w:sz w:val="20"/>
        </w:rPr>
        <w:t xml:space="preserve"> </w:t>
      </w:r>
      <w:r w:rsidRPr="00662780">
        <w:rPr>
          <w:sz w:val="20"/>
        </w:rPr>
        <w:t xml:space="preserve">June 2009 </w:t>
      </w:r>
      <w:r w:rsidR="005F28FB">
        <w:rPr>
          <w:sz w:val="20"/>
        </w:rPr>
        <w:t>–</w:t>
      </w:r>
      <w:r w:rsidRPr="00662780">
        <w:rPr>
          <w:sz w:val="20"/>
        </w:rPr>
        <w:t xml:space="preserve"> 3</w:t>
      </w:r>
      <w:r w:rsidR="005F28FB" w:rsidRPr="005F28FB">
        <w:rPr>
          <w:sz w:val="20"/>
          <w:vertAlign w:val="superscript"/>
        </w:rPr>
        <w:t>rd</w:t>
      </w:r>
      <w:r w:rsidR="005F28FB">
        <w:rPr>
          <w:sz w:val="20"/>
        </w:rPr>
        <w:t xml:space="preserve"> </w:t>
      </w:r>
      <w:r w:rsidRPr="00662780">
        <w:rPr>
          <w:sz w:val="20"/>
        </w:rPr>
        <w:t>July 2009.</w:t>
      </w:r>
    </w:p>
    <w:p w:rsidR="00A20907" w:rsidRPr="00662780" w:rsidRDefault="00A20907" w:rsidP="00581E15">
      <w:pPr>
        <w:pStyle w:val="ListParagraph"/>
        <w:numPr>
          <w:ilvl w:val="0"/>
          <w:numId w:val="12"/>
        </w:numPr>
        <w:overflowPunct/>
        <w:autoSpaceDE/>
        <w:autoSpaceDN/>
        <w:adjustRightInd/>
        <w:ind w:left="426"/>
        <w:jc w:val="both"/>
        <w:textAlignment w:val="auto"/>
        <w:rPr>
          <w:sz w:val="20"/>
        </w:rPr>
      </w:pPr>
      <w:r w:rsidRPr="00662780">
        <w:rPr>
          <w:sz w:val="20"/>
        </w:rPr>
        <w:t>SNF storage activities</w:t>
      </w:r>
    </w:p>
    <w:p w:rsidR="00073F60" w:rsidRDefault="00A20907" w:rsidP="002A1727">
      <w:pPr>
        <w:pStyle w:val="ListParagraph"/>
        <w:ind w:left="426"/>
        <w:jc w:val="both"/>
        <w:rPr>
          <w:sz w:val="20"/>
        </w:rPr>
      </w:pPr>
      <w:r w:rsidRPr="00662780">
        <w:rPr>
          <w:sz w:val="20"/>
          <w:lang w:val="en-ID"/>
        </w:rPr>
        <w:t>At the present</w:t>
      </w:r>
      <w:r w:rsidRPr="00662780">
        <w:rPr>
          <w:sz w:val="20"/>
        </w:rPr>
        <w:t xml:space="preserve">, </w:t>
      </w:r>
      <w:r w:rsidR="005F28FB" w:rsidRPr="00662780">
        <w:rPr>
          <w:sz w:val="20"/>
        </w:rPr>
        <w:t>2</w:t>
      </w:r>
      <w:r w:rsidR="005F28FB">
        <w:rPr>
          <w:sz w:val="20"/>
        </w:rPr>
        <w:t xml:space="preserve">87 </w:t>
      </w:r>
      <w:r w:rsidRPr="00662780">
        <w:rPr>
          <w:sz w:val="20"/>
        </w:rPr>
        <w:t xml:space="preserve">spent fuel </w:t>
      </w:r>
      <w:r w:rsidR="005F28FB">
        <w:rPr>
          <w:sz w:val="20"/>
        </w:rPr>
        <w:t xml:space="preserve">is </w:t>
      </w:r>
      <w:r w:rsidRPr="00662780">
        <w:rPr>
          <w:sz w:val="20"/>
        </w:rPr>
        <w:t>stored in ponds, consist of 2 bundles of RMI</w:t>
      </w:r>
      <w:r w:rsidR="005F28FB">
        <w:rPr>
          <w:sz w:val="20"/>
        </w:rPr>
        <w:t>’s</w:t>
      </w:r>
      <w:r w:rsidRPr="00662780">
        <w:rPr>
          <w:sz w:val="20"/>
        </w:rPr>
        <w:t xml:space="preserve"> </w:t>
      </w:r>
      <w:r w:rsidR="005F28FB">
        <w:rPr>
          <w:sz w:val="20"/>
        </w:rPr>
        <w:t xml:space="preserve">experimental spent fuel </w:t>
      </w:r>
      <w:r w:rsidRPr="00662780">
        <w:rPr>
          <w:sz w:val="20"/>
        </w:rPr>
        <w:t>and 2</w:t>
      </w:r>
      <w:r w:rsidR="00F76BC1">
        <w:rPr>
          <w:sz w:val="20"/>
        </w:rPr>
        <w:t>85</w:t>
      </w:r>
      <w:r w:rsidRPr="00662780">
        <w:rPr>
          <w:sz w:val="20"/>
        </w:rPr>
        <w:t xml:space="preserve"> bundles of </w:t>
      </w:r>
      <w:r w:rsidR="00A74CC1">
        <w:rPr>
          <w:sz w:val="20"/>
        </w:rPr>
        <w:t>GAS-MPR</w:t>
      </w:r>
      <w:r w:rsidR="005F28FB">
        <w:rPr>
          <w:sz w:val="20"/>
        </w:rPr>
        <w:t>’s spent fuel</w:t>
      </w:r>
      <w:r w:rsidRPr="00662780">
        <w:rPr>
          <w:sz w:val="20"/>
        </w:rPr>
        <w:t>.</w:t>
      </w:r>
      <w:r w:rsidR="00AB0F91">
        <w:rPr>
          <w:sz w:val="20"/>
        </w:rPr>
        <w:t xml:space="preserve"> </w:t>
      </w:r>
    </w:p>
    <w:p w:rsidR="00A20907" w:rsidRPr="00662780" w:rsidRDefault="00A20907" w:rsidP="00581E15">
      <w:pPr>
        <w:pStyle w:val="ListParagraph"/>
        <w:numPr>
          <w:ilvl w:val="0"/>
          <w:numId w:val="12"/>
        </w:numPr>
        <w:overflowPunct/>
        <w:autoSpaceDE/>
        <w:autoSpaceDN/>
        <w:adjustRightInd/>
        <w:ind w:left="426"/>
        <w:jc w:val="both"/>
        <w:textAlignment w:val="auto"/>
        <w:rPr>
          <w:sz w:val="20"/>
        </w:rPr>
      </w:pPr>
      <w:r w:rsidRPr="00662780">
        <w:rPr>
          <w:sz w:val="20"/>
        </w:rPr>
        <w:t>Transfer of irradiated target material</w:t>
      </w:r>
    </w:p>
    <w:p w:rsidR="00A20907" w:rsidRDefault="00A20907" w:rsidP="00A20907">
      <w:pPr>
        <w:pStyle w:val="ListParagraph"/>
        <w:ind w:left="426"/>
        <w:jc w:val="both"/>
        <w:rPr>
          <w:sz w:val="20"/>
        </w:rPr>
      </w:pPr>
      <w:r w:rsidRPr="00662780">
        <w:rPr>
          <w:sz w:val="20"/>
        </w:rPr>
        <w:t xml:space="preserve">The transfer of irradiated material from </w:t>
      </w:r>
      <w:r w:rsidRPr="00662780">
        <w:rPr>
          <w:sz w:val="20"/>
          <w:lang w:val="en-ID"/>
        </w:rPr>
        <w:t>GAS-MPR</w:t>
      </w:r>
      <w:r w:rsidRPr="00662780">
        <w:rPr>
          <w:sz w:val="20"/>
        </w:rPr>
        <w:t xml:space="preserve"> to </w:t>
      </w:r>
      <w:r w:rsidRPr="00662780">
        <w:rPr>
          <w:sz w:val="20"/>
          <w:lang w:val="en-ID"/>
        </w:rPr>
        <w:t>RPI (INUKI)</w:t>
      </w:r>
      <w:r w:rsidRPr="00662780">
        <w:rPr>
          <w:sz w:val="20"/>
        </w:rPr>
        <w:t xml:space="preserve"> passes through the </w:t>
      </w:r>
      <w:r w:rsidRPr="00662780">
        <w:rPr>
          <w:sz w:val="20"/>
          <w:lang w:val="en-ID"/>
        </w:rPr>
        <w:t xml:space="preserve">transfer </w:t>
      </w:r>
      <w:r w:rsidRPr="00662780">
        <w:rPr>
          <w:sz w:val="20"/>
        </w:rPr>
        <w:t xml:space="preserve">channel </w:t>
      </w:r>
      <w:r w:rsidRPr="00662780">
        <w:rPr>
          <w:sz w:val="20"/>
          <w:lang w:val="en-ID"/>
        </w:rPr>
        <w:t xml:space="preserve">(TC) </w:t>
      </w:r>
      <w:r w:rsidR="005F28FB">
        <w:rPr>
          <w:sz w:val="20"/>
        </w:rPr>
        <w:t>2-3</w:t>
      </w:r>
      <w:r w:rsidRPr="00662780">
        <w:rPr>
          <w:sz w:val="20"/>
        </w:rPr>
        <w:t xml:space="preserve"> times </w:t>
      </w:r>
      <w:r w:rsidR="005F28FB">
        <w:rPr>
          <w:sz w:val="20"/>
        </w:rPr>
        <w:t>in a</w:t>
      </w:r>
      <w:r w:rsidRPr="00662780">
        <w:rPr>
          <w:sz w:val="20"/>
        </w:rPr>
        <w:t xml:space="preserve"> month and has been done since 2009 </w:t>
      </w:r>
      <w:r w:rsidRPr="00662780">
        <w:rPr>
          <w:sz w:val="20"/>
          <w:lang w:val="en-ID"/>
        </w:rPr>
        <w:t>till now</w:t>
      </w:r>
      <w:r w:rsidR="00BF45B3">
        <w:rPr>
          <w:sz w:val="20"/>
          <w:lang w:val="en-ID"/>
        </w:rPr>
        <w:fldChar w:fldCharType="begin" w:fldLock="1"/>
      </w:r>
      <w:r w:rsidR="00BF45B3">
        <w:rPr>
          <w:sz w:val="20"/>
          <w:lang w:val="en-ID"/>
        </w:rPr>
        <w:instrText>ADDIN CSL_CITATION {"citationItems":[{"id":"ITEM-1","itemData":{"author":[{"dropping-particle":"","family":"PTLR-BATAN","given":"","non-dropping-particle":"","parse-names":false,"suffix":""}],"id":"ITEM-1","issued":{"date-parts":[["2018"]]},"number-of-pages":"1-156","publisher-place":"Tangerang Selatan","title":"Laporan Penilaian Keselamatan Berkala Fasilitas Kanal Hubung-Instalasi Penyimpanan Sementara Bahan Bakar Bekas (KH-IPSB3)","type":"report"},"uris":["http://www.mendeley.com/documents/?uuid=48bbb25f-dd5a-49e1-9b5a-626e58d82127"]}],"mendeley":{"formattedCitation":"[2]","plainTextFormattedCitation":"[2]","previouslyFormattedCitation":"[2]"},"properties":{"noteIndex":0},"schema":"https://github.com/citation-style-language/schema/raw/master/csl-citation.json"}</w:instrText>
      </w:r>
      <w:r w:rsidR="00BF45B3">
        <w:rPr>
          <w:sz w:val="20"/>
          <w:lang w:val="en-ID"/>
        </w:rPr>
        <w:fldChar w:fldCharType="separate"/>
      </w:r>
      <w:r w:rsidR="00BF45B3" w:rsidRPr="00BF45B3">
        <w:rPr>
          <w:noProof/>
          <w:sz w:val="20"/>
          <w:lang w:val="en-ID"/>
        </w:rPr>
        <w:t>[2]</w:t>
      </w:r>
      <w:r w:rsidR="00BF45B3">
        <w:rPr>
          <w:sz w:val="20"/>
          <w:lang w:val="en-ID"/>
        </w:rPr>
        <w:fldChar w:fldCharType="end"/>
      </w:r>
      <w:r w:rsidR="00BF45B3" w:rsidRPr="00BF45B3">
        <w:rPr>
          <w:sz w:val="20"/>
          <w:lang w:val="en-ID"/>
        </w:rPr>
        <w:t xml:space="preserve"> </w:t>
      </w:r>
      <w:r w:rsidR="00BF45B3">
        <w:rPr>
          <w:sz w:val="20"/>
          <w:lang w:val="en-ID"/>
        </w:rPr>
        <w:fldChar w:fldCharType="begin" w:fldLock="1"/>
      </w:r>
      <w:r w:rsidR="00BF45B3">
        <w:rPr>
          <w:sz w:val="20"/>
          <w:lang w:val="en-ID"/>
        </w:rPr>
        <w:instrText>ADDIN CSL_CITATION {"citationItems":[{"id":"ITEM-1","itemData":{"author":[{"dropping-particle":"","family":"PTLR-BATAN","given":"","non-dropping-particle":"","parse-names":false,"suffix":""}],"id":"ITEM-1","issued":{"date-parts":[["2018"]]},"number-of-pages":"1-25","publisher-place":"Tangerang Selatan","title":"Laporan Operasi KH-IPSB3","type":"report"},"uris":["http://www.mendeley.com/documents/?uuid=04ca6c5c-6154-4ce4-bd56-196e3bbf7604"]}],"mendeley":{"formattedCitation":"[4]","plainTextFormattedCitation":"[4]","previouslyFormattedCitation":"[4]"},"properties":{"noteIndex":0},"schema":"https://github.com/citation-style-language/schema/raw/master/csl-citation.json"}</w:instrText>
      </w:r>
      <w:r w:rsidR="00BF45B3">
        <w:rPr>
          <w:sz w:val="20"/>
          <w:lang w:val="en-ID"/>
        </w:rPr>
        <w:fldChar w:fldCharType="separate"/>
      </w:r>
      <w:r w:rsidR="00BF45B3" w:rsidRPr="00BF45B3">
        <w:rPr>
          <w:noProof/>
          <w:sz w:val="20"/>
          <w:lang w:val="en-ID"/>
        </w:rPr>
        <w:t>[4]</w:t>
      </w:r>
      <w:r w:rsidR="00BF45B3">
        <w:rPr>
          <w:sz w:val="20"/>
          <w:lang w:val="en-ID"/>
        </w:rPr>
        <w:fldChar w:fldCharType="end"/>
      </w:r>
      <w:r w:rsidRPr="00662780">
        <w:rPr>
          <w:sz w:val="20"/>
        </w:rPr>
        <w:t>.</w:t>
      </w:r>
    </w:p>
    <w:p w:rsidR="00073F60" w:rsidRPr="00662780" w:rsidRDefault="00073F60" w:rsidP="00A20907">
      <w:pPr>
        <w:pStyle w:val="ListParagraph"/>
        <w:ind w:left="426"/>
        <w:jc w:val="both"/>
        <w:rPr>
          <w:sz w:val="20"/>
        </w:rPr>
      </w:pPr>
    </w:p>
    <w:p w:rsidR="00F33221" w:rsidRPr="000B7992" w:rsidRDefault="002A1727" w:rsidP="00BF45B3">
      <w:pPr>
        <w:pStyle w:val="BodyText"/>
      </w:pPr>
      <w:r w:rsidRPr="002A1727">
        <w:t xml:space="preserve">The scope of this research includes review of facility performance and aging of the ISSF’s </w:t>
      </w:r>
      <w:r w:rsidR="001E5999">
        <w:t>SSCs</w:t>
      </w:r>
      <w:r w:rsidRPr="002A1727">
        <w:t>. The review w</w:t>
      </w:r>
      <w:r w:rsidR="0037005C">
        <w:t>as</w:t>
      </w:r>
      <w:r w:rsidRPr="002A1727">
        <w:t xml:space="preserve"> conducted major in </w:t>
      </w:r>
      <w:r w:rsidR="001E5999">
        <w:t>SSCs</w:t>
      </w:r>
      <w:r w:rsidRPr="002A1727">
        <w:t xml:space="preserve"> which important to safety such as liner inspection</w:t>
      </w:r>
      <w:r w:rsidRPr="002A1727">
        <w:rPr>
          <w:lang w:val="id-ID"/>
        </w:rPr>
        <w:t xml:space="preserve"> by ultrasonic detector</w:t>
      </w:r>
      <w:r w:rsidRPr="002A1727">
        <w:t>, sipping test of the SNF</w:t>
      </w:r>
      <w:r w:rsidRPr="002A1727">
        <w:rPr>
          <w:lang w:val="id-ID"/>
        </w:rPr>
        <w:t xml:space="preserve"> to detect </w:t>
      </w:r>
      <w:r w:rsidR="005F28FB">
        <w:t>integrity</w:t>
      </w:r>
      <w:r w:rsidRPr="002A1727">
        <w:rPr>
          <w:lang w:val="id-ID"/>
        </w:rPr>
        <w:t xml:space="preserve"> of</w:t>
      </w:r>
      <w:r w:rsidR="005F28FB">
        <w:t xml:space="preserve"> the</w:t>
      </w:r>
      <w:r w:rsidRPr="002A1727">
        <w:rPr>
          <w:lang w:val="id-ID"/>
        </w:rPr>
        <w:t xml:space="preserve"> cladding</w:t>
      </w:r>
      <w:r w:rsidRPr="002A1727">
        <w:t xml:space="preserve">, corrosion study of cladding and liner material, </w:t>
      </w:r>
      <w:r w:rsidRPr="002A1727">
        <w:rPr>
          <w:lang w:val="id-ID"/>
        </w:rPr>
        <w:t>support system</w:t>
      </w:r>
      <w:r w:rsidR="005F28FB">
        <w:t>s</w:t>
      </w:r>
      <w:r w:rsidRPr="002A1727">
        <w:rPr>
          <w:lang w:val="id-ID"/>
        </w:rPr>
        <w:t xml:space="preserve"> perfomance</w:t>
      </w:r>
      <w:r w:rsidR="005F28FB">
        <w:t>s</w:t>
      </w:r>
      <w:r w:rsidRPr="002A1727">
        <w:rPr>
          <w:lang w:val="id-ID"/>
        </w:rPr>
        <w:t>,</w:t>
      </w:r>
      <w:r w:rsidRPr="002A1727">
        <w:t xml:space="preserve"> etc.</w:t>
      </w:r>
      <w:r>
        <w:t xml:space="preserve"> </w:t>
      </w:r>
      <w:r w:rsidR="00F809D7">
        <w:rPr>
          <w:lang w:val="id-ID"/>
        </w:rPr>
        <w:t xml:space="preserve">This study is important due to safety factor of </w:t>
      </w:r>
      <w:r w:rsidR="00F809D7">
        <w:t xml:space="preserve">the </w:t>
      </w:r>
      <w:r w:rsidR="00F809D7">
        <w:rPr>
          <w:lang w:val="id-ID"/>
        </w:rPr>
        <w:t xml:space="preserve">SFSP. </w:t>
      </w:r>
      <w:r w:rsidR="004475B0">
        <w:t xml:space="preserve">The </w:t>
      </w:r>
      <w:r w:rsidR="004475B0" w:rsidRPr="00F809D7">
        <w:t xml:space="preserve">results will be used </w:t>
      </w:r>
      <w:r w:rsidR="00F809D7" w:rsidRPr="00F809D7">
        <w:rPr>
          <w:lang w:val="id-ID"/>
        </w:rPr>
        <w:t>to assess and conclu</w:t>
      </w:r>
      <w:r w:rsidR="00F809D7" w:rsidRPr="00F809D7">
        <w:t>de</w:t>
      </w:r>
      <w:r w:rsidR="00F809D7" w:rsidRPr="00F809D7">
        <w:rPr>
          <w:lang w:val="id-ID"/>
        </w:rPr>
        <w:t xml:space="preserve"> whether </w:t>
      </w:r>
      <w:r w:rsidR="00F809D7" w:rsidRPr="00F809D7">
        <w:t xml:space="preserve">the </w:t>
      </w:r>
      <w:r w:rsidR="001E5999">
        <w:t>SSCs</w:t>
      </w:r>
      <w:r w:rsidR="00F809D7" w:rsidRPr="00F809D7">
        <w:t xml:space="preserve"> would be working properly to support the function of ISSF or not</w:t>
      </w:r>
      <w:r w:rsidR="00F809D7" w:rsidRPr="00F809D7">
        <w:rPr>
          <w:lang w:val="id-ID"/>
        </w:rPr>
        <w:t>.</w:t>
      </w:r>
    </w:p>
    <w:p w:rsidR="00E25B68" w:rsidRDefault="0042600E" w:rsidP="00581E15">
      <w:pPr>
        <w:pStyle w:val="Heading2"/>
        <w:numPr>
          <w:ilvl w:val="1"/>
          <w:numId w:val="5"/>
        </w:numPr>
      </w:pPr>
      <w:r>
        <w:t>METHODOLOGY</w:t>
      </w:r>
    </w:p>
    <w:p w:rsidR="00E44C8A" w:rsidRDefault="00E44C8A" w:rsidP="00E44C8A">
      <w:pPr>
        <w:pStyle w:val="Heading2"/>
        <w:numPr>
          <w:ilvl w:val="0"/>
          <w:numId w:val="0"/>
        </w:numPr>
        <w:ind w:firstLine="630"/>
        <w:rPr>
          <w:caps w:val="0"/>
        </w:rPr>
      </w:pPr>
      <w:r>
        <w:rPr>
          <w:caps w:val="0"/>
        </w:rPr>
        <w:t>R</w:t>
      </w:r>
      <w:r w:rsidRPr="00E44C8A">
        <w:rPr>
          <w:caps w:val="0"/>
        </w:rPr>
        <w:t xml:space="preserve">eview of facility performance and aging </w:t>
      </w:r>
      <w:r w:rsidR="005A0463">
        <w:rPr>
          <w:caps w:val="0"/>
        </w:rPr>
        <w:t>was</w:t>
      </w:r>
      <w:r w:rsidRPr="00E44C8A">
        <w:rPr>
          <w:caps w:val="0"/>
        </w:rPr>
        <w:t xml:space="preserve"> done by testing the current condition of the facility </w:t>
      </w:r>
      <w:r>
        <w:rPr>
          <w:caps w:val="0"/>
        </w:rPr>
        <w:t xml:space="preserve">were </w:t>
      </w:r>
      <w:r w:rsidRPr="00E44C8A">
        <w:rPr>
          <w:caps w:val="0"/>
        </w:rPr>
        <w:t>compared to the basi</w:t>
      </w:r>
      <w:r w:rsidR="005A0463">
        <w:rPr>
          <w:caps w:val="0"/>
        </w:rPr>
        <w:t>c</w:t>
      </w:r>
      <w:r w:rsidRPr="00E44C8A">
        <w:rPr>
          <w:caps w:val="0"/>
        </w:rPr>
        <w:t xml:space="preserve"> of design.</w:t>
      </w:r>
      <w:r>
        <w:rPr>
          <w:caps w:val="0"/>
        </w:rPr>
        <w:t xml:space="preserve"> </w:t>
      </w:r>
      <w:r w:rsidRPr="00E44C8A">
        <w:rPr>
          <w:caps w:val="0"/>
        </w:rPr>
        <w:t>SSC</w:t>
      </w:r>
      <w:r w:rsidR="005A0463">
        <w:rPr>
          <w:caps w:val="0"/>
        </w:rPr>
        <w:t>s</w:t>
      </w:r>
      <w:r w:rsidRPr="00E44C8A">
        <w:rPr>
          <w:caps w:val="0"/>
        </w:rPr>
        <w:t xml:space="preserve"> </w:t>
      </w:r>
      <w:r w:rsidR="005A0463">
        <w:rPr>
          <w:caps w:val="0"/>
        </w:rPr>
        <w:t>which</w:t>
      </w:r>
      <w:r w:rsidRPr="00E44C8A">
        <w:rPr>
          <w:caps w:val="0"/>
        </w:rPr>
        <w:t xml:space="preserve"> </w:t>
      </w:r>
      <w:r w:rsidR="005A0463">
        <w:rPr>
          <w:caps w:val="0"/>
        </w:rPr>
        <w:t>are</w:t>
      </w:r>
      <w:r w:rsidRPr="00E44C8A">
        <w:rPr>
          <w:caps w:val="0"/>
        </w:rPr>
        <w:t xml:space="preserve"> important for safety </w:t>
      </w:r>
      <w:r w:rsidR="005A0463">
        <w:rPr>
          <w:caps w:val="0"/>
        </w:rPr>
        <w:t>was</w:t>
      </w:r>
      <w:r w:rsidRPr="00E44C8A">
        <w:rPr>
          <w:caps w:val="0"/>
        </w:rPr>
        <w:t xml:space="preserve"> tested and analyzed whether </w:t>
      </w:r>
      <w:r w:rsidR="005A0463">
        <w:rPr>
          <w:caps w:val="0"/>
        </w:rPr>
        <w:t>they</w:t>
      </w:r>
      <w:r w:rsidRPr="00E44C8A">
        <w:rPr>
          <w:caps w:val="0"/>
        </w:rPr>
        <w:t xml:space="preserve"> can still </w:t>
      </w:r>
      <w:proofErr w:type="gramStart"/>
      <w:r w:rsidRPr="00E44C8A">
        <w:rPr>
          <w:caps w:val="0"/>
        </w:rPr>
        <w:t>work</w:t>
      </w:r>
      <w:r w:rsidR="005A0463">
        <w:rPr>
          <w:caps w:val="0"/>
        </w:rPr>
        <w:t>ing</w:t>
      </w:r>
      <w:proofErr w:type="gramEnd"/>
      <w:r w:rsidRPr="00E44C8A">
        <w:rPr>
          <w:caps w:val="0"/>
        </w:rPr>
        <w:t xml:space="preserve"> well to perform </w:t>
      </w:r>
      <w:r w:rsidR="005A0463">
        <w:rPr>
          <w:caps w:val="0"/>
        </w:rPr>
        <w:t>their</w:t>
      </w:r>
      <w:r w:rsidRPr="00E44C8A">
        <w:rPr>
          <w:caps w:val="0"/>
        </w:rPr>
        <w:t xml:space="preserve"> functions.</w:t>
      </w:r>
    </w:p>
    <w:p w:rsidR="00EE0041" w:rsidRDefault="0070435E" w:rsidP="00E44C8A">
      <w:pPr>
        <w:pStyle w:val="Heading2"/>
        <w:numPr>
          <w:ilvl w:val="1"/>
          <w:numId w:val="5"/>
        </w:numPr>
      </w:pPr>
      <w:r>
        <w:t>results and discussion</w:t>
      </w:r>
      <w:r w:rsidR="002E0ACE">
        <w:t xml:space="preserve"> </w:t>
      </w:r>
    </w:p>
    <w:p w:rsidR="00D44025" w:rsidRPr="00D44025" w:rsidRDefault="00D44025" w:rsidP="00581E15">
      <w:pPr>
        <w:pStyle w:val="Heading3"/>
        <w:numPr>
          <w:ilvl w:val="0"/>
          <w:numId w:val="10"/>
        </w:numPr>
      </w:pPr>
      <w:r>
        <w:t xml:space="preserve">Facility </w:t>
      </w:r>
      <w:proofErr w:type="spellStart"/>
      <w:r>
        <w:t>Perfomance</w:t>
      </w:r>
      <w:proofErr w:type="spellEnd"/>
    </w:p>
    <w:p w:rsidR="005A0463" w:rsidRDefault="00D44025" w:rsidP="00D44025">
      <w:pPr>
        <w:ind w:firstLine="709"/>
        <w:jc w:val="both"/>
        <w:rPr>
          <w:sz w:val="20"/>
        </w:rPr>
      </w:pPr>
      <w:r w:rsidRPr="00D44025">
        <w:rPr>
          <w:sz w:val="20"/>
        </w:rPr>
        <w:t xml:space="preserve">Some designing activities in TC-ISSF shall be carried out with established procedures. Design </w:t>
      </w:r>
      <w:r w:rsidR="005A0463">
        <w:rPr>
          <w:sz w:val="20"/>
        </w:rPr>
        <w:t>modifications</w:t>
      </w:r>
      <w:r w:rsidRPr="00D44025">
        <w:rPr>
          <w:sz w:val="20"/>
        </w:rPr>
        <w:t xml:space="preserve"> </w:t>
      </w:r>
      <w:r w:rsidRPr="00D44025">
        <w:rPr>
          <w:sz w:val="20"/>
          <w:lang w:val="en-ID"/>
        </w:rPr>
        <w:t xml:space="preserve">of </w:t>
      </w:r>
      <w:r w:rsidR="001E5999">
        <w:rPr>
          <w:sz w:val="20"/>
          <w:lang w:val="en-ID"/>
        </w:rPr>
        <w:t>SSCs</w:t>
      </w:r>
      <w:r w:rsidRPr="00D44025">
        <w:rPr>
          <w:sz w:val="20"/>
        </w:rPr>
        <w:t xml:space="preserve"> in TC-ISSF </w:t>
      </w:r>
      <w:r w:rsidR="005A0463">
        <w:rPr>
          <w:sz w:val="20"/>
        </w:rPr>
        <w:t>must be</w:t>
      </w:r>
      <w:r w:rsidRPr="00D44025">
        <w:rPr>
          <w:sz w:val="20"/>
        </w:rPr>
        <w:t xml:space="preserve"> carried out by qualified personnel. The design </w:t>
      </w:r>
      <w:r w:rsidR="005A0463">
        <w:rPr>
          <w:sz w:val="20"/>
        </w:rPr>
        <w:t>modifications</w:t>
      </w:r>
      <w:r w:rsidRPr="00D44025">
        <w:rPr>
          <w:sz w:val="20"/>
        </w:rPr>
        <w:t xml:space="preserve"> undertaken shall refer to the quality and safety standards. In </w:t>
      </w:r>
      <w:r w:rsidR="005A0463">
        <w:rPr>
          <w:sz w:val="20"/>
        </w:rPr>
        <w:t>that event,</w:t>
      </w:r>
      <w:r w:rsidRPr="00D44025">
        <w:rPr>
          <w:sz w:val="20"/>
        </w:rPr>
        <w:t xml:space="preserve"> design </w:t>
      </w:r>
      <w:r w:rsidR="005A0463">
        <w:rPr>
          <w:sz w:val="20"/>
        </w:rPr>
        <w:t>modifications</w:t>
      </w:r>
      <w:r w:rsidRPr="00D44025">
        <w:rPr>
          <w:sz w:val="20"/>
        </w:rPr>
        <w:t xml:space="preserve"> related to safety aspects must be assessed by the TC-ISSF Safety Committee before obtaining approval from National Nuclear Regulatory Agency of Indonesia (BAPETEN). </w:t>
      </w:r>
    </w:p>
    <w:p w:rsidR="00D44025" w:rsidRPr="00D44025" w:rsidRDefault="00D44025" w:rsidP="00D44025">
      <w:pPr>
        <w:ind w:firstLine="709"/>
        <w:jc w:val="both"/>
        <w:rPr>
          <w:sz w:val="20"/>
        </w:rPr>
      </w:pPr>
      <w:r w:rsidRPr="00D44025">
        <w:rPr>
          <w:sz w:val="20"/>
        </w:rPr>
        <w:t xml:space="preserve">TC-ISSF facility </w:t>
      </w:r>
      <w:r w:rsidR="005A0463">
        <w:rPr>
          <w:sz w:val="20"/>
        </w:rPr>
        <w:t>was</w:t>
      </w:r>
      <w:r w:rsidRPr="00D44025">
        <w:rPr>
          <w:sz w:val="20"/>
        </w:rPr>
        <w:t xml:space="preserve"> designed as a wet type of interim storage for Spent Nuclear Fuel (SNF) and irradiated material. For the achievement of nuclear safety objectives, TC-ISSF facilit</w:t>
      </w:r>
      <w:r w:rsidR="00391399">
        <w:rPr>
          <w:sz w:val="20"/>
        </w:rPr>
        <w:t xml:space="preserve">y was </w:t>
      </w:r>
      <w:r w:rsidRPr="00D44025">
        <w:rPr>
          <w:sz w:val="20"/>
        </w:rPr>
        <w:t xml:space="preserve">designed to have </w:t>
      </w:r>
      <w:r w:rsidR="001E5999">
        <w:rPr>
          <w:sz w:val="20"/>
        </w:rPr>
        <w:t>SSCs</w:t>
      </w:r>
      <w:r w:rsidRPr="00D44025">
        <w:rPr>
          <w:sz w:val="20"/>
        </w:rPr>
        <w:t xml:space="preserve"> </w:t>
      </w:r>
      <w:r w:rsidR="00391399">
        <w:rPr>
          <w:sz w:val="20"/>
        </w:rPr>
        <w:t xml:space="preserve">that </w:t>
      </w:r>
      <w:r w:rsidRPr="00D44025">
        <w:rPr>
          <w:sz w:val="20"/>
        </w:rPr>
        <w:t xml:space="preserve">support </w:t>
      </w:r>
      <w:r w:rsidR="00391399" w:rsidRPr="00D44025">
        <w:rPr>
          <w:sz w:val="20"/>
        </w:rPr>
        <w:t xml:space="preserve">safety </w:t>
      </w:r>
      <w:r w:rsidRPr="00D44025">
        <w:rPr>
          <w:sz w:val="20"/>
        </w:rPr>
        <w:t xml:space="preserve">systems, </w:t>
      </w:r>
      <w:r w:rsidR="00391399">
        <w:rPr>
          <w:sz w:val="20"/>
        </w:rPr>
        <w:t xml:space="preserve">which have </w:t>
      </w:r>
      <w:r w:rsidRPr="00D44025">
        <w:rPr>
          <w:sz w:val="20"/>
        </w:rPr>
        <w:t>function as:</w:t>
      </w:r>
    </w:p>
    <w:p w:rsidR="00D44025" w:rsidRPr="00D44025" w:rsidRDefault="00D44025" w:rsidP="00581E15">
      <w:pPr>
        <w:pStyle w:val="ListParagraph"/>
        <w:numPr>
          <w:ilvl w:val="0"/>
          <w:numId w:val="14"/>
        </w:numPr>
        <w:overflowPunct/>
        <w:autoSpaceDE/>
        <w:autoSpaceDN/>
        <w:adjustRightInd/>
        <w:ind w:left="993" w:hanging="284"/>
        <w:jc w:val="both"/>
        <w:textAlignment w:val="auto"/>
        <w:rPr>
          <w:sz w:val="20"/>
          <w:lang w:val="en-ID"/>
        </w:rPr>
      </w:pPr>
      <w:r w:rsidRPr="00D44025">
        <w:rPr>
          <w:sz w:val="20"/>
        </w:rPr>
        <w:lastRenderedPageBreak/>
        <w:t>confinement of stored nuclear material</w:t>
      </w:r>
      <w:r w:rsidRPr="00D44025">
        <w:rPr>
          <w:sz w:val="20"/>
          <w:lang w:val="en-ID"/>
        </w:rPr>
        <w:t>;</w:t>
      </w:r>
    </w:p>
    <w:p w:rsidR="00D44025" w:rsidRPr="00D44025" w:rsidRDefault="00D44025" w:rsidP="00581E15">
      <w:pPr>
        <w:pStyle w:val="ListParagraph"/>
        <w:numPr>
          <w:ilvl w:val="0"/>
          <w:numId w:val="14"/>
        </w:numPr>
        <w:overflowPunct/>
        <w:autoSpaceDE/>
        <w:autoSpaceDN/>
        <w:adjustRightInd/>
        <w:ind w:left="993" w:hanging="284"/>
        <w:jc w:val="both"/>
        <w:textAlignment w:val="auto"/>
        <w:rPr>
          <w:sz w:val="20"/>
          <w:lang w:val="en-ID"/>
        </w:rPr>
      </w:pPr>
      <w:r w:rsidRPr="00D44025">
        <w:rPr>
          <w:sz w:val="20"/>
        </w:rPr>
        <w:t>radiation barrier (shielding)</w:t>
      </w:r>
      <w:r w:rsidRPr="00D44025">
        <w:rPr>
          <w:sz w:val="20"/>
          <w:lang w:val="en-ID"/>
        </w:rPr>
        <w:t>;</w:t>
      </w:r>
    </w:p>
    <w:p w:rsidR="00D44025" w:rsidRPr="00D44025" w:rsidRDefault="00D44025" w:rsidP="00581E15">
      <w:pPr>
        <w:pStyle w:val="ListParagraph"/>
        <w:numPr>
          <w:ilvl w:val="0"/>
          <w:numId w:val="14"/>
        </w:numPr>
        <w:overflowPunct/>
        <w:autoSpaceDE/>
        <w:autoSpaceDN/>
        <w:adjustRightInd/>
        <w:ind w:left="993" w:hanging="284"/>
        <w:jc w:val="both"/>
        <w:textAlignment w:val="auto"/>
        <w:rPr>
          <w:sz w:val="20"/>
          <w:lang w:val="en-ID"/>
        </w:rPr>
      </w:pPr>
      <w:r w:rsidRPr="00D44025">
        <w:rPr>
          <w:sz w:val="20"/>
        </w:rPr>
        <w:t>heat removal of SNF</w:t>
      </w:r>
      <w:r w:rsidRPr="00D44025">
        <w:rPr>
          <w:sz w:val="20"/>
          <w:lang w:val="en-ID"/>
        </w:rPr>
        <w:t>;</w:t>
      </w:r>
    </w:p>
    <w:p w:rsidR="00D44025" w:rsidRPr="00D44025" w:rsidRDefault="00D44025" w:rsidP="00581E15">
      <w:pPr>
        <w:pStyle w:val="ListParagraph"/>
        <w:numPr>
          <w:ilvl w:val="0"/>
          <w:numId w:val="14"/>
        </w:numPr>
        <w:overflowPunct/>
        <w:autoSpaceDE/>
        <w:autoSpaceDN/>
        <w:adjustRightInd/>
        <w:ind w:left="993" w:hanging="284"/>
        <w:jc w:val="both"/>
        <w:textAlignment w:val="auto"/>
        <w:rPr>
          <w:sz w:val="20"/>
          <w:lang w:val="en-ID"/>
        </w:rPr>
      </w:pPr>
      <w:r w:rsidRPr="00D44025">
        <w:rPr>
          <w:sz w:val="20"/>
        </w:rPr>
        <w:t>means to keep the SNF in ​​subcritical condition</w:t>
      </w:r>
      <w:r w:rsidRPr="00D44025">
        <w:rPr>
          <w:sz w:val="20"/>
          <w:lang w:val="en-ID"/>
        </w:rPr>
        <w:t>;</w:t>
      </w:r>
    </w:p>
    <w:p w:rsidR="00D44025" w:rsidRPr="00D44025" w:rsidRDefault="00D44025" w:rsidP="00581E15">
      <w:pPr>
        <w:pStyle w:val="ListParagraph"/>
        <w:numPr>
          <w:ilvl w:val="0"/>
          <w:numId w:val="14"/>
        </w:numPr>
        <w:overflowPunct/>
        <w:autoSpaceDE/>
        <w:autoSpaceDN/>
        <w:adjustRightInd/>
        <w:ind w:left="993" w:hanging="284"/>
        <w:jc w:val="both"/>
        <w:textAlignment w:val="auto"/>
        <w:rPr>
          <w:sz w:val="20"/>
          <w:lang w:val="en-ID"/>
        </w:rPr>
      </w:pPr>
      <w:r w:rsidRPr="00D44025">
        <w:rPr>
          <w:sz w:val="20"/>
        </w:rPr>
        <w:t>confinement of radionuclide release into the environment.</w:t>
      </w:r>
    </w:p>
    <w:p w:rsidR="00D44025" w:rsidRPr="00D44025" w:rsidRDefault="00D44025" w:rsidP="00D44025">
      <w:pPr>
        <w:ind w:left="709"/>
        <w:jc w:val="both"/>
        <w:rPr>
          <w:sz w:val="20"/>
          <w:lang w:val="en-ID"/>
        </w:rPr>
      </w:pPr>
    </w:p>
    <w:p w:rsidR="00D44025" w:rsidRPr="00D44025" w:rsidRDefault="001E5999" w:rsidP="00D44025">
      <w:pPr>
        <w:ind w:left="709"/>
        <w:jc w:val="both"/>
        <w:rPr>
          <w:sz w:val="20"/>
          <w:lang w:val="id-ID"/>
        </w:rPr>
      </w:pPr>
      <w:r>
        <w:rPr>
          <w:sz w:val="20"/>
        </w:rPr>
        <w:t>SSCs</w:t>
      </w:r>
      <w:r w:rsidR="00D44025" w:rsidRPr="00D44025">
        <w:rPr>
          <w:sz w:val="20"/>
        </w:rPr>
        <w:t xml:space="preserve"> that are important for safety and </w:t>
      </w:r>
      <w:r w:rsidR="00391399">
        <w:rPr>
          <w:sz w:val="20"/>
        </w:rPr>
        <w:t>their</w:t>
      </w:r>
      <w:r w:rsidR="00D44025" w:rsidRPr="00D44025">
        <w:rPr>
          <w:sz w:val="20"/>
        </w:rPr>
        <w:t xml:space="preserve"> </w:t>
      </w:r>
      <w:r w:rsidR="00F809D7">
        <w:rPr>
          <w:sz w:val="20"/>
        </w:rPr>
        <w:t>review</w:t>
      </w:r>
      <w:r w:rsidR="00391399">
        <w:rPr>
          <w:sz w:val="20"/>
        </w:rPr>
        <w:t>s</w:t>
      </w:r>
      <w:r w:rsidR="00D44025" w:rsidRPr="00D44025">
        <w:rPr>
          <w:sz w:val="20"/>
        </w:rPr>
        <w:t xml:space="preserve"> shown as </w:t>
      </w:r>
      <w:r w:rsidR="0037005C" w:rsidRPr="00D44025">
        <w:rPr>
          <w:sz w:val="20"/>
        </w:rPr>
        <w:t>below:</w:t>
      </w:r>
    </w:p>
    <w:p w:rsidR="00D44025" w:rsidRPr="00D44025" w:rsidRDefault="00D44025" w:rsidP="00D44025">
      <w:pPr>
        <w:jc w:val="both"/>
        <w:rPr>
          <w:sz w:val="20"/>
          <w:lang w:val="en-ID"/>
        </w:rPr>
      </w:pPr>
    </w:p>
    <w:p w:rsidR="00D44025" w:rsidRPr="00D44025" w:rsidRDefault="00D44025" w:rsidP="00581E15">
      <w:pPr>
        <w:pStyle w:val="ListParagraph"/>
        <w:numPr>
          <w:ilvl w:val="0"/>
          <w:numId w:val="15"/>
        </w:numPr>
        <w:overflowPunct/>
        <w:autoSpaceDE/>
        <w:autoSpaceDN/>
        <w:adjustRightInd/>
        <w:ind w:left="426" w:hanging="426"/>
        <w:jc w:val="both"/>
        <w:textAlignment w:val="auto"/>
        <w:rPr>
          <w:sz w:val="20"/>
          <w:lang w:val="id-ID"/>
        </w:rPr>
      </w:pPr>
      <w:r w:rsidRPr="00D44025">
        <w:rPr>
          <w:sz w:val="20"/>
        </w:rPr>
        <w:t xml:space="preserve">Concrete and </w:t>
      </w:r>
      <w:r w:rsidR="0037005C" w:rsidRPr="00D44025">
        <w:rPr>
          <w:sz w:val="20"/>
        </w:rPr>
        <w:t>stainless</w:t>
      </w:r>
      <w:r w:rsidR="0037005C">
        <w:rPr>
          <w:sz w:val="20"/>
        </w:rPr>
        <w:t>-steel</w:t>
      </w:r>
      <w:r w:rsidRPr="00D44025">
        <w:rPr>
          <w:sz w:val="20"/>
        </w:rPr>
        <w:t xml:space="preserve"> liner</w:t>
      </w:r>
    </w:p>
    <w:p w:rsidR="00D44025" w:rsidRPr="00D44025" w:rsidRDefault="00391399" w:rsidP="00D44025">
      <w:pPr>
        <w:ind w:left="426"/>
        <w:jc w:val="both"/>
        <w:rPr>
          <w:sz w:val="20"/>
        </w:rPr>
      </w:pPr>
      <w:r>
        <w:rPr>
          <w:sz w:val="20"/>
        </w:rPr>
        <w:t>R</w:t>
      </w:r>
      <w:r w:rsidR="00D44025" w:rsidRPr="00D44025">
        <w:rPr>
          <w:sz w:val="20"/>
        </w:rPr>
        <w:t>einforced concrete</w:t>
      </w:r>
      <w:r>
        <w:rPr>
          <w:sz w:val="20"/>
        </w:rPr>
        <w:t xml:space="preserve"> has</w:t>
      </w:r>
      <w:r w:rsidR="00D44025" w:rsidRPr="00D44025">
        <w:rPr>
          <w:sz w:val="20"/>
        </w:rPr>
        <w:t xml:space="preserve"> 0.295 m thick with a density of 3.0 - 3.5 g</w:t>
      </w:r>
      <w:r w:rsidR="00D44025" w:rsidRPr="00D44025">
        <w:rPr>
          <w:sz w:val="20"/>
          <w:lang w:val="en-ID"/>
        </w:rPr>
        <w:t>/</w:t>
      </w:r>
      <w:r w:rsidR="00D44025" w:rsidRPr="00D44025">
        <w:rPr>
          <w:sz w:val="20"/>
        </w:rPr>
        <w:t>cm</w:t>
      </w:r>
      <w:r w:rsidR="00D44025" w:rsidRPr="00D44025">
        <w:rPr>
          <w:sz w:val="20"/>
          <w:vertAlign w:val="superscript"/>
        </w:rPr>
        <w:t>3</w:t>
      </w:r>
      <w:r w:rsidR="00D44025" w:rsidRPr="00D44025">
        <w:rPr>
          <w:sz w:val="20"/>
        </w:rPr>
        <w:t xml:space="preserve">. The inside </w:t>
      </w:r>
      <w:r>
        <w:rPr>
          <w:sz w:val="20"/>
        </w:rPr>
        <w:t>was</w:t>
      </w:r>
      <w:r w:rsidR="00D44025" w:rsidRPr="00D44025">
        <w:rPr>
          <w:sz w:val="20"/>
        </w:rPr>
        <w:t xml:space="preserve"> given a </w:t>
      </w:r>
      <w:r w:rsidR="0037005C" w:rsidRPr="00D44025">
        <w:rPr>
          <w:sz w:val="20"/>
        </w:rPr>
        <w:t>stainless-steel</w:t>
      </w:r>
      <w:r w:rsidR="00D44025" w:rsidRPr="00D44025">
        <w:rPr>
          <w:sz w:val="20"/>
        </w:rPr>
        <w:t xml:space="preserve"> </w:t>
      </w:r>
      <w:r w:rsidR="00B95C88">
        <w:rPr>
          <w:sz w:val="20"/>
        </w:rPr>
        <w:t xml:space="preserve">(SS) </w:t>
      </w:r>
      <w:r w:rsidR="00D44025" w:rsidRPr="00D44025">
        <w:rPr>
          <w:sz w:val="20"/>
        </w:rPr>
        <w:t xml:space="preserve">liner with a thickness of 3 mm. The outer part of the concrete </w:t>
      </w:r>
      <w:r>
        <w:rPr>
          <w:sz w:val="20"/>
        </w:rPr>
        <w:t>is</w:t>
      </w:r>
      <w:r w:rsidR="00D44025" w:rsidRPr="00D44025">
        <w:rPr>
          <w:sz w:val="20"/>
        </w:rPr>
        <w:t xml:space="preserve"> covered with mild steel as a secondary containment. Mild steel is surrounded by concrete and structurally below ground level. Stainless</w:t>
      </w:r>
      <w:r>
        <w:rPr>
          <w:sz w:val="20"/>
        </w:rPr>
        <w:t>-</w:t>
      </w:r>
      <w:r w:rsidR="00D44025" w:rsidRPr="00D44025">
        <w:rPr>
          <w:sz w:val="20"/>
        </w:rPr>
        <w:t xml:space="preserve">steel 304 </w:t>
      </w:r>
      <w:r>
        <w:rPr>
          <w:sz w:val="20"/>
        </w:rPr>
        <w:t>has</w:t>
      </w:r>
      <w:r w:rsidR="00D44025" w:rsidRPr="00D44025">
        <w:rPr>
          <w:sz w:val="20"/>
        </w:rPr>
        <w:t xml:space="preserve"> 3 mm</w:t>
      </w:r>
      <w:r w:rsidRPr="00391399">
        <w:rPr>
          <w:sz w:val="20"/>
        </w:rPr>
        <w:t xml:space="preserve"> </w:t>
      </w:r>
      <w:r w:rsidRPr="00D44025">
        <w:rPr>
          <w:sz w:val="20"/>
        </w:rPr>
        <w:t>thickness</w:t>
      </w:r>
      <w:r w:rsidR="00D44025" w:rsidRPr="00D44025">
        <w:rPr>
          <w:sz w:val="20"/>
        </w:rPr>
        <w:t xml:space="preserve">. </w:t>
      </w:r>
      <w:r w:rsidR="00B95C88">
        <w:rPr>
          <w:sz w:val="20"/>
        </w:rPr>
        <w:t>The c</w:t>
      </w:r>
      <w:r w:rsidR="00D44025" w:rsidRPr="00D44025">
        <w:rPr>
          <w:sz w:val="20"/>
        </w:rPr>
        <w:t xml:space="preserve">oncrete </w:t>
      </w:r>
      <w:r>
        <w:rPr>
          <w:sz w:val="20"/>
        </w:rPr>
        <w:t>has</w:t>
      </w:r>
      <w:r w:rsidR="00D44025" w:rsidRPr="00D44025">
        <w:rPr>
          <w:sz w:val="20"/>
        </w:rPr>
        <w:t xml:space="preserve"> K300 level with cube strength characteristic </w:t>
      </w:r>
      <w:r w:rsidR="00B95C88">
        <w:rPr>
          <w:sz w:val="20"/>
        </w:rPr>
        <w:t xml:space="preserve">of </w:t>
      </w:r>
      <w:r w:rsidR="00D44025" w:rsidRPr="00D44025">
        <w:rPr>
          <w:sz w:val="20"/>
        </w:rPr>
        <w:t>30 N/mm</w:t>
      </w:r>
      <w:r w:rsidR="00D44025" w:rsidRPr="00B95C88">
        <w:rPr>
          <w:sz w:val="20"/>
          <w:vertAlign w:val="superscript"/>
        </w:rPr>
        <w:t>2</w:t>
      </w:r>
      <w:r w:rsidR="00D44025" w:rsidRPr="00D44025">
        <w:rPr>
          <w:sz w:val="20"/>
        </w:rPr>
        <w:t>.</w:t>
      </w:r>
    </w:p>
    <w:p w:rsidR="00D44025" w:rsidRPr="00D44025" w:rsidRDefault="00F809D7" w:rsidP="00D44025">
      <w:pPr>
        <w:ind w:left="426"/>
        <w:jc w:val="both"/>
        <w:rPr>
          <w:sz w:val="20"/>
        </w:rPr>
      </w:pPr>
      <w:r>
        <w:rPr>
          <w:sz w:val="20"/>
          <w:u w:val="single"/>
        </w:rPr>
        <w:t>Review</w:t>
      </w:r>
      <w:r w:rsidR="00D44025" w:rsidRPr="00D44025">
        <w:rPr>
          <w:sz w:val="20"/>
        </w:rPr>
        <w:t xml:space="preserve">: </w:t>
      </w:r>
    </w:p>
    <w:p w:rsidR="00125172" w:rsidRPr="00D44025" w:rsidRDefault="00D44025" w:rsidP="00FA4A30">
      <w:pPr>
        <w:ind w:left="567" w:hanging="141"/>
        <w:jc w:val="both"/>
        <w:rPr>
          <w:sz w:val="20"/>
        </w:rPr>
      </w:pPr>
      <w:r w:rsidRPr="00D44025">
        <w:rPr>
          <w:sz w:val="20"/>
        </w:rPr>
        <w:t xml:space="preserve">• SS liner thickness testing </w:t>
      </w:r>
      <w:r w:rsidR="00B95C88">
        <w:rPr>
          <w:sz w:val="20"/>
        </w:rPr>
        <w:t>was</w:t>
      </w:r>
      <w:r w:rsidRPr="00D44025">
        <w:rPr>
          <w:sz w:val="20"/>
        </w:rPr>
        <w:t xml:space="preserve"> performed by ultrasonic method.</w:t>
      </w:r>
      <w:r w:rsidR="007F1E0D">
        <w:rPr>
          <w:sz w:val="20"/>
        </w:rPr>
        <w:t xml:space="preserve"> </w:t>
      </w:r>
      <w:r w:rsidR="00125172">
        <w:rPr>
          <w:sz w:val="20"/>
        </w:rPr>
        <w:t xml:space="preserve">Measurements of the liner thickness was conducted at 20 </w:t>
      </w:r>
      <w:r w:rsidR="00B95C88">
        <w:rPr>
          <w:sz w:val="20"/>
        </w:rPr>
        <w:t>points of areas</w:t>
      </w:r>
      <w:r w:rsidR="00125172">
        <w:rPr>
          <w:sz w:val="20"/>
        </w:rPr>
        <w:t xml:space="preserve">. </w:t>
      </w:r>
      <w:r w:rsidRPr="00D44025">
        <w:rPr>
          <w:sz w:val="20"/>
        </w:rPr>
        <w:t>The</w:t>
      </w:r>
      <w:r w:rsidRPr="00D44025">
        <w:rPr>
          <w:sz w:val="20"/>
          <w:lang w:val="en-US"/>
        </w:rPr>
        <w:t xml:space="preserve"> </w:t>
      </w:r>
      <w:r w:rsidRPr="00D44025">
        <w:rPr>
          <w:sz w:val="20"/>
        </w:rPr>
        <w:t xml:space="preserve">results show that SS liner thickness is still 3 mm (same as the </w:t>
      </w:r>
      <w:r w:rsidRPr="00D44025">
        <w:rPr>
          <w:sz w:val="20"/>
          <w:lang w:val="en-US"/>
        </w:rPr>
        <w:t>basic</w:t>
      </w:r>
      <w:r w:rsidRPr="00D44025">
        <w:rPr>
          <w:sz w:val="20"/>
        </w:rPr>
        <w:t xml:space="preserve"> design).</w:t>
      </w:r>
    </w:p>
    <w:p w:rsidR="00D44025" w:rsidRPr="00D44025" w:rsidRDefault="00D44025" w:rsidP="00F809D7">
      <w:pPr>
        <w:ind w:left="567" w:hanging="141"/>
        <w:jc w:val="both"/>
        <w:rPr>
          <w:sz w:val="20"/>
        </w:rPr>
      </w:pPr>
      <w:r w:rsidRPr="00D44025">
        <w:rPr>
          <w:sz w:val="20"/>
        </w:rPr>
        <w:t xml:space="preserve">• </w:t>
      </w:r>
      <w:r w:rsidRPr="00D44025">
        <w:rPr>
          <w:sz w:val="20"/>
          <w:lang w:val="en-US"/>
        </w:rPr>
        <w:t xml:space="preserve">The </w:t>
      </w:r>
      <w:r w:rsidRPr="00D44025">
        <w:rPr>
          <w:sz w:val="20"/>
        </w:rPr>
        <w:t xml:space="preserve">concrete cracks testing has been done in 2017 at </w:t>
      </w:r>
      <w:r w:rsidRPr="00D44025">
        <w:rPr>
          <w:sz w:val="20"/>
          <w:lang w:val="en-US"/>
        </w:rPr>
        <w:t>pond, canal, and building of the TC-ISSF</w:t>
      </w:r>
      <w:r w:rsidRPr="00D44025">
        <w:rPr>
          <w:sz w:val="20"/>
        </w:rPr>
        <w:t>. Cracks do not occur in the concrete structure of the pond, but occur only at some point of the building concrete structure</w:t>
      </w:r>
      <w:r w:rsidRPr="00D44025">
        <w:rPr>
          <w:sz w:val="20"/>
          <w:lang w:val="en-US"/>
        </w:rPr>
        <w:t xml:space="preserve"> that</w:t>
      </w:r>
      <w:r w:rsidRPr="00D44025">
        <w:rPr>
          <w:sz w:val="20"/>
        </w:rPr>
        <w:t xml:space="preserve"> easily repairable.</w:t>
      </w:r>
    </w:p>
    <w:p w:rsidR="00D44025" w:rsidRPr="00D44025" w:rsidRDefault="00D44025" w:rsidP="00D44025">
      <w:pPr>
        <w:jc w:val="both"/>
        <w:rPr>
          <w:sz w:val="20"/>
          <w:lang w:val="en-ID"/>
        </w:rPr>
      </w:pPr>
    </w:p>
    <w:p w:rsidR="00D44025" w:rsidRPr="00D44025" w:rsidRDefault="00D44025" w:rsidP="00581E15">
      <w:pPr>
        <w:pStyle w:val="ListParagraph"/>
        <w:numPr>
          <w:ilvl w:val="0"/>
          <w:numId w:val="15"/>
        </w:numPr>
        <w:overflowPunct/>
        <w:autoSpaceDE/>
        <w:autoSpaceDN/>
        <w:adjustRightInd/>
        <w:ind w:left="426" w:hanging="426"/>
        <w:jc w:val="both"/>
        <w:textAlignment w:val="auto"/>
        <w:rPr>
          <w:sz w:val="20"/>
          <w:lang w:val="id-ID"/>
        </w:rPr>
      </w:pPr>
      <w:r w:rsidRPr="00D44025">
        <w:rPr>
          <w:sz w:val="20"/>
        </w:rPr>
        <w:t xml:space="preserve">Building </w:t>
      </w:r>
      <w:r w:rsidR="0037005C" w:rsidRPr="00D44025">
        <w:rPr>
          <w:sz w:val="20"/>
        </w:rPr>
        <w:t>structure</w:t>
      </w:r>
    </w:p>
    <w:p w:rsidR="00D44025" w:rsidRPr="00D44025" w:rsidRDefault="00B95C88" w:rsidP="00D44025">
      <w:pPr>
        <w:ind w:left="426"/>
        <w:jc w:val="both"/>
        <w:rPr>
          <w:sz w:val="20"/>
        </w:rPr>
      </w:pPr>
      <w:r>
        <w:rPr>
          <w:sz w:val="20"/>
        </w:rPr>
        <w:t xml:space="preserve">This building structure is a </w:t>
      </w:r>
      <w:r w:rsidR="00D44025" w:rsidRPr="00D44025">
        <w:rPr>
          <w:sz w:val="20"/>
        </w:rPr>
        <w:t>class</w:t>
      </w:r>
      <w:r w:rsidRPr="00B95C88">
        <w:rPr>
          <w:sz w:val="20"/>
        </w:rPr>
        <w:t xml:space="preserve"> </w:t>
      </w:r>
      <w:r w:rsidRPr="00D44025">
        <w:rPr>
          <w:sz w:val="20"/>
        </w:rPr>
        <w:t>II</w:t>
      </w:r>
      <w:r w:rsidR="00D44025" w:rsidRPr="00D44025">
        <w:rPr>
          <w:sz w:val="20"/>
        </w:rPr>
        <w:t xml:space="preserve">. The </w:t>
      </w:r>
      <w:r w:rsidRPr="00D44025">
        <w:rPr>
          <w:sz w:val="20"/>
        </w:rPr>
        <w:t>roof</w:t>
      </w:r>
      <w:r>
        <w:rPr>
          <w:sz w:val="20"/>
        </w:rPr>
        <w:t xml:space="preserve"> </w:t>
      </w:r>
      <w:r w:rsidR="00D44025" w:rsidRPr="00D44025">
        <w:rPr>
          <w:sz w:val="20"/>
        </w:rPr>
        <w:t>thickness of the building is 0.6 m</w:t>
      </w:r>
      <w:r>
        <w:rPr>
          <w:sz w:val="20"/>
        </w:rPr>
        <w:t>. T</w:t>
      </w:r>
      <w:r w:rsidR="00D44025" w:rsidRPr="00D44025">
        <w:rPr>
          <w:sz w:val="20"/>
        </w:rPr>
        <w:t xml:space="preserve">he </w:t>
      </w:r>
      <w:r w:rsidRPr="00D44025">
        <w:rPr>
          <w:sz w:val="20"/>
        </w:rPr>
        <w:t xml:space="preserve">wall </w:t>
      </w:r>
      <w:r w:rsidR="00D44025" w:rsidRPr="00D44025">
        <w:rPr>
          <w:sz w:val="20"/>
        </w:rPr>
        <w:t>thickness of the building above the ground surface is 0.4 m, while the underground 0.6 m. Walls made of reinforced concrete with heat insulation and waterproof.</w:t>
      </w:r>
      <w:r w:rsidR="0037005C">
        <w:rPr>
          <w:sz w:val="20"/>
        </w:rPr>
        <w:t xml:space="preserve"> </w:t>
      </w:r>
      <w:r>
        <w:rPr>
          <w:sz w:val="20"/>
        </w:rPr>
        <w:t xml:space="preserve">The </w:t>
      </w:r>
      <w:r w:rsidR="00D44025" w:rsidRPr="00D44025">
        <w:rPr>
          <w:sz w:val="20"/>
        </w:rPr>
        <w:t xml:space="preserve">Concrete </w:t>
      </w:r>
      <w:r>
        <w:rPr>
          <w:sz w:val="20"/>
        </w:rPr>
        <w:t>has</w:t>
      </w:r>
      <w:r w:rsidR="00D44025" w:rsidRPr="00D44025">
        <w:rPr>
          <w:sz w:val="20"/>
        </w:rPr>
        <w:t xml:space="preserve"> density </w:t>
      </w:r>
      <w:r>
        <w:rPr>
          <w:sz w:val="20"/>
        </w:rPr>
        <w:t xml:space="preserve">of </w:t>
      </w:r>
      <w:r w:rsidR="00D44025" w:rsidRPr="00D44025">
        <w:rPr>
          <w:sz w:val="20"/>
        </w:rPr>
        <w:t>3 - 3.5 g / cm</w:t>
      </w:r>
      <w:r w:rsidR="00D44025" w:rsidRPr="00D44025">
        <w:rPr>
          <w:sz w:val="20"/>
          <w:vertAlign w:val="superscript"/>
        </w:rPr>
        <w:t>2</w:t>
      </w:r>
      <w:r w:rsidR="00D44025" w:rsidRPr="00D44025">
        <w:rPr>
          <w:sz w:val="20"/>
        </w:rPr>
        <w:t>.</w:t>
      </w:r>
    </w:p>
    <w:p w:rsidR="00D44025" w:rsidRPr="00D44025" w:rsidRDefault="00F809D7" w:rsidP="00D44025">
      <w:pPr>
        <w:ind w:left="426"/>
        <w:jc w:val="both"/>
        <w:rPr>
          <w:sz w:val="20"/>
        </w:rPr>
      </w:pPr>
      <w:r>
        <w:rPr>
          <w:sz w:val="20"/>
          <w:u w:val="single"/>
        </w:rPr>
        <w:t>Review</w:t>
      </w:r>
      <w:r w:rsidR="00D44025" w:rsidRPr="00D44025">
        <w:rPr>
          <w:sz w:val="20"/>
        </w:rPr>
        <w:t>:</w:t>
      </w:r>
    </w:p>
    <w:p w:rsidR="00D44025" w:rsidRPr="00D44025" w:rsidRDefault="00D44025" w:rsidP="00D44025">
      <w:pPr>
        <w:ind w:left="426"/>
        <w:jc w:val="both"/>
        <w:rPr>
          <w:sz w:val="20"/>
          <w:lang w:val="en-ID"/>
        </w:rPr>
      </w:pPr>
      <w:r w:rsidRPr="00D44025">
        <w:rPr>
          <w:sz w:val="20"/>
        </w:rPr>
        <w:t xml:space="preserve">• Buildings </w:t>
      </w:r>
      <w:r w:rsidR="00B95C88">
        <w:rPr>
          <w:sz w:val="20"/>
        </w:rPr>
        <w:t xml:space="preserve">was </w:t>
      </w:r>
      <w:r w:rsidRPr="00D44025">
        <w:rPr>
          <w:sz w:val="20"/>
        </w:rPr>
        <w:t>designed to operate for 40 years</w:t>
      </w:r>
      <w:r w:rsidRPr="00D44025">
        <w:rPr>
          <w:sz w:val="20"/>
          <w:lang w:val="en-ID"/>
        </w:rPr>
        <w:t>;</w:t>
      </w:r>
    </w:p>
    <w:p w:rsidR="00D44025" w:rsidRPr="00D44025" w:rsidRDefault="00D44025" w:rsidP="00D44025">
      <w:pPr>
        <w:ind w:left="426"/>
        <w:jc w:val="both"/>
        <w:rPr>
          <w:sz w:val="20"/>
          <w:lang w:val="en-ID"/>
        </w:rPr>
      </w:pPr>
      <w:r w:rsidRPr="00D44025">
        <w:rPr>
          <w:sz w:val="20"/>
        </w:rPr>
        <w:t>• The structure of the building has not changed from its original design</w:t>
      </w:r>
      <w:r w:rsidRPr="00D44025">
        <w:rPr>
          <w:sz w:val="20"/>
          <w:lang w:val="en-ID"/>
        </w:rPr>
        <w:t>;</w:t>
      </w:r>
    </w:p>
    <w:p w:rsidR="00033EAF" w:rsidRPr="00D44025" w:rsidRDefault="00D44025" w:rsidP="00033EAF">
      <w:pPr>
        <w:ind w:left="567" w:hanging="141"/>
        <w:jc w:val="both"/>
        <w:rPr>
          <w:sz w:val="20"/>
          <w:lang w:val="en-ID"/>
        </w:rPr>
      </w:pPr>
      <w:r w:rsidRPr="00D44025">
        <w:rPr>
          <w:sz w:val="20"/>
        </w:rPr>
        <w:t xml:space="preserve">• During the period of 2008 </w:t>
      </w:r>
      <w:r w:rsidR="00033EAF">
        <w:rPr>
          <w:sz w:val="20"/>
        </w:rPr>
        <w:t>–</w:t>
      </w:r>
      <w:r w:rsidRPr="00D44025">
        <w:rPr>
          <w:sz w:val="20"/>
        </w:rPr>
        <w:t xml:space="preserve"> 201</w:t>
      </w:r>
      <w:r w:rsidR="00033EAF">
        <w:rPr>
          <w:sz w:val="20"/>
        </w:rPr>
        <w:t xml:space="preserve">8, TC-ISSF </w:t>
      </w:r>
      <w:r w:rsidR="00033EAF" w:rsidRPr="00033EAF">
        <w:rPr>
          <w:sz w:val="20"/>
        </w:rPr>
        <w:t xml:space="preserve">experienced an earthquake. The phenomenon that occurs does not cause damage to the structure of the building and </w:t>
      </w:r>
      <w:r w:rsidR="00425E66">
        <w:rPr>
          <w:sz w:val="20"/>
        </w:rPr>
        <w:t>TC-ISSF</w:t>
      </w:r>
      <w:r w:rsidR="00425E66" w:rsidRPr="00033EAF">
        <w:rPr>
          <w:sz w:val="20"/>
        </w:rPr>
        <w:t xml:space="preserve"> </w:t>
      </w:r>
      <w:r w:rsidR="00033EAF" w:rsidRPr="00033EAF">
        <w:rPr>
          <w:sz w:val="20"/>
        </w:rPr>
        <w:t>equipment</w:t>
      </w:r>
      <w:r w:rsidR="00425E66">
        <w:rPr>
          <w:sz w:val="20"/>
        </w:rPr>
        <w:t xml:space="preserve"> that was</w:t>
      </w:r>
      <w:r w:rsidR="00033EAF" w:rsidRPr="00033EAF">
        <w:rPr>
          <w:sz w:val="20"/>
        </w:rPr>
        <w:t xml:space="preserve"> indicated by the post-earthquake inspection report. As known that the function of the </w:t>
      </w:r>
      <w:r w:rsidR="001E5999">
        <w:rPr>
          <w:sz w:val="20"/>
        </w:rPr>
        <w:t>TC-ISSF</w:t>
      </w:r>
      <w:r w:rsidR="00033EAF" w:rsidRPr="00033EAF">
        <w:rPr>
          <w:sz w:val="20"/>
        </w:rPr>
        <w:t xml:space="preserve"> building is as a radiation containment, so if there is contamination, the air does not leave the building without going through the filtration process. Data on building wall cracks from the test results indicate that the cracks are </w:t>
      </w:r>
      <w:r w:rsidR="00425E66">
        <w:rPr>
          <w:sz w:val="20"/>
        </w:rPr>
        <w:t>s</w:t>
      </w:r>
      <w:r w:rsidR="00033EAF" w:rsidRPr="00033EAF">
        <w:rPr>
          <w:sz w:val="20"/>
        </w:rPr>
        <w:t>light and easily repaired so that it can be ensured that the function of the building as a containment is still guaranteed.</w:t>
      </w:r>
    </w:p>
    <w:p w:rsidR="00033EAF" w:rsidRPr="00033EAF" w:rsidRDefault="00D44025" w:rsidP="00033EAF">
      <w:pPr>
        <w:ind w:left="426"/>
        <w:jc w:val="both"/>
        <w:rPr>
          <w:sz w:val="20"/>
        </w:rPr>
      </w:pPr>
      <w:r w:rsidRPr="00D44025">
        <w:rPr>
          <w:sz w:val="20"/>
        </w:rPr>
        <w:t xml:space="preserve">• The results of the visual tests found no </w:t>
      </w:r>
      <w:r w:rsidR="0037005C" w:rsidRPr="00D44025">
        <w:rPr>
          <w:sz w:val="20"/>
          <w:lang w:val="en-US"/>
        </w:rPr>
        <w:t>significa</w:t>
      </w:r>
      <w:r w:rsidR="0037005C">
        <w:rPr>
          <w:sz w:val="20"/>
          <w:lang w:val="en-US"/>
        </w:rPr>
        <w:t>nt</w:t>
      </w:r>
      <w:r w:rsidRPr="00D44025">
        <w:rPr>
          <w:sz w:val="20"/>
          <w:lang w:val="en-US"/>
        </w:rPr>
        <w:t xml:space="preserve"> </w:t>
      </w:r>
      <w:r w:rsidRPr="00D44025">
        <w:rPr>
          <w:sz w:val="20"/>
        </w:rPr>
        <w:t xml:space="preserve">cracks </w:t>
      </w:r>
      <w:r w:rsidRPr="00D44025">
        <w:rPr>
          <w:sz w:val="20"/>
          <w:lang w:val="en-US"/>
        </w:rPr>
        <w:t>or</w:t>
      </w:r>
      <w:r w:rsidRPr="00D44025">
        <w:rPr>
          <w:sz w:val="20"/>
        </w:rPr>
        <w:t xml:space="preserve"> deformation</w:t>
      </w:r>
      <w:r w:rsidRPr="00D44025">
        <w:rPr>
          <w:sz w:val="20"/>
          <w:lang w:val="en-US"/>
        </w:rPr>
        <w:t>s</w:t>
      </w:r>
      <w:r w:rsidRPr="00D44025">
        <w:rPr>
          <w:sz w:val="20"/>
        </w:rPr>
        <w:t>.</w:t>
      </w:r>
    </w:p>
    <w:p w:rsidR="00D44025" w:rsidRPr="00D44025" w:rsidRDefault="00D44025" w:rsidP="00D44025">
      <w:pPr>
        <w:jc w:val="both"/>
        <w:rPr>
          <w:sz w:val="20"/>
          <w:lang w:val="en-ID"/>
        </w:rPr>
      </w:pPr>
    </w:p>
    <w:p w:rsidR="00D44025" w:rsidRPr="00D44025" w:rsidRDefault="00D44025" w:rsidP="00581E15">
      <w:pPr>
        <w:pStyle w:val="ListParagraph"/>
        <w:numPr>
          <w:ilvl w:val="0"/>
          <w:numId w:val="15"/>
        </w:numPr>
        <w:overflowPunct/>
        <w:autoSpaceDE/>
        <w:autoSpaceDN/>
        <w:adjustRightInd/>
        <w:ind w:left="426" w:hanging="426"/>
        <w:jc w:val="both"/>
        <w:textAlignment w:val="auto"/>
        <w:rPr>
          <w:sz w:val="20"/>
          <w:lang w:val="id-ID"/>
        </w:rPr>
      </w:pPr>
      <w:r w:rsidRPr="00D44025">
        <w:rPr>
          <w:sz w:val="20"/>
        </w:rPr>
        <w:t>Ventilation system</w:t>
      </w:r>
    </w:p>
    <w:p w:rsidR="00D44025" w:rsidRPr="00D44025" w:rsidRDefault="00425E66" w:rsidP="00D44025">
      <w:pPr>
        <w:ind w:left="426"/>
        <w:jc w:val="both"/>
        <w:rPr>
          <w:sz w:val="20"/>
        </w:rPr>
      </w:pPr>
      <w:r>
        <w:rPr>
          <w:sz w:val="20"/>
        </w:rPr>
        <w:t>It c</w:t>
      </w:r>
      <w:r w:rsidR="00D44025" w:rsidRPr="00D44025">
        <w:rPr>
          <w:sz w:val="20"/>
        </w:rPr>
        <w:t xml:space="preserve">onsists of </w:t>
      </w:r>
      <w:r w:rsidR="00D44025" w:rsidRPr="00D44025">
        <w:rPr>
          <w:sz w:val="20"/>
          <w:lang w:val="en-ID"/>
        </w:rPr>
        <w:t>c</w:t>
      </w:r>
      <w:r w:rsidR="00D44025" w:rsidRPr="00D44025">
        <w:rPr>
          <w:sz w:val="20"/>
        </w:rPr>
        <w:t>hiller</w:t>
      </w:r>
      <w:r>
        <w:rPr>
          <w:sz w:val="20"/>
        </w:rPr>
        <w:t>s</w:t>
      </w:r>
      <w:r w:rsidR="00D44025" w:rsidRPr="00D44025">
        <w:rPr>
          <w:sz w:val="20"/>
        </w:rPr>
        <w:t xml:space="preserve">, </w:t>
      </w:r>
      <w:r w:rsidR="0037005C" w:rsidRPr="00D44025">
        <w:rPr>
          <w:sz w:val="20"/>
        </w:rPr>
        <w:t>cooling</w:t>
      </w:r>
      <w:r w:rsidR="00D44025" w:rsidRPr="00D44025">
        <w:rPr>
          <w:sz w:val="20"/>
        </w:rPr>
        <w:t xml:space="preserve"> coil</w:t>
      </w:r>
      <w:r>
        <w:rPr>
          <w:sz w:val="20"/>
        </w:rPr>
        <w:t>s</w:t>
      </w:r>
      <w:r w:rsidR="00D44025" w:rsidRPr="00D44025">
        <w:rPr>
          <w:sz w:val="20"/>
        </w:rPr>
        <w:t xml:space="preserve">, </w:t>
      </w:r>
      <w:r w:rsidR="0037005C" w:rsidRPr="00D44025">
        <w:rPr>
          <w:sz w:val="20"/>
        </w:rPr>
        <w:t>pressure</w:t>
      </w:r>
      <w:r w:rsidR="00D44025" w:rsidRPr="00D44025">
        <w:rPr>
          <w:sz w:val="20"/>
        </w:rPr>
        <w:t xml:space="preserve"> gauge</w:t>
      </w:r>
      <w:r>
        <w:rPr>
          <w:sz w:val="20"/>
        </w:rPr>
        <w:t>s</w:t>
      </w:r>
      <w:r w:rsidR="00D44025" w:rsidRPr="00D44025">
        <w:rPr>
          <w:sz w:val="20"/>
        </w:rPr>
        <w:t xml:space="preserve">, </w:t>
      </w:r>
      <w:r w:rsidR="00D44025" w:rsidRPr="00D44025">
        <w:rPr>
          <w:sz w:val="20"/>
          <w:lang w:val="en-ID"/>
        </w:rPr>
        <w:t>p</w:t>
      </w:r>
      <w:proofErr w:type="spellStart"/>
      <w:r w:rsidR="00D44025" w:rsidRPr="00D44025">
        <w:rPr>
          <w:sz w:val="20"/>
        </w:rPr>
        <w:t>ipe</w:t>
      </w:r>
      <w:r>
        <w:rPr>
          <w:sz w:val="20"/>
        </w:rPr>
        <w:t>s</w:t>
      </w:r>
      <w:proofErr w:type="spellEnd"/>
      <w:r w:rsidR="00D44025" w:rsidRPr="00D44025">
        <w:rPr>
          <w:sz w:val="20"/>
        </w:rPr>
        <w:t xml:space="preserve">, </w:t>
      </w:r>
      <w:r w:rsidR="00D44025" w:rsidRPr="00D44025">
        <w:rPr>
          <w:sz w:val="20"/>
          <w:lang w:val="en-ID"/>
        </w:rPr>
        <w:t>v</w:t>
      </w:r>
      <w:proofErr w:type="spellStart"/>
      <w:r w:rsidR="00D44025" w:rsidRPr="00D44025">
        <w:rPr>
          <w:sz w:val="20"/>
        </w:rPr>
        <w:t>alve</w:t>
      </w:r>
      <w:r>
        <w:rPr>
          <w:sz w:val="20"/>
        </w:rPr>
        <w:t>s</w:t>
      </w:r>
      <w:proofErr w:type="spellEnd"/>
      <w:r w:rsidR="00D44025" w:rsidRPr="00D44025">
        <w:rPr>
          <w:sz w:val="20"/>
        </w:rPr>
        <w:t xml:space="preserve">, </w:t>
      </w:r>
      <w:r w:rsidR="00D44025" w:rsidRPr="00D44025">
        <w:rPr>
          <w:sz w:val="20"/>
          <w:lang w:val="en-ID"/>
        </w:rPr>
        <w:t>d</w:t>
      </w:r>
      <w:proofErr w:type="spellStart"/>
      <w:r w:rsidR="00D44025" w:rsidRPr="00D44025">
        <w:rPr>
          <w:sz w:val="20"/>
        </w:rPr>
        <w:t>ucting</w:t>
      </w:r>
      <w:r>
        <w:rPr>
          <w:sz w:val="20"/>
        </w:rPr>
        <w:t>s</w:t>
      </w:r>
      <w:proofErr w:type="spellEnd"/>
      <w:r w:rsidR="00D44025" w:rsidRPr="00D44025">
        <w:rPr>
          <w:sz w:val="20"/>
        </w:rPr>
        <w:t xml:space="preserve">, </w:t>
      </w:r>
      <w:r w:rsidR="00D44025" w:rsidRPr="00D44025">
        <w:rPr>
          <w:sz w:val="20"/>
          <w:lang w:val="en-ID"/>
        </w:rPr>
        <w:t>d</w:t>
      </w:r>
      <w:proofErr w:type="spellStart"/>
      <w:r w:rsidR="00D44025" w:rsidRPr="00D44025">
        <w:rPr>
          <w:sz w:val="20"/>
        </w:rPr>
        <w:t>amper</w:t>
      </w:r>
      <w:r>
        <w:rPr>
          <w:sz w:val="20"/>
        </w:rPr>
        <w:t>s</w:t>
      </w:r>
      <w:proofErr w:type="spellEnd"/>
      <w:r w:rsidR="00D44025" w:rsidRPr="00D44025">
        <w:rPr>
          <w:sz w:val="20"/>
        </w:rPr>
        <w:t xml:space="preserve">, </w:t>
      </w:r>
      <w:r w:rsidR="00D44025" w:rsidRPr="00D44025">
        <w:rPr>
          <w:sz w:val="20"/>
          <w:lang w:val="en-ID"/>
        </w:rPr>
        <w:t>m</w:t>
      </w:r>
      <w:proofErr w:type="spellStart"/>
      <w:r w:rsidR="00D44025" w:rsidRPr="00D44025">
        <w:rPr>
          <w:sz w:val="20"/>
        </w:rPr>
        <w:t>otor</w:t>
      </w:r>
      <w:proofErr w:type="spellEnd"/>
      <w:r w:rsidR="00D44025" w:rsidRPr="00D44025">
        <w:rPr>
          <w:sz w:val="20"/>
        </w:rPr>
        <w:t xml:space="preserve"> fan</w:t>
      </w:r>
      <w:r>
        <w:rPr>
          <w:sz w:val="20"/>
        </w:rPr>
        <w:t>s</w:t>
      </w:r>
      <w:r w:rsidR="00D44025" w:rsidRPr="00D44025">
        <w:rPr>
          <w:sz w:val="20"/>
        </w:rPr>
        <w:t xml:space="preserve">, </w:t>
      </w:r>
      <w:r w:rsidR="00D44025" w:rsidRPr="00D44025">
        <w:rPr>
          <w:sz w:val="20"/>
          <w:lang w:val="en-ID"/>
        </w:rPr>
        <w:t>c</w:t>
      </w:r>
      <w:proofErr w:type="spellStart"/>
      <w:r w:rsidR="00D44025" w:rsidRPr="00D44025">
        <w:rPr>
          <w:sz w:val="20"/>
        </w:rPr>
        <w:t>able</w:t>
      </w:r>
      <w:r>
        <w:rPr>
          <w:sz w:val="20"/>
        </w:rPr>
        <w:t>s</w:t>
      </w:r>
      <w:proofErr w:type="spellEnd"/>
      <w:r w:rsidR="00D44025" w:rsidRPr="00D44025">
        <w:rPr>
          <w:sz w:val="20"/>
        </w:rPr>
        <w:t xml:space="preserve">, </w:t>
      </w:r>
      <w:r w:rsidR="00D44025" w:rsidRPr="00D44025">
        <w:rPr>
          <w:sz w:val="20"/>
          <w:lang w:val="en-ID"/>
        </w:rPr>
        <w:t>r</w:t>
      </w:r>
      <w:proofErr w:type="spellStart"/>
      <w:r w:rsidR="00D44025" w:rsidRPr="00D44025">
        <w:rPr>
          <w:sz w:val="20"/>
        </w:rPr>
        <w:t>ela</w:t>
      </w:r>
      <w:r>
        <w:rPr>
          <w:sz w:val="20"/>
        </w:rPr>
        <w:t>ys</w:t>
      </w:r>
      <w:proofErr w:type="spellEnd"/>
      <w:r w:rsidR="00D44025" w:rsidRPr="00D44025">
        <w:rPr>
          <w:sz w:val="20"/>
        </w:rPr>
        <w:t xml:space="preserve">, </w:t>
      </w:r>
      <w:r w:rsidR="00D44025" w:rsidRPr="00D44025">
        <w:rPr>
          <w:sz w:val="20"/>
          <w:lang w:val="en-ID"/>
        </w:rPr>
        <w:t>c</w:t>
      </w:r>
      <w:proofErr w:type="spellStart"/>
      <w:r w:rsidR="00D44025" w:rsidRPr="00D44025">
        <w:rPr>
          <w:sz w:val="20"/>
        </w:rPr>
        <w:t>ontactor</w:t>
      </w:r>
      <w:r>
        <w:rPr>
          <w:sz w:val="20"/>
        </w:rPr>
        <w:t>s</w:t>
      </w:r>
      <w:proofErr w:type="spellEnd"/>
      <w:r w:rsidR="00D44025" w:rsidRPr="00D44025">
        <w:rPr>
          <w:sz w:val="20"/>
        </w:rPr>
        <w:t xml:space="preserve">, </w:t>
      </w:r>
      <w:r w:rsidR="00D44025" w:rsidRPr="00D44025">
        <w:rPr>
          <w:sz w:val="20"/>
          <w:lang w:val="en-ID"/>
        </w:rPr>
        <w:t>p</w:t>
      </w:r>
      <w:proofErr w:type="spellStart"/>
      <w:r w:rsidR="00D44025" w:rsidRPr="00D44025">
        <w:rPr>
          <w:sz w:val="20"/>
        </w:rPr>
        <w:t>ower</w:t>
      </w:r>
      <w:proofErr w:type="spellEnd"/>
      <w:r w:rsidR="00D44025" w:rsidRPr="00D44025">
        <w:rPr>
          <w:sz w:val="20"/>
        </w:rPr>
        <w:t xml:space="preserve"> supply, </w:t>
      </w:r>
      <w:r w:rsidR="00D44025" w:rsidRPr="00D44025">
        <w:rPr>
          <w:sz w:val="20"/>
          <w:lang w:val="en-ID"/>
        </w:rPr>
        <w:t>t</w:t>
      </w:r>
      <w:proofErr w:type="spellStart"/>
      <w:r w:rsidR="00D44025" w:rsidRPr="00D44025">
        <w:rPr>
          <w:sz w:val="20"/>
        </w:rPr>
        <w:t>imer</w:t>
      </w:r>
      <w:proofErr w:type="spellEnd"/>
      <w:r w:rsidR="00D44025" w:rsidRPr="00D44025">
        <w:rPr>
          <w:sz w:val="20"/>
        </w:rPr>
        <w:t xml:space="preserve">, </w:t>
      </w:r>
      <w:r w:rsidR="00D44025" w:rsidRPr="00D44025">
        <w:rPr>
          <w:sz w:val="20"/>
          <w:lang w:val="en-ID"/>
        </w:rPr>
        <w:t>t</w:t>
      </w:r>
      <w:proofErr w:type="spellStart"/>
      <w:r w:rsidR="00D44025" w:rsidRPr="00D44025">
        <w:rPr>
          <w:sz w:val="20"/>
        </w:rPr>
        <w:t>ermination</w:t>
      </w:r>
      <w:proofErr w:type="spellEnd"/>
      <w:r w:rsidR="00D44025" w:rsidRPr="00D44025">
        <w:rPr>
          <w:sz w:val="20"/>
        </w:rPr>
        <w:t xml:space="preserve">, HEPA/ Charcoal </w:t>
      </w:r>
      <w:r w:rsidR="00D44025" w:rsidRPr="00D44025">
        <w:rPr>
          <w:sz w:val="20"/>
          <w:lang w:val="en-ID"/>
        </w:rPr>
        <w:t>f</w:t>
      </w:r>
      <w:proofErr w:type="spellStart"/>
      <w:r w:rsidR="00D44025" w:rsidRPr="00D44025">
        <w:rPr>
          <w:sz w:val="20"/>
        </w:rPr>
        <w:t>ilter</w:t>
      </w:r>
      <w:r>
        <w:rPr>
          <w:sz w:val="20"/>
        </w:rPr>
        <w:t>s</w:t>
      </w:r>
      <w:proofErr w:type="spellEnd"/>
      <w:r w:rsidR="00D44025" w:rsidRPr="00D44025">
        <w:rPr>
          <w:sz w:val="20"/>
        </w:rPr>
        <w:t xml:space="preserve">, </w:t>
      </w:r>
      <w:r w:rsidR="00D44025" w:rsidRPr="00D44025">
        <w:rPr>
          <w:sz w:val="20"/>
          <w:lang w:val="en-ID"/>
        </w:rPr>
        <w:t>and m</w:t>
      </w:r>
      <w:proofErr w:type="spellStart"/>
      <w:r w:rsidR="00D44025" w:rsidRPr="00D44025">
        <w:rPr>
          <w:sz w:val="20"/>
        </w:rPr>
        <w:t>anometer</w:t>
      </w:r>
      <w:r>
        <w:rPr>
          <w:sz w:val="20"/>
        </w:rPr>
        <w:t>s</w:t>
      </w:r>
      <w:proofErr w:type="spellEnd"/>
      <w:r w:rsidR="00D44025" w:rsidRPr="00D44025">
        <w:rPr>
          <w:sz w:val="20"/>
        </w:rPr>
        <w:t xml:space="preserve">. </w:t>
      </w:r>
    </w:p>
    <w:p w:rsidR="00D44025" w:rsidRPr="00D44025" w:rsidRDefault="00F809D7" w:rsidP="00D44025">
      <w:pPr>
        <w:ind w:left="426"/>
        <w:jc w:val="both"/>
        <w:rPr>
          <w:sz w:val="20"/>
          <w:lang w:val="en-US"/>
        </w:rPr>
      </w:pPr>
      <w:r>
        <w:rPr>
          <w:sz w:val="20"/>
          <w:u w:val="single"/>
        </w:rPr>
        <w:t>Review</w:t>
      </w:r>
      <w:r w:rsidR="00D44025" w:rsidRPr="00D44025">
        <w:rPr>
          <w:sz w:val="20"/>
        </w:rPr>
        <w:t>:</w:t>
      </w:r>
    </w:p>
    <w:p w:rsidR="00D44025" w:rsidRPr="00D44025" w:rsidRDefault="00D44025" w:rsidP="00F809D7">
      <w:pPr>
        <w:pStyle w:val="ListParagraph"/>
        <w:numPr>
          <w:ilvl w:val="0"/>
          <w:numId w:val="16"/>
        </w:numPr>
        <w:overflowPunct/>
        <w:autoSpaceDE/>
        <w:autoSpaceDN/>
        <w:adjustRightInd/>
        <w:ind w:left="567" w:hanging="141"/>
        <w:jc w:val="both"/>
        <w:textAlignment w:val="auto"/>
        <w:rPr>
          <w:sz w:val="20"/>
          <w:lang w:val="en-US"/>
        </w:rPr>
      </w:pPr>
      <w:r w:rsidRPr="00D44025">
        <w:rPr>
          <w:sz w:val="20"/>
          <w:lang w:val="en-US"/>
        </w:rPr>
        <w:t xml:space="preserve">Performance assessment conducted during the period of 2008-2017 shows good results. Temperature, humidity and negative pressure of HEPA filter </w:t>
      </w:r>
      <w:r w:rsidR="00425E66">
        <w:rPr>
          <w:sz w:val="20"/>
          <w:lang w:val="en-US"/>
        </w:rPr>
        <w:t xml:space="preserve">meet the requirement. They can be maintained in air </w:t>
      </w:r>
      <w:r w:rsidRPr="00D44025">
        <w:rPr>
          <w:sz w:val="20"/>
          <w:lang w:val="en-US"/>
        </w:rPr>
        <w:t>temperature 25</w:t>
      </w:r>
      <w:r w:rsidR="0037005C">
        <w:rPr>
          <w:sz w:val="20"/>
          <w:vertAlign w:val="superscript"/>
          <w:lang w:val="en-US"/>
        </w:rPr>
        <w:t>°</w:t>
      </w:r>
      <w:r w:rsidRPr="00D44025">
        <w:rPr>
          <w:sz w:val="20"/>
          <w:lang w:val="en-US"/>
        </w:rPr>
        <w:t>C, humidity 40% to 75% and nominal negative pressure below 100 ± 25 Pa.</w:t>
      </w:r>
    </w:p>
    <w:p w:rsidR="00D44025" w:rsidRPr="00D44025" w:rsidRDefault="00D44025" w:rsidP="00F809D7">
      <w:pPr>
        <w:pStyle w:val="ListParagraph"/>
        <w:numPr>
          <w:ilvl w:val="0"/>
          <w:numId w:val="16"/>
        </w:numPr>
        <w:overflowPunct/>
        <w:autoSpaceDE/>
        <w:autoSpaceDN/>
        <w:adjustRightInd/>
        <w:ind w:left="567" w:hanging="141"/>
        <w:jc w:val="both"/>
        <w:textAlignment w:val="auto"/>
        <w:rPr>
          <w:sz w:val="20"/>
          <w:lang w:val="id-ID"/>
        </w:rPr>
      </w:pPr>
      <w:r w:rsidRPr="00D44025">
        <w:rPr>
          <w:sz w:val="20"/>
        </w:rPr>
        <w:t xml:space="preserve">Ventilation system components are provided redundant and spare parts are easily available. System maintenance has been implemented in accordance with TC-ISSF </w:t>
      </w:r>
      <w:r w:rsidRPr="00D44025">
        <w:rPr>
          <w:sz w:val="20"/>
          <w:lang w:val="en-ID"/>
        </w:rPr>
        <w:t>maintenance</w:t>
      </w:r>
      <w:r w:rsidRPr="00D44025">
        <w:rPr>
          <w:sz w:val="20"/>
        </w:rPr>
        <w:t xml:space="preserve"> program.</w:t>
      </w:r>
    </w:p>
    <w:p w:rsidR="00D44025" w:rsidRPr="00D44025" w:rsidRDefault="0037005C" w:rsidP="00F809D7">
      <w:pPr>
        <w:pStyle w:val="ListParagraph"/>
        <w:numPr>
          <w:ilvl w:val="0"/>
          <w:numId w:val="16"/>
        </w:numPr>
        <w:overflowPunct/>
        <w:autoSpaceDE/>
        <w:autoSpaceDN/>
        <w:adjustRightInd/>
        <w:ind w:left="567" w:hanging="141"/>
        <w:jc w:val="both"/>
        <w:textAlignment w:val="auto"/>
        <w:rPr>
          <w:sz w:val="20"/>
        </w:rPr>
      </w:pPr>
      <w:r w:rsidRPr="00D44025">
        <w:rPr>
          <w:sz w:val="20"/>
          <w:lang w:val="en-ID"/>
        </w:rPr>
        <w:t>Revitalization</w:t>
      </w:r>
      <w:r w:rsidR="00D44025" w:rsidRPr="00D44025">
        <w:rPr>
          <w:sz w:val="20"/>
        </w:rPr>
        <w:t xml:space="preserve"> of the </w:t>
      </w:r>
      <w:r w:rsidR="00D44025" w:rsidRPr="00D44025">
        <w:rPr>
          <w:sz w:val="20"/>
          <w:lang w:val="en-ID"/>
        </w:rPr>
        <w:t>TC-ISSF</w:t>
      </w:r>
      <w:r w:rsidR="00D44025" w:rsidRPr="00D44025">
        <w:rPr>
          <w:sz w:val="20"/>
        </w:rPr>
        <w:t xml:space="preserve"> ventilation system with Human-Machine Interfaces</w:t>
      </w:r>
      <w:r w:rsidR="00782D06">
        <w:rPr>
          <w:sz w:val="20"/>
        </w:rPr>
        <w:t xml:space="preserve"> (HMI)</w:t>
      </w:r>
      <w:r w:rsidR="00D44025" w:rsidRPr="00D44025">
        <w:rPr>
          <w:sz w:val="20"/>
        </w:rPr>
        <w:t xml:space="preserve"> </w:t>
      </w:r>
      <w:r w:rsidR="00782D06">
        <w:rPr>
          <w:sz w:val="20"/>
        </w:rPr>
        <w:t xml:space="preserve">was done to provide an easily </w:t>
      </w:r>
      <w:r w:rsidR="00D44025" w:rsidRPr="00D44025">
        <w:rPr>
          <w:sz w:val="20"/>
        </w:rPr>
        <w:t>monitored system parameters.</w:t>
      </w:r>
    </w:p>
    <w:p w:rsidR="00D44025" w:rsidRPr="00D44025" w:rsidRDefault="00D44025" w:rsidP="00D44025">
      <w:pPr>
        <w:jc w:val="both"/>
        <w:rPr>
          <w:sz w:val="20"/>
          <w:lang w:val="en-ID"/>
        </w:rPr>
      </w:pPr>
    </w:p>
    <w:p w:rsidR="00D44025" w:rsidRPr="00D44025" w:rsidRDefault="00D44025" w:rsidP="00581E15">
      <w:pPr>
        <w:pStyle w:val="ListParagraph"/>
        <w:numPr>
          <w:ilvl w:val="0"/>
          <w:numId w:val="15"/>
        </w:numPr>
        <w:overflowPunct/>
        <w:autoSpaceDE/>
        <w:autoSpaceDN/>
        <w:adjustRightInd/>
        <w:ind w:left="426" w:hanging="426"/>
        <w:jc w:val="both"/>
        <w:textAlignment w:val="auto"/>
        <w:rPr>
          <w:sz w:val="20"/>
          <w:lang w:val="id-ID"/>
        </w:rPr>
      </w:pPr>
      <w:r w:rsidRPr="00D44025">
        <w:rPr>
          <w:sz w:val="20"/>
        </w:rPr>
        <w:t xml:space="preserve">Water Purification </w:t>
      </w:r>
      <w:r w:rsidRPr="00D44025">
        <w:rPr>
          <w:sz w:val="20"/>
          <w:lang w:val="en-ID"/>
        </w:rPr>
        <w:t>S</w:t>
      </w:r>
      <w:proofErr w:type="spellStart"/>
      <w:r w:rsidRPr="00D44025">
        <w:rPr>
          <w:sz w:val="20"/>
        </w:rPr>
        <w:t>ystem</w:t>
      </w:r>
      <w:proofErr w:type="spellEnd"/>
    </w:p>
    <w:p w:rsidR="00782D06" w:rsidRDefault="00782D06" w:rsidP="00D44025">
      <w:pPr>
        <w:ind w:left="426"/>
        <w:jc w:val="both"/>
        <w:rPr>
          <w:sz w:val="20"/>
        </w:rPr>
      </w:pPr>
      <w:r>
        <w:rPr>
          <w:sz w:val="20"/>
        </w:rPr>
        <w:t>It c</w:t>
      </w:r>
      <w:r w:rsidR="00D44025" w:rsidRPr="00D44025">
        <w:rPr>
          <w:sz w:val="20"/>
        </w:rPr>
        <w:t>onsist</w:t>
      </w:r>
      <w:r>
        <w:rPr>
          <w:sz w:val="20"/>
        </w:rPr>
        <w:t>s</w:t>
      </w:r>
      <w:r w:rsidR="00D44025" w:rsidRPr="00D44025">
        <w:rPr>
          <w:sz w:val="20"/>
        </w:rPr>
        <w:t xml:space="preserve"> of </w:t>
      </w:r>
      <w:proofErr w:type="spellStart"/>
      <w:r w:rsidR="00D44025" w:rsidRPr="00D44025">
        <w:rPr>
          <w:sz w:val="20"/>
        </w:rPr>
        <w:t>cesium</w:t>
      </w:r>
      <w:proofErr w:type="spellEnd"/>
      <w:r w:rsidR="00D44025" w:rsidRPr="00D44025">
        <w:rPr>
          <w:sz w:val="20"/>
        </w:rPr>
        <w:t xml:space="preserve"> resin tank, mixed resin tank, </w:t>
      </w:r>
      <w:r w:rsidR="00D44025" w:rsidRPr="00D44025">
        <w:rPr>
          <w:sz w:val="20"/>
          <w:lang w:val="en-ID"/>
        </w:rPr>
        <w:t>p</w:t>
      </w:r>
      <w:proofErr w:type="spellStart"/>
      <w:r w:rsidR="00D44025" w:rsidRPr="00D44025">
        <w:rPr>
          <w:sz w:val="20"/>
        </w:rPr>
        <w:t>ipe</w:t>
      </w:r>
      <w:r>
        <w:rPr>
          <w:sz w:val="20"/>
        </w:rPr>
        <w:t>s</w:t>
      </w:r>
      <w:proofErr w:type="spellEnd"/>
      <w:r w:rsidR="00D44025" w:rsidRPr="00D44025">
        <w:rPr>
          <w:sz w:val="20"/>
        </w:rPr>
        <w:t xml:space="preserve">, </w:t>
      </w:r>
      <w:r w:rsidR="00D44025" w:rsidRPr="00D44025">
        <w:rPr>
          <w:sz w:val="20"/>
          <w:lang w:val="en-ID"/>
        </w:rPr>
        <w:t>v</w:t>
      </w:r>
      <w:proofErr w:type="spellStart"/>
      <w:r w:rsidR="00D44025" w:rsidRPr="00D44025">
        <w:rPr>
          <w:sz w:val="20"/>
        </w:rPr>
        <w:t>alve</w:t>
      </w:r>
      <w:r>
        <w:rPr>
          <w:sz w:val="20"/>
        </w:rPr>
        <w:t>s</w:t>
      </w:r>
      <w:proofErr w:type="spellEnd"/>
      <w:r w:rsidR="00D44025" w:rsidRPr="00D44025">
        <w:rPr>
          <w:sz w:val="20"/>
        </w:rPr>
        <w:t xml:space="preserve">, </w:t>
      </w:r>
      <w:r w:rsidR="00D44025" w:rsidRPr="00D44025">
        <w:rPr>
          <w:sz w:val="20"/>
          <w:lang w:val="en-ID"/>
        </w:rPr>
        <w:t>f</w:t>
      </w:r>
      <w:r w:rsidR="00D44025" w:rsidRPr="00D44025">
        <w:rPr>
          <w:sz w:val="20"/>
        </w:rPr>
        <w:t>low meter</w:t>
      </w:r>
      <w:r>
        <w:rPr>
          <w:sz w:val="20"/>
        </w:rPr>
        <w:t>s</w:t>
      </w:r>
      <w:r w:rsidR="00D44025" w:rsidRPr="00D44025">
        <w:rPr>
          <w:sz w:val="20"/>
        </w:rPr>
        <w:t xml:space="preserve">, </w:t>
      </w:r>
      <w:r w:rsidR="0037005C" w:rsidRPr="00D44025">
        <w:rPr>
          <w:sz w:val="20"/>
        </w:rPr>
        <w:t>conductivity</w:t>
      </w:r>
      <w:r w:rsidR="00D44025" w:rsidRPr="00D44025">
        <w:rPr>
          <w:sz w:val="20"/>
        </w:rPr>
        <w:t xml:space="preserve"> meter</w:t>
      </w:r>
      <w:r>
        <w:rPr>
          <w:sz w:val="20"/>
        </w:rPr>
        <w:t>s</w:t>
      </w:r>
      <w:r w:rsidR="00D44025" w:rsidRPr="00D44025">
        <w:rPr>
          <w:sz w:val="20"/>
        </w:rPr>
        <w:t xml:space="preserve">, </w:t>
      </w:r>
      <w:r w:rsidR="00D44025" w:rsidRPr="00D44025">
        <w:rPr>
          <w:sz w:val="20"/>
          <w:lang w:val="en-ID"/>
        </w:rPr>
        <w:t>p</w:t>
      </w:r>
      <w:r w:rsidR="00D44025" w:rsidRPr="00D44025">
        <w:rPr>
          <w:sz w:val="20"/>
        </w:rPr>
        <w:t>ump</w:t>
      </w:r>
      <w:r>
        <w:rPr>
          <w:sz w:val="20"/>
        </w:rPr>
        <w:t>s</w:t>
      </w:r>
      <w:r w:rsidR="00D44025" w:rsidRPr="00D44025">
        <w:rPr>
          <w:sz w:val="20"/>
        </w:rPr>
        <w:t xml:space="preserve">, </w:t>
      </w:r>
      <w:r w:rsidR="00D44025" w:rsidRPr="00D44025">
        <w:rPr>
          <w:sz w:val="20"/>
          <w:lang w:val="en-ID"/>
        </w:rPr>
        <w:t>c</w:t>
      </w:r>
      <w:proofErr w:type="spellStart"/>
      <w:r w:rsidR="00D44025" w:rsidRPr="00D44025">
        <w:rPr>
          <w:sz w:val="20"/>
        </w:rPr>
        <w:t>able</w:t>
      </w:r>
      <w:r>
        <w:rPr>
          <w:sz w:val="20"/>
        </w:rPr>
        <w:t>s</w:t>
      </w:r>
      <w:proofErr w:type="spellEnd"/>
      <w:r w:rsidR="00D44025" w:rsidRPr="00D44025">
        <w:rPr>
          <w:sz w:val="20"/>
        </w:rPr>
        <w:t xml:space="preserve">, </w:t>
      </w:r>
      <w:r w:rsidR="00D44025" w:rsidRPr="00D44025">
        <w:rPr>
          <w:sz w:val="20"/>
          <w:lang w:val="en-ID"/>
        </w:rPr>
        <w:t>r</w:t>
      </w:r>
      <w:proofErr w:type="spellStart"/>
      <w:r w:rsidR="00D44025" w:rsidRPr="00D44025">
        <w:rPr>
          <w:sz w:val="20"/>
        </w:rPr>
        <w:t>elay</w:t>
      </w:r>
      <w:r>
        <w:rPr>
          <w:sz w:val="20"/>
        </w:rPr>
        <w:t>s</w:t>
      </w:r>
      <w:proofErr w:type="spellEnd"/>
      <w:r w:rsidR="00D44025" w:rsidRPr="00D44025">
        <w:rPr>
          <w:sz w:val="20"/>
        </w:rPr>
        <w:t xml:space="preserve">, </w:t>
      </w:r>
      <w:r w:rsidR="00D44025" w:rsidRPr="00D44025">
        <w:rPr>
          <w:sz w:val="20"/>
          <w:lang w:val="en-ID"/>
        </w:rPr>
        <w:t>c</w:t>
      </w:r>
      <w:proofErr w:type="spellStart"/>
      <w:r w:rsidR="00D44025" w:rsidRPr="00D44025">
        <w:rPr>
          <w:sz w:val="20"/>
        </w:rPr>
        <w:t>ontactor</w:t>
      </w:r>
      <w:r>
        <w:rPr>
          <w:sz w:val="20"/>
        </w:rPr>
        <w:t>s</w:t>
      </w:r>
      <w:proofErr w:type="spellEnd"/>
      <w:r w:rsidR="00D44025" w:rsidRPr="00D44025">
        <w:rPr>
          <w:sz w:val="20"/>
        </w:rPr>
        <w:t xml:space="preserve">, </w:t>
      </w:r>
      <w:r w:rsidR="00D44025" w:rsidRPr="00D44025">
        <w:rPr>
          <w:sz w:val="20"/>
          <w:lang w:val="en-ID"/>
        </w:rPr>
        <w:t>p</w:t>
      </w:r>
      <w:proofErr w:type="spellStart"/>
      <w:r w:rsidR="00D44025" w:rsidRPr="00D44025">
        <w:rPr>
          <w:sz w:val="20"/>
        </w:rPr>
        <w:t>ower</w:t>
      </w:r>
      <w:proofErr w:type="spellEnd"/>
      <w:r w:rsidR="00D44025" w:rsidRPr="00D44025">
        <w:rPr>
          <w:sz w:val="20"/>
        </w:rPr>
        <w:t xml:space="preserve"> supply, </w:t>
      </w:r>
      <w:r w:rsidR="00D44025" w:rsidRPr="00D44025">
        <w:rPr>
          <w:sz w:val="20"/>
          <w:lang w:val="en-ID"/>
        </w:rPr>
        <w:t>t</w:t>
      </w:r>
      <w:proofErr w:type="spellStart"/>
      <w:r w:rsidR="00D44025" w:rsidRPr="00D44025">
        <w:rPr>
          <w:sz w:val="20"/>
        </w:rPr>
        <w:t>imer</w:t>
      </w:r>
      <w:proofErr w:type="spellEnd"/>
      <w:r w:rsidR="00D44025" w:rsidRPr="00D44025">
        <w:rPr>
          <w:sz w:val="20"/>
        </w:rPr>
        <w:t xml:space="preserve"> and </w:t>
      </w:r>
      <w:r w:rsidR="00D44025" w:rsidRPr="00D44025">
        <w:rPr>
          <w:sz w:val="20"/>
          <w:lang w:val="en-ID"/>
        </w:rPr>
        <w:t>t</w:t>
      </w:r>
      <w:proofErr w:type="spellStart"/>
      <w:r w:rsidR="00D44025" w:rsidRPr="00D44025">
        <w:rPr>
          <w:sz w:val="20"/>
        </w:rPr>
        <w:t>ermination</w:t>
      </w:r>
      <w:proofErr w:type="spellEnd"/>
      <w:r w:rsidR="00D44025" w:rsidRPr="00D44025">
        <w:rPr>
          <w:sz w:val="20"/>
        </w:rPr>
        <w:t xml:space="preserve">. </w:t>
      </w:r>
    </w:p>
    <w:p w:rsidR="00D44025" w:rsidRPr="00D44025" w:rsidRDefault="00F809D7" w:rsidP="00D44025">
      <w:pPr>
        <w:ind w:left="426"/>
        <w:jc w:val="both"/>
        <w:rPr>
          <w:sz w:val="20"/>
          <w:lang w:val="en-US"/>
        </w:rPr>
      </w:pPr>
      <w:r>
        <w:rPr>
          <w:sz w:val="20"/>
          <w:u w:val="single"/>
        </w:rPr>
        <w:t>Review</w:t>
      </w:r>
      <w:r w:rsidR="00D44025" w:rsidRPr="00D44025">
        <w:rPr>
          <w:sz w:val="20"/>
        </w:rPr>
        <w:t>:</w:t>
      </w:r>
    </w:p>
    <w:p w:rsidR="00D44025" w:rsidRPr="00D44025" w:rsidRDefault="00D44025" w:rsidP="00F809D7">
      <w:pPr>
        <w:pStyle w:val="ListParagraph"/>
        <w:numPr>
          <w:ilvl w:val="0"/>
          <w:numId w:val="16"/>
        </w:numPr>
        <w:overflowPunct/>
        <w:autoSpaceDE/>
        <w:autoSpaceDN/>
        <w:adjustRightInd/>
        <w:ind w:left="567" w:hanging="141"/>
        <w:jc w:val="both"/>
        <w:textAlignment w:val="auto"/>
        <w:rPr>
          <w:sz w:val="20"/>
          <w:lang w:val="en-ID"/>
        </w:rPr>
      </w:pPr>
      <w:r w:rsidRPr="00D44025">
        <w:rPr>
          <w:sz w:val="20"/>
          <w:lang w:val="en-US"/>
        </w:rPr>
        <w:t xml:space="preserve">Performance assessment conducted during the period of 2008-2017 shows a good performance seen from the important parameters of water conductivity after the purification system of modes 1, 2, 4 and 5 </w:t>
      </w:r>
      <w:r w:rsidR="00782D06">
        <w:rPr>
          <w:sz w:val="20"/>
          <w:lang w:val="en-US"/>
        </w:rPr>
        <w:t>are</w:t>
      </w:r>
      <w:r w:rsidRPr="00D44025">
        <w:rPr>
          <w:sz w:val="20"/>
          <w:lang w:val="en-US"/>
        </w:rPr>
        <w:t xml:space="preserve"> 1.9; 1,2; 2.1; and 1.5μS/cm.</w:t>
      </w:r>
      <w:r w:rsidR="0037005C">
        <w:rPr>
          <w:sz w:val="20"/>
          <w:lang w:val="en-US"/>
        </w:rPr>
        <w:t xml:space="preserve"> </w:t>
      </w:r>
      <w:r w:rsidRPr="00D44025">
        <w:rPr>
          <w:sz w:val="20"/>
        </w:rPr>
        <w:t xml:space="preserve">Spare parts of purification system components are </w:t>
      </w:r>
      <w:r w:rsidR="00DD0CDE" w:rsidRPr="00D44025">
        <w:rPr>
          <w:sz w:val="20"/>
        </w:rPr>
        <w:t xml:space="preserve">easily </w:t>
      </w:r>
      <w:r w:rsidR="00DD0CDE">
        <w:rPr>
          <w:sz w:val="20"/>
        </w:rPr>
        <w:t xml:space="preserve">to be </w:t>
      </w:r>
      <w:r w:rsidR="00DD0CDE" w:rsidRPr="00D44025">
        <w:rPr>
          <w:sz w:val="20"/>
        </w:rPr>
        <w:t>replaced and obtain</w:t>
      </w:r>
      <w:r w:rsidR="00DD0CDE">
        <w:rPr>
          <w:sz w:val="20"/>
        </w:rPr>
        <w:t>ed</w:t>
      </w:r>
      <w:r w:rsidR="00DD0CDE" w:rsidRPr="00D44025">
        <w:rPr>
          <w:sz w:val="20"/>
        </w:rPr>
        <w:t xml:space="preserve"> </w:t>
      </w:r>
      <w:r w:rsidRPr="00D44025">
        <w:rPr>
          <w:sz w:val="20"/>
        </w:rPr>
        <w:t>on the market</w:t>
      </w:r>
      <w:r w:rsidRPr="00D44025">
        <w:rPr>
          <w:sz w:val="20"/>
          <w:lang w:val="en-ID"/>
        </w:rPr>
        <w:t>;</w:t>
      </w:r>
    </w:p>
    <w:p w:rsidR="00D44025" w:rsidRPr="00D44025" w:rsidRDefault="00D44025" w:rsidP="00F809D7">
      <w:pPr>
        <w:pStyle w:val="ListParagraph"/>
        <w:numPr>
          <w:ilvl w:val="0"/>
          <w:numId w:val="16"/>
        </w:numPr>
        <w:overflowPunct/>
        <w:autoSpaceDE/>
        <w:autoSpaceDN/>
        <w:adjustRightInd/>
        <w:ind w:left="567" w:hanging="141"/>
        <w:jc w:val="both"/>
        <w:textAlignment w:val="auto"/>
        <w:rPr>
          <w:sz w:val="20"/>
          <w:lang w:val="en-ID"/>
        </w:rPr>
      </w:pPr>
      <w:r w:rsidRPr="00D44025">
        <w:rPr>
          <w:sz w:val="20"/>
        </w:rPr>
        <w:t xml:space="preserve">System maintenance has been performed in accordance with TC-ISSF </w:t>
      </w:r>
      <w:r w:rsidR="00782D06">
        <w:rPr>
          <w:sz w:val="20"/>
        </w:rPr>
        <w:t>maintenance</w:t>
      </w:r>
      <w:r w:rsidRPr="00D44025">
        <w:rPr>
          <w:sz w:val="20"/>
        </w:rPr>
        <w:t xml:space="preserve"> program</w:t>
      </w:r>
      <w:r w:rsidRPr="00D44025">
        <w:rPr>
          <w:sz w:val="20"/>
          <w:lang w:val="en-ID"/>
        </w:rPr>
        <w:t>;</w:t>
      </w:r>
    </w:p>
    <w:p w:rsidR="00D44025" w:rsidRPr="00D44025" w:rsidRDefault="00D44025" w:rsidP="00F809D7">
      <w:pPr>
        <w:pStyle w:val="ListParagraph"/>
        <w:numPr>
          <w:ilvl w:val="0"/>
          <w:numId w:val="16"/>
        </w:numPr>
        <w:overflowPunct/>
        <w:autoSpaceDE/>
        <w:autoSpaceDN/>
        <w:adjustRightInd/>
        <w:ind w:left="567" w:hanging="141"/>
        <w:jc w:val="both"/>
        <w:textAlignment w:val="auto"/>
        <w:rPr>
          <w:sz w:val="20"/>
          <w:lang w:val="id-ID"/>
        </w:rPr>
      </w:pPr>
      <w:r w:rsidRPr="00D44025">
        <w:rPr>
          <w:sz w:val="20"/>
          <w:lang w:val="en-ID"/>
        </w:rPr>
        <w:t>TC-ISSF</w:t>
      </w:r>
      <w:r w:rsidRPr="00D44025">
        <w:rPr>
          <w:sz w:val="20"/>
        </w:rPr>
        <w:t xml:space="preserve"> water purification system has been visualized with Human-Machine Interfaces so that system parameters are </w:t>
      </w:r>
      <w:r w:rsidR="00782D06">
        <w:rPr>
          <w:sz w:val="20"/>
        </w:rPr>
        <w:t xml:space="preserve">easily </w:t>
      </w:r>
      <w:r w:rsidRPr="00D44025">
        <w:rPr>
          <w:sz w:val="20"/>
        </w:rPr>
        <w:t>monitored and controlled.</w:t>
      </w:r>
    </w:p>
    <w:p w:rsidR="00D44025" w:rsidRPr="00D44025" w:rsidRDefault="00D44025" w:rsidP="00D44025">
      <w:pPr>
        <w:jc w:val="both"/>
        <w:rPr>
          <w:sz w:val="20"/>
        </w:rPr>
      </w:pPr>
    </w:p>
    <w:p w:rsidR="00D44025" w:rsidRPr="00D44025" w:rsidRDefault="00D44025" w:rsidP="00581E15">
      <w:pPr>
        <w:pStyle w:val="ListParagraph"/>
        <w:numPr>
          <w:ilvl w:val="0"/>
          <w:numId w:val="15"/>
        </w:numPr>
        <w:overflowPunct/>
        <w:autoSpaceDE/>
        <w:autoSpaceDN/>
        <w:adjustRightInd/>
        <w:ind w:left="426" w:hanging="426"/>
        <w:jc w:val="both"/>
        <w:textAlignment w:val="auto"/>
        <w:rPr>
          <w:sz w:val="20"/>
        </w:rPr>
      </w:pPr>
      <w:r w:rsidRPr="00D44025">
        <w:rPr>
          <w:sz w:val="20"/>
        </w:rPr>
        <w:t>Cooling system</w:t>
      </w:r>
    </w:p>
    <w:p w:rsidR="00D44025" w:rsidRPr="00D44025" w:rsidRDefault="00782D06" w:rsidP="00D44025">
      <w:pPr>
        <w:ind w:left="426"/>
        <w:jc w:val="both"/>
        <w:rPr>
          <w:sz w:val="20"/>
        </w:rPr>
      </w:pPr>
      <w:r>
        <w:rPr>
          <w:sz w:val="20"/>
        </w:rPr>
        <w:t xml:space="preserve">It consists of </w:t>
      </w:r>
      <w:r w:rsidR="00D44025" w:rsidRPr="00D44025">
        <w:rPr>
          <w:sz w:val="20"/>
        </w:rPr>
        <w:t>Self-contained</w:t>
      </w:r>
      <w:r w:rsidR="003F2F34">
        <w:rPr>
          <w:sz w:val="20"/>
        </w:rPr>
        <w:t xml:space="preserve"> </w:t>
      </w:r>
      <w:r w:rsidR="00D44025" w:rsidRPr="00D44025">
        <w:rPr>
          <w:sz w:val="20"/>
        </w:rPr>
        <w:t>Chiller, Primary Heat Exchanger, Secondary Heat Exchanger, Pipe</w:t>
      </w:r>
      <w:r>
        <w:rPr>
          <w:sz w:val="20"/>
        </w:rPr>
        <w:t>s</w:t>
      </w:r>
      <w:r w:rsidR="00D44025" w:rsidRPr="00D44025">
        <w:rPr>
          <w:sz w:val="20"/>
        </w:rPr>
        <w:t>, Valve</w:t>
      </w:r>
      <w:r>
        <w:rPr>
          <w:sz w:val="20"/>
        </w:rPr>
        <w:t>s</w:t>
      </w:r>
      <w:r w:rsidR="00D44025" w:rsidRPr="00D44025">
        <w:rPr>
          <w:sz w:val="20"/>
        </w:rPr>
        <w:t>, Flow Meter</w:t>
      </w:r>
      <w:r>
        <w:rPr>
          <w:sz w:val="20"/>
        </w:rPr>
        <w:t>s</w:t>
      </w:r>
      <w:r w:rsidR="00D44025" w:rsidRPr="00D44025">
        <w:rPr>
          <w:sz w:val="20"/>
        </w:rPr>
        <w:t>, Pressure gauge</w:t>
      </w:r>
      <w:r>
        <w:rPr>
          <w:sz w:val="20"/>
        </w:rPr>
        <w:t>s</w:t>
      </w:r>
      <w:r w:rsidR="00D44025" w:rsidRPr="00D44025">
        <w:rPr>
          <w:sz w:val="20"/>
        </w:rPr>
        <w:t>, Thermometer</w:t>
      </w:r>
      <w:r>
        <w:rPr>
          <w:sz w:val="20"/>
        </w:rPr>
        <w:t>s</w:t>
      </w:r>
      <w:r w:rsidR="00D44025" w:rsidRPr="00D44025">
        <w:rPr>
          <w:sz w:val="20"/>
        </w:rPr>
        <w:t>, pump</w:t>
      </w:r>
      <w:r>
        <w:rPr>
          <w:sz w:val="20"/>
        </w:rPr>
        <w:t>s</w:t>
      </w:r>
      <w:r w:rsidR="00D44025" w:rsidRPr="00D44025">
        <w:rPr>
          <w:sz w:val="20"/>
        </w:rPr>
        <w:t>, Cable</w:t>
      </w:r>
      <w:r>
        <w:rPr>
          <w:sz w:val="20"/>
        </w:rPr>
        <w:t>s</w:t>
      </w:r>
      <w:r w:rsidR="00D44025" w:rsidRPr="00D44025">
        <w:rPr>
          <w:sz w:val="20"/>
        </w:rPr>
        <w:t>, Relay</w:t>
      </w:r>
      <w:r>
        <w:rPr>
          <w:sz w:val="20"/>
        </w:rPr>
        <w:t>s</w:t>
      </w:r>
      <w:r w:rsidR="00D44025" w:rsidRPr="00D44025">
        <w:rPr>
          <w:sz w:val="20"/>
        </w:rPr>
        <w:t>, Contactor</w:t>
      </w:r>
      <w:r>
        <w:rPr>
          <w:sz w:val="20"/>
        </w:rPr>
        <w:t>s</w:t>
      </w:r>
      <w:r w:rsidR="00D44025" w:rsidRPr="00D44025">
        <w:rPr>
          <w:sz w:val="20"/>
        </w:rPr>
        <w:t xml:space="preserve">, Power supply, Timer and Termination. </w:t>
      </w:r>
      <w:r>
        <w:rPr>
          <w:sz w:val="20"/>
        </w:rPr>
        <w:t>The v</w:t>
      </w:r>
      <w:r w:rsidR="00D44025" w:rsidRPr="00D44025">
        <w:rPr>
          <w:sz w:val="20"/>
        </w:rPr>
        <w:t xml:space="preserve">essel </w:t>
      </w:r>
      <w:r>
        <w:rPr>
          <w:sz w:val="20"/>
        </w:rPr>
        <w:t>and h</w:t>
      </w:r>
      <w:r w:rsidR="00D44025" w:rsidRPr="00D44025">
        <w:rPr>
          <w:sz w:val="20"/>
        </w:rPr>
        <w:t xml:space="preserve">eat exchanger </w:t>
      </w:r>
      <w:r w:rsidRPr="00D44025">
        <w:rPr>
          <w:sz w:val="20"/>
        </w:rPr>
        <w:t>material</w:t>
      </w:r>
      <w:r>
        <w:rPr>
          <w:sz w:val="20"/>
        </w:rPr>
        <w:t xml:space="preserve">s are SS 304. The operating fluid in </w:t>
      </w:r>
      <w:r w:rsidRPr="00D44025">
        <w:rPr>
          <w:sz w:val="20"/>
        </w:rPr>
        <w:t>prim</w:t>
      </w:r>
      <w:r>
        <w:rPr>
          <w:sz w:val="20"/>
        </w:rPr>
        <w:t>ary</w:t>
      </w:r>
      <w:r w:rsidRPr="00D44025">
        <w:rPr>
          <w:sz w:val="20"/>
        </w:rPr>
        <w:t xml:space="preserve"> </w:t>
      </w:r>
      <w:r>
        <w:rPr>
          <w:sz w:val="20"/>
        </w:rPr>
        <w:t xml:space="preserve">heat exchanger is </w:t>
      </w:r>
      <w:proofErr w:type="spellStart"/>
      <w:r w:rsidR="00D44025" w:rsidRPr="00D44025">
        <w:rPr>
          <w:sz w:val="20"/>
        </w:rPr>
        <w:t>demin</w:t>
      </w:r>
      <w:proofErr w:type="spellEnd"/>
      <w:r w:rsidR="00D44025" w:rsidRPr="00D44025">
        <w:rPr>
          <w:sz w:val="20"/>
        </w:rPr>
        <w:t xml:space="preserve"> water </w:t>
      </w:r>
      <w:r w:rsidR="00DD0CDE">
        <w:rPr>
          <w:sz w:val="20"/>
        </w:rPr>
        <w:t xml:space="preserve">that has </w:t>
      </w:r>
      <w:proofErr w:type="spellStart"/>
      <w:r w:rsidR="00DD0CDE">
        <w:rPr>
          <w:sz w:val="20"/>
        </w:rPr>
        <w:t>conducticity</w:t>
      </w:r>
      <w:proofErr w:type="spellEnd"/>
      <w:r w:rsidR="00DD0CDE">
        <w:rPr>
          <w:sz w:val="20"/>
        </w:rPr>
        <w:t xml:space="preserve"> </w:t>
      </w:r>
      <w:r w:rsidR="00D44025" w:rsidRPr="00D44025">
        <w:rPr>
          <w:sz w:val="20"/>
        </w:rPr>
        <w:t xml:space="preserve">&lt;15 </w:t>
      </w:r>
      <w:r w:rsidR="0037005C">
        <w:rPr>
          <w:sz w:val="20"/>
        </w:rPr>
        <w:t>µ</w:t>
      </w:r>
      <w:r w:rsidR="00D44025" w:rsidRPr="00D44025">
        <w:rPr>
          <w:sz w:val="20"/>
        </w:rPr>
        <w:t>S/cm.</w:t>
      </w:r>
    </w:p>
    <w:p w:rsidR="00F809D7" w:rsidRDefault="00F809D7" w:rsidP="00F809D7">
      <w:pPr>
        <w:ind w:left="426"/>
        <w:jc w:val="both"/>
        <w:rPr>
          <w:sz w:val="20"/>
        </w:rPr>
      </w:pPr>
      <w:r>
        <w:rPr>
          <w:sz w:val="20"/>
          <w:u w:val="single"/>
        </w:rPr>
        <w:t>Review</w:t>
      </w:r>
      <w:r w:rsidR="00D44025" w:rsidRPr="00D44025">
        <w:rPr>
          <w:sz w:val="20"/>
        </w:rPr>
        <w:t>:</w:t>
      </w:r>
    </w:p>
    <w:p w:rsidR="00D44025" w:rsidRPr="00D44025" w:rsidRDefault="00D44025" w:rsidP="00F809D7">
      <w:pPr>
        <w:pStyle w:val="ListParagraph"/>
        <w:numPr>
          <w:ilvl w:val="0"/>
          <w:numId w:val="17"/>
        </w:numPr>
        <w:overflowPunct/>
        <w:autoSpaceDE/>
        <w:autoSpaceDN/>
        <w:adjustRightInd/>
        <w:ind w:left="567" w:hanging="141"/>
        <w:jc w:val="both"/>
        <w:textAlignment w:val="auto"/>
        <w:rPr>
          <w:sz w:val="20"/>
          <w:lang w:val="en-US"/>
        </w:rPr>
      </w:pPr>
      <w:r w:rsidRPr="00D44025">
        <w:rPr>
          <w:sz w:val="20"/>
          <w:lang w:val="en-US"/>
        </w:rPr>
        <w:t xml:space="preserve">The assessment of cooling system performance performed during the period of 2008-2017 </w:t>
      </w:r>
      <w:r w:rsidR="00DD0CDE">
        <w:rPr>
          <w:sz w:val="20"/>
          <w:lang w:val="en-US"/>
        </w:rPr>
        <w:t>was</w:t>
      </w:r>
      <w:r w:rsidRPr="00D44025">
        <w:rPr>
          <w:sz w:val="20"/>
          <w:lang w:val="en-US"/>
        </w:rPr>
        <w:t xml:space="preserve"> still considered </w:t>
      </w:r>
      <w:r w:rsidR="00DD0CDE">
        <w:rPr>
          <w:sz w:val="20"/>
          <w:lang w:val="en-US"/>
        </w:rPr>
        <w:t xml:space="preserve">as </w:t>
      </w:r>
      <w:r w:rsidRPr="00D44025">
        <w:rPr>
          <w:sz w:val="20"/>
          <w:lang w:val="en-US"/>
        </w:rPr>
        <w:t xml:space="preserve">good from the important system parameters </w:t>
      </w:r>
      <w:proofErr w:type="spellStart"/>
      <w:r w:rsidRPr="00D44025">
        <w:rPr>
          <w:sz w:val="20"/>
          <w:lang w:val="en-US"/>
        </w:rPr>
        <w:t>i</w:t>
      </w:r>
      <w:r w:rsidR="00DD0CDE">
        <w:rPr>
          <w:sz w:val="20"/>
          <w:lang w:val="en-US"/>
        </w:rPr>
        <w:t>.</w:t>
      </w:r>
      <w:r w:rsidRPr="00D44025">
        <w:rPr>
          <w:sz w:val="20"/>
          <w:lang w:val="en-US"/>
        </w:rPr>
        <w:t>e</w:t>
      </w:r>
      <w:proofErr w:type="spellEnd"/>
      <w:r w:rsidRPr="00D44025">
        <w:rPr>
          <w:sz w:val="20"/>
          <w:lang w:val="en-US"/>
        </w:rPr>
        <w:t xml:space="preserve"> the primary Heat Exchanger (HE) output temperature &lt;30</w:t>
      </w:r>
      <w:r w:rsidR="0037005C">
        <w:rPr>
          <w:sz w:val="20"/>
          <w:vertAlign w:val="superscript"/>
          <w:lang w:val="en-US"/>
        </w:rPr>
        <w:t>°</w:t>
      </w:r>
      <w:r w:rsidRPr="00D44025">
        <w:rPr>
          <w:sz w:val="20"/>
          <w:lang w:val="en-US"/>
        </w:rPr>
        <w:t>C, and the decrease of pool water temperature (ΔT)</w:t>
      </w:r>
      <w:r w:rsidR="00DD0CDE">
        <w:rPr>
          <w:sz w:val="20"/>
          <w:lang w:val="en-US"/>
        </w:rPr>
        <w:t xml:space="preserve"> between</w:t>
      </w:r>
      <w:r w:rsidRPr="00D44025">
        <w:rPr>
          <w:sz w:val="20"/>
          <w:lang w:val="en-US"/>
        </w:rPr>
        <w:t xml:space="preserve"> in and out around 4.8</w:t>
      </w:r>
      <w:r w:rsidR="0037005C">
        <w:rPr>
          <w:sz w:val="20"/>
          <w:lang w:val="en-US"/>
        </w:rPr>
        <w:t xml:space="preserve"> </w:t>
      </w:r>
      <w:r w:rsidRPr="00D44025">
        <w:rPr>
          <w:sz w:val="20"/>
          <w:lang w:val="en-US"/>
        </w:rPr>
        <w:t>- 5.9</w:t>
      </w:r>
      <w:r w:rsidR="0037005C">
        <w:rPr>
          <w:sz w:val="20"/>
          <w:vertAlign w:val="superscript"/>
          <w:lang w:val="en-US"/>
        </w:rPr>
        <w:t>°</w:t>
      </w:r>
      <w:r w:rsidRPr="00D44025">
        <w:rPr>
          <w:sz w:val="20"/>
          <w:lang w:val="en-US"/>
        </w:rPr>
        <w:t>C.</w:t>
      </w:r>
    </w:p>
    <w:p w:rsidR="00D44025" w:rsidRPr="00D44025" w:rsidRDefault="00D44025" w:rsidP="00F809D7">
      <w:pPr>
        <w:pStyle w:val="ListParagraph"/>
        <w:numPr>
          <w:ilvl w:val="0"/>
          <w:numId w:val="17"/>
        </w:numPr>
        <w:overflowPunct/>
        <w:autoSpaceDE/>
        <w:autoSpaceDN/>
        <w:adjustRightInd/>
        <w:ind w:left="567" w:hanging="141"/>
        <w:jc w:val="both"/>
        <w:textAlignment w:val="auto"/>
        <w:rPr>
          <w:sz w:val="20"/>
          <w:lang w:val="en-ID"/>
        </w:rPr>
      </w:pPr>
      <w:r w:rsidRPr="00D44025">
        <w:rPr>
          <w:sz w:val="20"/>
        </w:rPr>
        <w:t xml:space="preserve">Spare parts of cooling system components are </w:t>
      </w:r>
      <w:r w:rsidR="00DD0CDE" w:rsidRPr="00D44025">
        <w:rPr>
          <w:sz w:val="20"/>
        </w:rPr>
        <w:t xml:space="preserve">easily </w:t>
      </w:r>
      <w:r w:rsidR="00DD0CDE">
        <w:rPr>
          <w:sz w:val="20"/>
        </w:rPr>
        <w:t xml:space="preserve">to be </w:t>
      </w:r>
      <w:r w:rsidR="00DD0CDE" w:rsidRPr="00D44025">
        <w:rPr>
          <w:sz w:val="20"/>
        </w:rPr>
        <w:t>replaced and obtain</w:t>
      </w:r>
      <w:r w:rsidR="00DD0CDE">
        <w:rPr>
          <w:sz w:val="20"/>
        </w:rPr>
        <w:t>ed</w:t>
      </w:r>
      <w:r w:rsidR="00DD0CDE" w:rsidRPr="00D44025">
        <w:rPr>
          <w:sz w:val="20"/>
        </w:rPr>
        <w:t xml:space="preserve"> </w:t>
      </w:r>
      <w:r w:rsidRPr="00D44025">
        <w:rPr>
          <w:sz w:val="20"/>
        </w:rPr>
        <w:t>on the market</w:t>
      </w:r>
      <w:r w:rsidRPr="00D44025">
        <w:rPr>
          <w:sz w:val="20"/>
          <w:lang w:val="en-ID"/>
        </w:rPr>
        <w:t>;</w:t>
      </w:r>
    </w:p>
    <w:p w:rsidR="00D44025" w:rsidRPr="00D44025" w:rsidRDefault="00D44025" w:rsidP="00F809D7">
      <w:pPr>
        <w:pStyle w:val="ListParagraph"/>
        <w:numPr>
          <w:ilvl w:val="0"/>
          <w:numId w:val="17"/>
        </w:numPr>
        <w:overflowPunct/>
        <w:autoSpaceDE/>
        <w:autoSpaceDN/>
        <w:adjustRightInd/>
        <w:ind w:left="567" w:hanging="141"/>
        <w:jc w:val="both"/>
        <w:textAlignment w:val="auto"/>
        <w:rPr>
          <w:sz w:val="20"/>
          <w:lang w:val="en-ID"/>
        </w:rPr>
      </w:pPr>
      <w:r w:rsidRPr="00D44025">
        <w:rPr>
          <w:sz w:val="20"/>
        </w:rPr>
        <w:t>System maintenance has been performed in accordance with TC-ISSF care program</w:t>
      </w:r>
      <w:r w:rsidRPr="00D44025">
        <w:rPr>
          <w:sz w:val="20"/>
          <w:lang w:val="en-ID"/>
        </w:rPr>
        <w:t>;</w:t>
      </w:r>
    </w:p>
    <w:p w:rsidR="00D44025" w:rsidRPr="00D44025" w:rsidRDefault="00D44025" w:rsidP="00F809D7">
      <w:pPr>
        <w:pStyle w:val="ListParagraph"/>
        <w:numPr>
          <w:ilvl w:val="0"/>
          <w:numId w:val="17"/>
        </w:numPr>
        <w:overflowPunct/>
        <w:autoSpaceDE/>
        <w:autoSpaceDN/>
        <w:adjustRightInd/>
        <w:ind w:left="567" w:hanging="141"/>
        <w:jc w:val="both"/>
        <w:textAlignment w:val="auto"/>
        <w:rPr>
          <w:sz w:val="20"/>
          <w:lang w:val="id-ID"/>
        </w:rPr>
      </w:pPr>
      <w:r w:rsidRPr="00D44025">
        <w:rPr>
          <w:sz w:val="20"/>
          <w:lang w:val="en-ID"/>
        </w:rPr>
        <w:t>TC-ISSF</w:t>
      </w:r>
      <w:r w:rsidRPr="00D44025">
        <w:rPr>
          <w:sz w:val="20"/>
        </w:rPr>
        <w:t xml:space="preserve"> cooling system has been visualized with Human-Machine Interface so that system parameters are </w:t>
      </w:r>
      <w:r w:rsidR="00DD0CDE">
        <w:rPr>
          <w:sz w:val="20"/>
        </w:rPr>
        <w:t xml:space="preserve">easily </w:t>
      </w:r>
      <w:r w:rsidRPr="00D44025">
        <w:rPr>
          <w:sz w:val="20"/>
        </w:rPr>
        <w:t>monitored and controlled.</w:t>
      </w:r>
    </w:p>
    <w:p w:rsidR="00D44025" w:rsidRPr="00D44025" w:rsidRDefault="00D44025" w:rsidP="00D44025">
      <w:pPr>
        <w:ind w:left="567" w:hanging="141"/>
        <w:jc w:val="both"/>
        <w:rPr>
          <w:sz w:val="20"/>
        </w:rPr>
      </w:pPr>
    </w:p>
    <w:p w:rsidR="00D44025" w:rsidRPr="00D44025" w:rsidRDefault="0037005C" w:rsidP="00581E15">
      <w:pPr>
        <w:pStyle w:val="ListParagraph"/>
        <w:numPr>
          <w:ilvl w:val="0"/>
          <w:numId w:val="15"/>
        </w:numPr>
        <w:overflowPunct/>
        <w:autoSpaceDE/>
        <w:autoSpaceDN/>
        <w:adjustRightInd/>
        <w:ind w:left="426" w:hanging="426"/>
        <w:jc w:val="both"/>
        <w:textAlignment w:val="auto"/>
        <w:rPr>
          <w:sz w:val="20"/>
        </w:rPr>
      </w:pPr>
      <w:r w:rsidRPr="00D44025">
        <w:rPr>
          <w:sz w:val="20"/>
        </w:rPr>
        <w:t>Demineralized</w:t>
      </w:r>
      <w:r>
        <w:rPr>
          <w:sz w:val="20"/>
        </w:rPr>
        <w:t xml:space="preserve"> </w:t>
      </w:r>
      <w:r w:rsidR="00D44025" w:rsidRPr="00D44025">
        <w:rPr>
          <w:sz w:val="20"/>
          <w:lang w:val="en-ID"/>
        </w:rPr>
        <w:t>S</w:t>
      </w:r>
      <w:proofErr w:type="spellStart"/>
      <w:r w:rsidR="00D44025" w:rsidRPr="00D44025">
        <w:rPr>
          <w:sz w:val="20"/>
        </w:rPr>
        <w:t>ystem</w:t>
      </w:r>
      <w:proofErr w:type="spellEnd"/>
    </w:p>
    <w:p w:rsidR="00DD0CDE" w:rsidRPr="00DD0CDE" w:rsidRDefault="00DD0CDE" w:rsidP="00DD0CDE">
      <w:pPr>
        <w:ind w:left="450" w:hanging="24"/>
        <w:jc w:val="both"/>
        <w:rPr>
          <w:sz w:val="20"/>
        </w:rPr>
      </w:pPr>
      <w:r w:rsidRPr="00DD0CDE">
        <w:rPr>
          <w:sz w:val="20"/>
        </w:rPr>
        <w:t xml:space="preserve">It consists </w:t>
      </w:r>
      <w:r>
        <w:rPr>
          <w:sz w:val="20"/>
        </w:rPr>
        <w:t>of carbon filter, cation filter, anion filter, mixed-bed filter, pump, compressor, water reservoir, pipes, and valves.</w:t>
      </w:r>
    </w:p>
    <w:p w:rsidR="00D44025" w:rsidRPr="00D44025" w:rsidRDefault="00F809D7" w:rsidP="00D44025">
      <w:pPr>
        <w:ind w:firstLine="426"/>
        <w:jc w:val="both"/>
        <w:rPr>
          <w:sz w:val="20"/>
          <w:lang w:val="en-US"/>
        </w:rPr>
      </w:pPr>
      <w:r>
        <w:rPr>
          <w:sz w:val="20"/>
          <w:u w:val="single"/>
        </w:rPr>
        <w:t>Review</w:t>
      </w:r>
      <w:r w:rsidR="00D44025" w:rsidRPr="00D44025">
        <w:rPr>
          <w:sz w:val="20"/>
        </w:rPr>
        <w:t>:</w:t>
      </w:r>
    </w:p>
    <w:p w:rsidR="00DD0CDE" w:rsidRPr="00DD0CDE" w:rsidRDefault="00D44025" w:rsidP="00F809D7">
      <w:pPr>
        <w:pStyle w:val="ListParagraph"/>
        <w:numPr>
          <w:ilvl w:val="0"/>
          <w:numId w:val="17"/>
        </w:numPr>
        <w:tabs>
          <w:tab w:val="left" w:pos="567"/>
        </w:tabs>
        <w:overflowPunct/>
        <w:autoSpaceDE/>
        <w:autoSpaceDN/>
        <w:adjustRightInd/>
        <w:ind w:left="567" w:hanging="141"/>
        <w:jc w:val="both"/>
        <w:textAlignment w:val="auto"/>
        <w:rPr>
          <w:sz w:val="20"/>
          <w:lang w:val="en-ID"/>
        </w:rPr>
      </w:pPr>
      <w:r w:rsidRPr="00D44025">
        <w:rPr>
          <w:sz w:val="20"/>
          <w:lang w:val="en-US"/>
        </w:rPr>
        <w:t xml:space="preserve">Assessment of system performance </w:t>
      </w:r>
      <w:r w:rsidR="00DD0CDE">
        <w:rPr>
          <w:sz w:val="20"/>
          <w:lang w:val="en-US"/>
        </w:rPr>
        <w:t>was</w:t>
      </w:r>
      <w:r w:rsidRPr="00D44025">
        <w:rPr>
          <w:sz w:val="20"/>
          <w:lang w:val="en-US"/>
        </w:rPr>
        <w:t xml:space="preserve"> done during 2014-2017. The results show that the </w:t>
      </w:r>
      <w:proofErr w:type="spellStart"/>
      <w:r w:rsidRPr="00D44025">
        <w:rPr>
          <w:sz w:val="20"/>
          <w:lang w:val="en-US"/>
        </w:rPr>
        <w:t>demin</w:t>
      </w:r>
      <w:proofErr w:type="spellEnd"/>
      <w:r w:rsidRPr="00D44025">
        <w:rPr>
          <w:sz w:val="20"/>
          <w:lang w:val="en-US"/>
        </w:rPr>
        <w:t xml:space="preserve"> system performance is </w:t>
      </w:r>
      <w:r w:rsidR="00DD0CDE">
        <w:rPr>
          <w:sz w:val="20"/>
          <w:lang w:val="en-US"/>
        </w:rPr>
        <w:t xml:space="preserve">still </w:t>
      </w:r>
      <w:r w:rsidRPr="00D44025">
        <w:rPr>
          <w:sz w:val="20"/>
          <w:lang w:val="en-US"/>
        </w:rPr>
        <w:t xml:space="preserve">good and capable of producing </w:t>
      </w:r>
      <w:proofErr w:type="spellStart"/>
      <w:r w:rsidRPr="00D44025">
        <w:rPr>
          <w:sz w:val="20"/>
          <w:lang w:val="en-US"/>
        </w:rPr>
        <w:t>demin</w:t>
      </w:r>
      <w:proofErr w:type="spellEnd"/>
      <w:r w:rsidRPr="00D44025">
        <w:rPr>
          <w:sz w:val="20"/>
          <w:lang w:val="en-US"/>
        </w:rPr>
        <w:t xml:space="preserve"> water with excellent quality (average conductivity </w:t>
      </w:r>
      <w:r w:rsidR="00DD0CDE">
        <w:rPr>
          <w:sz w:val="20"/>
          <w:lang w:val="en-US"/>
        </w:rPr>
        <w:t xml:space="preserve">was </w:t>
      </w:r>
      <w:r w:rsidRPr="00D44025">
        <w:rPr>
          <w:sz w:val="20"/>
          <w:lang w:val="en-US"/>
        </w:rPr>
        <w:t>0.18</w:t>
      </w:r>
      <w:r w:rsidR="003F2F34">
        <w:rPr>
          <w:sz w:val="20"/>
          <w:lang w:val="en-US"/>
        </w:rPr>
        <w:t xml:space="preserve"> </w:t>
      </w:r>
      <w:proofErr w:type="spellStart"/>
      <w:r w:rsidRPr="00D44025">
        <w:rPr>
          <w:sz w:val="20"/>
          <w:lang w:val="en-US"/>
        </w:rPr>
        <w:t>μS</w:t>
      </w:r>
      <w:proofErr w:type="spellEnd"/>
      <w:r w:rsidRPr="00D44025">
        <w:rPr>
          <w:sz w:val="20"/>
          <w:lang w:val="en-US"/>
        </w:rPr>
        <w:t>/cm).</w:t>
      </w:r>
      <w:r w:rsidR="0037005C">
        <w:rPr>
          <w:sz w:val="20"/>
          <w:lang w:val="en-US"/>
        </w:rPr>
        <w:t xml:space="preserve"> </w:t>
      </w:r>
    </w:p>
    <w:p w:rsidR="00D44025" w:rsidRPr="00D44025" w:rsidRDefault="00D44025" w:rsidP="00F809D7">
      <w:pPr>
        <w:pStyle w:val="ListParagraph"/>
        <w:numPr>
          <w:ilvl w:val="0"/>
          <w:numId w:val="17"/>
        </w:numPr>
        <w:tabs>
          <w:tab w:val="left" w:pos="567"/>
        </w:tabs>
        <w:overflowPunct/>
        <w:autoSpaceDE/>
        <w:autoSpaceDN/>
        <w:adjustRightInd/>
        <w:ind w:left="567" w:hanging="141"/>
        <w:jc w:val="both"/>
        <w:textAlignment w:val="auto"/>
        <w:rPr>
          <w:sz w:val="20"/>
          <w:lang w:val="en-ID"/>
        </w:rPr>
      </w:pPr>
      <w:r w:rsidRPr="00D44025">
        <w:rPr>
          <w:sz w:val="20"/>
        </w:rPr>
        <w:t xml:space="preserve">Spare parts of demineralization systems are easily </w:t>
      </w:r>
      <w:r w:rsidR="00DD0CDE">
        <w:rPr>
          <w:sz w:val="20"/>
        </w:rPr>
        <w:t xml:space="preserve">to be </w:t>
      </w:r>
      <w:r w:rsidRPr="00D44025">
        <w:rPr>
          <w:sz w:val="20"/>
        </w:rPr>
        <w:t>replaced and obtain</w:t>
      </w:r>
      <w:r w:rsidR="00DD0CDE">
        <w:rPr>
          <w:sz w:val="20"/>
        </w:rPr>
        <w:t>ed</w:t>
      </w:r>
      <w:r w:rsidRPr="00D44025">
        <w:rPr>
          <w:sz w:val="20"/>
        </w:rPr>
        <w:t xml:space="preserve"> on the market</w:t>
      </w:r>
      <w:r w:rsidRPr="00D44025">
        <w:rPr>
          <w:sz w:val="20"/>
          <w:lang w:val="en-ID"/>
        </w:rPr>
        <w:t>;</w:t>
      </w:r>
    </w:p>
    <w:p w:rsidR="00D44025" w:rsidRPr="00D44025" w:rsidRDefault="00D44025" w:rsidP="00F809D7">
      <w:pPr>
        <w:pStyle w:val="ListParagraph"/>
        <w:numPr>
          <w:ilvl w:val="0"/>
          <w:numId w:val="17"/>
        </w:numPr>
        <w:tabs>
          <w:tab w:val="left" w:pos="567"/>
        </w:tabs>
        <w:overflowPunct/>
        <w:autoSpaceDE/>
        <w:autoSpaceDN/>
        <w:adjustRightInd/>
        <w:ind w:left="567" w:hanging="141"/>
        <w:jc w:val="both"/>
        <w:textAlignment w:val="auto"/>
        <w:rPr>
          <w:sz w:val="20"/>
          <w:lang w:val="en-ID"/>
        </w:rPr>
      </w:pPr>
      <w:r w:rsidRPr="00D44025">
        <w:rPr>
          <w:sz w:val="20"/>
        </w:rPr>
        <w:t xml:space="preserve">System maintenance has been performed in accordance with TC-ISSF </w:t>
      </w:r>
      <w:r w:rsidR="00DD0CDE">
        <w:rPr>
          <w:sz w:val="20"/>
        </w:rPr>
        <w:t>maintenance</w:t>
      </w:r>
      <w:r w:rsidRPr="00D44025">
        <w:rPr>
          <w:sz w:val="20"/>
        </w:rPr>
        <w:t xml:space="preserve"> program</w:t>
      </w:r>
      <w:r w:rsidRPr="00D44025">
        <w:rPr>
          <w:sz w:val="20"/>
          <w:lang w:val="en-ID"/>
        </w:rPr>
        <w:t>;</w:t>
      </w:r>
    </w:p>
    <w:p w:rsidR="00D44025" w:rsidRPr="00D44025" w:rsidRDefault="00D44025" w:rsidP="00D44025">
      <w:pPr>
        <w:ind w:left="567" w:hanging="141"/>
        <w:jc w:val="both"/>
        <w:rPr>
          <w:sz w:val="20"/>
        </w:rPr>
      </w:pPr>
    </w:p>
    <w:p w:rsidR="00D44025" w:rsidRPr="00D44025" w:rsidRDefault="00D44025" w:rsidP="00581E15">
      <w:pPr>
        <w:pStyle w:val="ListParagraph"/>
        <w:numPr>
          <w:ilvl w:val="0"/>
          <w:numId w:val="15"/>
        </w:numPr>
        <w:overflowPunct/>
        <w:autoSpaceDE/>
        <w:autoSpaceDN/>
        <w:adjustRightInd/>
        <w:ind w:left="426" w:hanging="426"/>
        <w:jc w:val="both"/>
        <w:textAlignment w:val="auto"/>
        <w:rPr>
          <w:sz w:val="20"/>
        </w:rPr>
      </w:pPr>
      <w:r w:rsidRPr="00D44025">
        <w:rPr>
          <w:sz w:val="20"/>
        </w:rPr>
        <w:t xml:space="preserve">Spent </w:t>
      </w:r>
      <w:r w:rsidRPr="00D44025">
        <w:rPr>
          <w:sz w:val="20"/>
          <w:lang w:val="en-ID"/>
        </w:rPr>
        <w:t>F</w:t>
      </w:r>
      <w:proofErr w:type="spellStart"/>
      <w:r w:rsidRPr="00D44025">
        <w:rPr>
          <w:sz w:val="20"/>
        </w:rPr>
        <w:t>uel</w:t>
      </w:r>
      <w:proofErr w:type="spellEnd"/>
      <w:r w:rsidRPr="00D44025">
        <w:rPr>
          <w:sz w:val="20"/>
        </w:rPr>
        <w:t xml:space="preserve"> </w:t>
      </w:r>
      <w:r w:rsidRPr="00D44025">
        <w:rPr>
          <w:sz w:val="20"/>
          <w:lang w:val="en-ID"/>
        </w:rPr>
        <w:t>R</w:t>
      </w:r>
      <w:r w:rsidRPr="00D44025">
        <w:rPr>
          <w:sz w:val="20"/>
        </w:rPr>
        <w:t>ack</w:t>
      </w:r>
      <w:r w:rsidR="00DD0CDE">
        <w:rPr>
          <w:sz w:val="20"/>
        </w:rPr>
        <w:t>s</w:t>
      </w:r>
    </w:p>
    <w:p w:rsidR="00D44025" w:rsidRPr="00D44025" w:rsidRDefault="00DD0CDE" w:rsidP="00D44025">
      <w:pPr>
        <w:ind w:left="426"/>
        <w:jc w:val="both"/>
        <w:rPr>
          <w:sz w:val="20"/>
        </w:rPr>
      </w:pPr>
      <w:r>
        <w:rPr>
          <w:sz w:val="20"/>
        </w:rPr>
        <w:t xml:space="preserve">The spent fuel racks </w:t>
      </w:r>
      <w:r w:rsidR="00C31770">
        <w:rPr>
          <w:sz w:val="20"/>
        </w:rPr>
        <w:t>were made from</w:t>
      </w:r>
      <w:r>
        <w:rPr>
          <w:sz w:val="20"/>
        </w:rPr>
        <w:t xml:space="preserve"> </w:t>
      </w:r>
      <w:r w:rsidR="00D44025" w:rsidRPr="00D44025">
        <w:rPr>
          <w:sz w:val="20"/>
        </w:rPr>
        <w:t>stainless</w:t>
      </w:r>
      <w:r>
        <w:rPr>
          <w:sz w:val="20"/>
        </w:rPr>
        <w:t>-</w:t>
      </w:r>
      <w:r w:rsidR="00D44025" w:rsidRPr="00D44025">
        <w:rPr>
          <w:sz w:val="20"/>
        </w:rPr>
        <w:t>steel</w:t>
      </w:r>
      <w:r w:rsidR="00C31770">
        <w:rPr>
          <w:sz w:val="20"/>
        </w:rPr>
        <w:t xml:space="preserve"> material</w:t>
      </w:r>
      <w:r>
        <w:rPr>
          <w:sz w:val="20"/>
        </w:rPr>
        <w:t>.</w:t>
      </w:r>
      <w:r w:rsidR="00D44025" w:rsidRPr="00D44025">
        <w:rPr>
          <w:sz w:val="20"/>
        </w:rPr>
        <w:t xml:space="preserve"> </w:t>
      </w:r>
      <w:r w:rsidR="00C31770">
        <w:rPr>
          <w:sz w:val="20"/>
        </w:rPr>
        <w:t>T</w:t>
      </w:r>
      <w:r w:rsidR="00D44025" w:rsidRPr="00D44025">
        <w:rPr>
          <w:sz w:val="20"/>
        </w:rPr>
        <w:t xml:space="preserve">he size of SNF storage rack </w:t>
      </w:r>
      <w:r w:rsidR="00C31770">
        <w:rPr>
          <w:sz w:val="20"/>
        </w:rPr>
        <w:t xml:space="preserve">is </w:t>
      </w:r>
      <w:r w:rsidR="00D44025" w:rsidRPr="00D44025">
        <w:rPr>
          <w:sz w:val="20"/>
        </w:rPr>
        <w:t xml:space="preserve">0.94 m x 0.94 m with a distance between SNF </w:t>
      </w:r>
      <w:r w:rsidR="00C31770">
        <w:rPr>
          <w:sz w:val="20"/>
        </w:rPr>
        <w:t xml:space="preserve">is </w:t>
      </w:r>
      <w:r w:rsidR="00D44025" w:rsidRPr="00D44025">
        <w:rPr>
          <w:sz w:val="20"/>
        </w:rPr>
        <w:t xml:space="preserve">140 mm. Configuration yields </w:t>
      </w:r>
      <w:r w:rsidR="00D44025" w:rsidRPr="00D44025">
        <w:rPr>
          <w:sz w:val="20"/>
          <w:lang w:val="en-ID"/>
        </w:rPr>
        <w:t xml:space="preserve">caused </w:t>
      </w:r>
      <w:r w:rsidR="00D44025" w:rsidRPr="00D44025">
        <w:rPr>
          <w:sz w:val="20"/>
        </w:rPr>
        <w:t xml:space="preserve">the </w:t>
      </w:r>
      <w:r w:rsidR="00D44025" w:rsidRPr="00D44025">
        <w:rPr>
          <w:sz w:val="20"/>
          <w:lang w:val="en-ID"/>
        </w:rPr>
        <w:t>value</w:t>
      </w:r>
      <w:r w:rsidR="0037005C">
        <w:rPr>
          <w:sz w:val="20"/>
          <w:lang w:val="en-ID"/>
        </w:rPr>
        <w:t xml:space="preserve"> </w:t>
      </w:r>
      <w:r w:rsidR="00C31770">
        <w:rPr>
          <w:sz w:val="20"/>
          <w:lang w:val="en-ID"/>
        </w:rPr>
        <w:t xml:space="preserve">of </w:t>
      </w:r>
      <w:r w:rsidR="00D44025" w:rsidRPr="00D44025">
        <w:rPr>
          <w:sz w:val="20"/>
        </w:rPr>
        <w:t>&lt;0.95</w:t>
      </w:r>
      <w:r w:rsidR="00C31770">
        <w:rPr>
          <w:sz w:val="20"/>
        </w:rPr>
        <w:t xml:space="preserve"> </w:t>
      </w:r>
      <w:proofErr w:type="spellStart"/>
      <w:r w:rsidR="0032414A">
        <w:rPr>
          <w:sz w:val="20"/>
        </w:rPr>
        <w:t>K</w:t>
      </w:r>
      <w:r w:rsidR="00C31770" w:rsidRPr="00C31770">
        <w:rPr>
          <w:sz w:val="20"/>
          <w:vertAlign w:val="subscript"/>
        </w:rPr>
        <w:t>eff</w:t>
      </w:r>
      <w:proofErr w:type="spellEnd"/>
      <w:r w:rsidR="00D44025" w:rsidRPr="00D44025">
        <w:rPr>
          <w:sz w:val="20"/>
        </w:rPr>
        <w:t xml:space="preserve">. The storage rack </w:t>
      </w:r>
      <w:r w:rsidR="00C31770">
        <w:rPr>
          <w:sz w:val="20"/>
        </w:rPr>
        <w:t>was</w:t>
      </w:r>
      <w:r w:rsidR="00D44025" w:rsidRPr="00D44025">
        <w:rPr>
          <w:sz w:val="20"/>
        </w:rPr>
        <w:t xml:space="preserve"> designed so that no </w:t>
      </w:r>
      <w:proofErr w:type="spellStart"/>
      <w:r w:rsidR="00D44025" w:rsidRPr="00D44025">
        <w:rPr>
          <w:sz w:val="20"/>
        </w:rPr>
        <w:t>criticallity</w:t>
      </w:r>
      <w:proofErr w:type="spellEnd"/>
      <w:r w:rsidR="00D44025" w:rsidRPr="00D44025">
        <w:rPr>
          <w:sz w:val="20"/>
        </w:rPr>
        <w:t xml:space="preserve"> occurs. </w:t>
      </w:r>
      <w:r w:rsidR="00C31770">
        <w:rPr>
          <w:sz w:val="20"/>
        </w:rPr>
        <w:t xml:space="preserve">In the </w:t>
      </w:r>
      <w:proofErr w:type="spellStart"/>
      <w:r w:rsidR="00C31770">
        <w:rPr>
          <w:sz w:val="20"/>
        </w:rPr>
        <w:t>botom</w:t>
      </w:r>
      <w:proofErr w:type="spellEnd"/>
      <w:r w:rsidR="00C31770">
        <w:rPr>
          <w:sz w:val="20"/>
        </w:rPr>
        <w:t xml:space="preserve"> </w:t>
      </w:r>
      <w:r w:rsidR="00D44025" w:rsidRPr="00D44025">
        <w:rPr>
          <w:sz w:val="20"/>
        </w:rPr>
        <w:t xml:space="preserve">of the storage </w:t>
      </w:r>
      <w:r w:rsidR="00C31770">
        <w:rPr>
          <w:sz w:val="20"/>
        </w:rPr>
        <w:t>racks were</w:t>
      </w:r>
      <w:r w:rsidR="00D44025" w:rsidRPr="00D44025">
        <w:rPr>
          <w:sz w:val="20"/>
        </w:rPr>
        <w:t xml:space="preserve"> given a retainer so that there is no significant shift </w:t>
      </w:r>
      <w:r w:rsidR="00C31770">
        <w:rPr>
          <w:sz w:val="20"/>
        </w:rPr>
        <w:t xml:space="preserve">if </w:t>
      </w:r>
      <w:r w:rsidR="00D44025" w:rsidRPr="00D44025">
        <w:rPr>
          <w:sz w:val="20"/>
        </w:rPr>
        <w:t>an earthquake</w:t>
      </w:r>
      <w:r w:rsidR="00C31770">
        <w:rPr>
          <w:sz w:val="20"/>
        </w:rPr>
        <w:t xml:space="preserve"> happens</w:t>
      </w:r>
      <w:r w:rsidR="00D44025" w:rsidRPr="00D44025">
        <w:rPr>
          <w:sz w:val="20"/>
        </w:rPr>
        <w:t>. This arrangement provides assurance that the cooling water flow will be able to remove the resulting decay heat.</w:t>
      </w:r>
    </w:p>
    <w:p w:rsidR="00D44025" w:rsidRPr="00D44025" w:rsidRDefault="00F809D7" w:rsidP="00D44025">
      <w:pPr>
        <w:ind w:left="426"/>
        <w:jc w:val="both"/>
        <w:rPr>
          <w:sz w:val="20"/>
        </w:rPr>
      </w:pPr>
      <w:r>
        <w:rPr>
          <w:sz w:val="20"/>
          <w:u w:val="single"/>
        </w:rPr>
        <w:t>Review</w:t>
      </w:r>
      <w:r w:rsidR="00D44025" w:rsidRPr="00D44025">
        <w:rPr>
          <w:sz w:val="20"/>
        </w:rPr>
        <w:t>:</w:t>
      </w:r>
    </w:p>
    <w:p w:rsidR="00C31770" w:rsidRPr="00C31770" w:rsidRDefault="00C31770" w:rsidP="00C31770">
      <w:pPr>
        <w:pStyle w:val="ListParagraph"/>
        <w:numPr>
          <w:ilvl w:val="0"/>
          <w:numId w:val="27"/>
        </w:numPr>
        <w:ind w:left="540" w:hanging="90"/>
        <w:jc w:val="both"/>
        <w:rPr>
          <w:sz w:val="20"/>
        </w:rPr>
      </w:pPr>
      <w:r w:rsidRPr="00C31770">
        <w:rPr>
          <w:sz w:val="20"/>
        </w:rPr>
        <w:t>No dimension changes of the racks</w:t>
      </w:r>
      <w:r w:rsidR="0032414A">
        <w:rPr>
          <w:sz w:val="20"/>
        </w:rPr>
        <w:t>;</w:t>
      </w:r>
    </w:p>
    <w:p w:rsidR="00D44025" w:rsidRPr="00D44025" w:rsidRDefault="00D44025" w:rsidP="00C31770">
      <w:pPr>
        <w:pStyle w:val="ListParagraph"/>
        <w:numPr>
          <w:ilvl w:val="0"/>
          <w:numId w:val="27"/>
        </w:numPr>
        <w:ind w:left="540" w:hanging="90"/>
        <w:jc w:val="both"/>
        <w:rPr>
          <w:sz w:val="20"/>
        </w:rPr>
      </w:pPr>
      <w:r w:rsidRPr="00D44025">
        <w:rPr>
          <w:sz w:val="20"/>
        </w:rPr>
        <w:t xml:space="preserve">SNF rack replacement analysis has been performed from SS to </w:t>
      </w:r>
      <w:r w:rsidR="0037005C" w:rsidRPr="00D44025">
        <w:rPr>
          <w:sz w:val="20"/>
        </w:rPr>
        <w:t>aluminium</w:t>
      </w:r>
      <w:r w:rsidRPr="00D44025">
        <w:rPr>
          <w:sz w:val="20"/>
        </w:rPr>
        <w:t xml:space="preserve"> to reduce the effect of galvanized corrosion. Calculation of SNF rack with </w:t>
      </w:r>
      <w:r w:rsidR="0037005C" w:rsidRPr="00D44025">
        <w:rPr>
          <w:sz w:val="20"/>
        </w:rPr>
        <w:t>aluminium</w:t>
      </w:r>
      <w:r w:rsidRPr="00D44025">
        <w:rPr>
          <w:sz w:val="20"/>
        </w:rPr>
        <w:t xml:space="preserve"> material criteria using Monte Carlo N-Particle version 6 (MCNP6) program obtained </w:t>
      </w:r>
      <w:proofErr w:type="spellStart"/>
      <w:r w:rsidRPr="00D44025">
        <w:rPr>
          <w:sz w:val="20"/>
        </w:rPr>
        <w:t>K</w:t>
      </w:r>
      <w:r w:rsidR="0032414A" w:rsidRPr="0032414A">
        <w:rPr>
          <w:sz w:val="20"/>
          <w:vertAlign w:val="subscript"/>
        </w:rPr>
        <w:t>eff</w:t>
      </w:r>
      <w:proofErr w:type="spellEnd"/>
      <w:r w:rsidRPr="00D44025">
        <w:rPr>
          <w:sz w:val="20"/>
        </w:rPr>
        <w:t xml:space="preserve"> value of 0.7709.</w:t>
      </w:r>
    </w:p>
    <w:p w:rsidR="00D44025" w:rsidRPr="00D44025" w:rsidRDefault="00D44025" w:rsidP="00D44025">
      <w:pPr>
        <w:jc w:val="both"/>
        <w:rPr>
          <w:sz w:val="20"/>
          <w:lang w:val="en-ID"/>
        </w:rPr>
      </w:pPr>
    </w:p>
    <w:p w:rsidR="00D44025" w:rsidRPr="00D44025" w:rsidRDefault="0032414A" w:rsidP="00D44025">
      <w:pPr>
        <w:jc w:val="both"/>
        <w:rPr>
          <w:sz w:val="20"/>
          <w:lang w:val="id-ID"/>
        </w:rPr>
      </w:pPr>
      <w:r>
        <w:rPr>
          <w:sz w:val="20"/>
        </w:rPr>
        <w:t>In order to improve the performance of the SSCs, some m</w:t>
      </w:r>
      <w:r w:rsidR="00D44025" w:rsidRPr="00D44025">
        <w:rPr>
          <w:sz w:val="20"/>
        </w:rPr>
        <w:t>odification that have been made to facilitate the operation and maintenance of the TC-ISSF Facility are mentioned below:</w:t>
      </w:r>
    </w:p>
    <w:p w:rsidR="00D44025" w:rsidRPr="00D44025" w:rsidRDefault="00D44025" w:rsidP="00D44025">
      <w:pPr>
        <w:jc w:val="both"/>
        <w:rPr>
          <w:sz w:val="20"/>
          <w:lang w:val="en-ID"/>
        </w:rPr>
      </w:pPr>
    </w:p>
    <w:p w:rsidR="00D44025" w:rsidRPr="00D44025" w:rsidRDefault="00D44025" w:rsidP="00581E15">
      <w:pPr>
        <w:numPr>
          <w:ilvl w:val="0"/>
          <w:numId w:val="18"/>
        </w:numPr>
        <w:overflowPunct/>
        <w:autoSpaceDE/>
        <w:autoSpaceDN/>
        <w:adjustRightInd/>
        <w:ind w:left="284" w:hanging="284"/>
        <w:jc w:val="both"/>
        <w:textAlignment w:val="auto"/>
        <w:rPr>
          <w:sz w:val="20"/>
          <w:lang w:val="id-ID"/>
        </w:rPr>
      </w:pPr>
      <w:r w:rsidRPr="00D44025">
        <w:rPr>
          <w:sz w:val="20"/>
        </w:rPr>
        <w:t xml:space="preserve">Visualization of </w:t>
      </w:r>
      <w:r w:rsidRPr="00D44025">
        <w:rPr>
          <w:sz w:val="20"/>
          <w:lang w:val="en-ID"/>
        </w:rPr>
        <w:t xml:space="preserve">TC – ISSF </w:t>
      </w:r>
      <w:r w:rsidRPr="00D44025">
        <w:rPr>
          <w:sz w:val="20"/>
        </w:rPr>
        <w:t>Support System with Human-Machine Interface</w:t>
      </w:r>
      <w:r w:rsidR="0032414A">
        <w:rPr>
          <w:sz w:val="20"/>
        </w:rPr>
        <w:t xml:space="preserve"> (HMI)</w:t>
      </w:r>
    </w:p>
    <w:p w:rsidR="00D44025" w:rsidRPr="00D44025" w:rsidRDefault="00D44025" w:rsidP="00D44025">
      <w:pPr>
        <w:ind w:left="284"/>
        <w:jc w:val="both"/>
        <w:rPr>
          <w:sz w:val="20"/>
        </w:rPr>
      </w:pPr>
      <w:r w:rsidRPr="00D44025">
        <w:rPr>
          <w:sz w:val="20"/>
        </w:rPr>
        <w:t xml:space="preserve">Background: </w:t>
      </w:r>
    </w:p>
    <w:p w:rsidR="00D44025" w:rsidRPr="00D44025" w:rsidRDefault="00D44025" w:rsidP="00D44025">
      <w:pPr>
        <w:ind w:left="284"/>
        <w:jc w:val="both"/>
        <w:rPr>
          <w:sz w:val="20"/>
          <w:lang w:val="en-ID"/>
        </w:rPr>
      </w:pPr>
      <w:r w:rsidRPr="00D44025">
        <w:rPr>
          <w:sz w:val="20"/>
        </w:rPr>
        <w:t>Require modification of technology automation to facilitate in controlling Purification System, Demineralization System, VAC, Cooling System, and Room Monitoring without eliminating manual control system</w:t>
      </w:r>
      <w:r w:rsidRPr="00D44025">
        <w:rPr>
          <w:sz w:val="20"/>
          <w:lang w:val="en-ID"/>
        </w:rPr>
        <w:t>.</w:t>
      </w:r>
    </w:p>
    <w:p w:rsidR="00D44025" w:rsidRPr="00D44025" w:rsidRDefault="00D44025" w:rsidP="00D44025">
      <w:pPr>
        <w:ind w:left="284"/>
        <w:jc w:val="both"/>
        <w:rPr>
          <w:sz w:val="20"/>
          <w:lang w:val="id-ID"/>
        </w:rPr>
      </w:pPr>
      <w:r w:rsidRPr="00D44025">
        <w:rPr>
          <w:sz w:val="20"/>
          <w:u w:val="single"/>
        </w:rPr>
        <w:t xml:space="preserve">Result and </w:t>
      </w:r>
      <w:r w:rsidR="007F1E0D">
        <w:rPr>
          <w:sz w:val="20"/>
          <w:u w:val="single"/>
        </w:rPr>
        <w:t>review</w:t>
      </w:r>
      <w:r w:rsidRPr="00D44025">
        <w:rPr>
          <w:sz w:val="20"/>
        </w:rPr>
        <w:t>:</w:t>
      </w:r>
    </w:p>
    <w:p w:rsidR="00D44025" w:rsidRPr="00D44025" w:rsidRDefault="00D44025" w:rsidP="00D44025">
      <w:pPr>
        <w:ind w:left="284"/>
        <w:jc w:val="both"/>
        <w:rPr>
          <w:sz w:val="20"/>
        </w:rPr>
      </w:pPr>
      <w:r w:rsidRPr="00D44025">
        <w:rPr>
          <w:sz w:val="20"/>
        </w:rPr>
        <w:t xml:space="preserve">The </w:t>
      </w:r>
      <w:r w:rsidRPr="00D44025">
        <w:rPr>
          <w:sz w:val="20"/>
          <w:lang w:val="en-ID"/>
        </w:rPr>
        <w:t xml:space="preserve">Human – Machine Interface can be realized </w:t>
      </w:r>
      <w:r w:rsidR="0032414A">
        <w:rPr>
          <w:sz w:val="20"/>
          <w:lang w:val="en-ID"/>
        </w:rPr>
        <w:t>to</w:t>
      </w:r>
      <w:r w:rsidRPr="00D44025">
        <w:rPr>
          <w:sz w:val="20"/>
          <w:lang w:val="en-ID"/>
        </w:rPr>
        <w:t xml:space="preserve"> </w:t>
      </w:r>
      <w:r w:rsidRPr="00D44025">
        <w:rPr>
          <w:sz w:val="20"/>
        </w:rPr>
        <w:t xml:space="preserve">monitor </w:t>
      </w:r>
      <w:r w:rsidR="0032414A">
        <w:rPr>
          <w:sz w:val="20"/>
        </w:rPr>
        <w:t xml:space="preserve">and control the </w:t>
      </w:r>
      <w:r w:rsidRPr="00D44025">
        <w:rPr>
          <w:sz w:val="20"/>
        </w:rPr>
        <w:t>system parameters.</w:t>
      </w:r>
    </w:p>
    <w:p w:rsidR="00D44025" w:rsidRPr="00D44025" w:rsidRDefault="00D44025" w:rsidP="00D44025">
      <w:pPr>
        <w:jc w:val="both"/>
        <w:rPr>
          <w:sz w:val="20"/>
        </w:rPr>
      </w:pPr>
    </w:p>
    <w:p w:rsidR="00D44025" w:rsidRPr="00D44025" w:rsidRDefault="00D44025" w:rsidP="00581E15">
      <w:pPr>
        <w:numPr>
          <w:ilvl w:val="0"/>
          <w:numId w:val="18"/>
        </w:numPr>
        <w:overflowPunct/>
        <w:autoSpaceDE/>
        <w:autoSpaceDN/>
        <w:adjustRightInd/>
        <w:ind w:left="284" w:hanging="284"/>
        <w:jc w:val="both"/>
        <w:textAlignment w:val="auto"/>
        <w:rPr>
          <w:sz w:val="20"/>
        </w:rPr>
      </w:pPr>
      <w:r w:rsidRPr="00D44025">
        <w:rPr>
          <w:sz w:val="20"/>
        </w:rPr>
        <w:t xml:space="preserve">Revitalizing </w:t>
      </w:r>
      <w:r w:rsidRPr="00D44025">
        <w:rPr>
          <w:sz w:val="20"/>
          <w:lang w:val="en-ID"/>
        </w:rPr>
        <w:t>TC - ISSF</w:t>
      </w:r>
      <w:r w:rsidRPr="00D44025">
        <w:rPr>
          <w:sz w:val="20"/>
        </w:rPr>
        <w:t xml:space="preserve"> Demineralization System</w:t>
      </w:r>
    </w:p>
    <w:p w:rsidR="00D44025" w:rsidRPr="00D44025" w:rsidRDefault="00D44025" w:rsidP="00D44025">
      <w:pPr>
        <w:ind w:left="284"/>
        <w:jc w:val="both"/>
        <w:rPr>
          <w:sz w:val="20"/>
        </w:rPr>
      </w:pPr>
      <w:r w:rsidRPr="00D44025">
        <w:rPr>
          <w:sz w:val="20"/>
        </w:rPr>
        <w:t xml:space="preserve">Background: </w:t>
      </w:r>
    </w:p>
    <w:p w:rsidR="00D44025" w:rsidRPr="00D44025" w:rsidRDefault="00D44025" w:rsidP="00D44025">
      <w:pPr>
        <w:ind w:left="284"/>
        <w:jc w:val="both"/>
        <w:rPr>
          <w:sz w:val="20"/>
        </w:rPr>
      </w:pPr>
      <w:r w:rsidRPr="00D44025">
        <w:rPr>
          <w:sz w:val="20"/>
        </w:rPr>
        <w:t xml:space="preserve">The demineralization system </w:t>
      </w:r>
      <w:r w:rsidR="0032414A">
        <w:rPr>
          <w:sz w:val="20"/>
        </w:rPr>
        <w:t>was</w:t>
      </w:r>
      <w:r w:rsidRPr="00D44025">
        <w:rPr>
          <w:sz w:val="20"/>
        </w:rPr>
        <w:t xml:space="preserve"> not functioning and </w:t>
      </w:r>
      <w:r w:rsidR="0032414A">
        <w:rPr>
          <w:sz w:val="20"/>
        </w:rPr>
        <w:t>was</w:t>
      </w:r>
      <w:r w:rsidRPr="00D44025">
        <w:rPr>
          <w:sz w:val="20"/>
        </w:rPr>
        <w:t xml:space="preserve"> </w:t>
      </w:r>
      <w:r w:rsidR="0032414A">
        <w:rPr>
          <w:sz w:val="20"/>
        </w:rPr>
        <w:t>supplied</w:t>
      </w:r>
      <w:r w:rsidRPr="00D44025">
        <w:rPr>
          <w:sz w:val="20"/>
        </w:rPr>
        <w:t xml:space="preserve"> from the </w:t>
      </w:r>
      <w:r w:rsidRPr="00D44025">
        <w:rPr>
          <w:sz w:val="20"/>
          <w:lang w:val="en-ID"/>
        </w:rPr>
        <w:t xml:space="preserve">GAS </w:t>
      </w:r>
      <w:r w:rsidR="0032414A">
        <w:rPr>
          <w:sz w:val="20"/>
          <w:lang w:val="en-ID"/>
        </w:rPr>
        <w:t>–</w:t>
      </w:r>
      <w:r w:rsidRPr="00D44025">
        <w:rPr>
          <w:sz w:val="20"/>
          <w:lang w:val="en-ID"/>
        </w:rPr>
        <w:t xml:space="preserve"> MPR</w:t>
      </w:r>
      <w:r w:rsidR="0032414A">
        <w:rPr>
          <w:sz w:val="20"/>
        </w:rPr>
        <w:t>. So,</w:t>
      </w:r>
      <w:r w:rsidRPr="00D44025">
        <w:rPr>
          <w:sz w:val="20"/>
        </w:rPr>
        <w:t xml:space="preserve"> revitalizing the demineralization system is needed to ensure the supply of demin</w:t>
      </w:r>
      <w:r w:rsidR="00A35044">
        <w:rPr>
          <w:sz w:val="20"/>
        </w:rPr>
        <w:t>eralized</w:t>
      </w:r>
      <w:r w:rsidRPr="00D44025">
        <w:rPr>
          <w:sz w:val="20"/>
        </w:rPr>
        <w:t xml:space="preserve"> water to the </w:t>
      </w:r>
      <w:r w:rsidRPr="00D44025">
        <w:rPr>
          <w:sz w:val="20"/>
          <w:lang w:val="en-ID"/>
        </w:rPr>
        <w:t>transfer channel and ISSF</w:t>
      </w:r>
      <w:r w:rsidRPr="00D44025">
        <w:rPr>
          <w:sz w:val="20"/>
        </w:rPr>
        <w:t xml:space="preserve"> pool</w:t>
      </w:r>
      <w:r w:rsidR="0032414A">
        <w:rPr>
          <w:sz w:val="20"/>
        </w:rPr>
        <w:t xml:space="preserve"> is easily done</w:t>
      </w:r>
      <w:r w:rsidRPr="00D44025">
        <w:rPr>
          <w:sz w:val="20"/>
        </w:rPr>
        <w:t>.</w:t>
      </w:r>
    </w:p>
    <w:p w:rsidR="00D44025" w:rsidRPr="00D44025" w:rsidRDefault="00D44025" w:rsidP="00D44025">
      <w:pPr>
        <w:ind w:left="284"/>
        <w:jc w:val="both"/>
        <w:rPr>
          <w:sz w:val="20"/>
        </w:rPr>
      </w:pPr>
      <w:r w:rsidRPr="00D44025">
        <w:rPr>
          <w:sz w:val="20"/>
          <w:u w:val="single"/>
        </w:rPr>
        <w:t xml:space="preserve">Result and </w:t>
      </w:r>
      <w:r w:rsidR="007F1E0D">
        <w:rPr>
          <w:sz w:val="20"/>
          <w:u w:val="single"/>
        </w:rPr>
        <w:t>review</w:t>
      </w:r>
      <w:r w:rsidRPr="00D44025">
        <w:rPr>
          <w:sz w:val="20"/>
        </w:rPr>
        <w:t>:</w:t>
      </w:r>
    </w:p>
    <w:p w:rsidR="00D44025" w:rsidRPr="00D44025" w:rsidRDefault="00D44025" w:rsidP="00D44025">
      <w:pPr>
        <w:ind w:left="284"/>
        <w:jc w:val="both"/>
        <w:rPr>
          <w:sz w:val="20"/>
        </w:rPr>
      </w:pPr>
      <w:r w:rsidRPr="00D44025">
        <w:rPr>
          <w:sz w:val="20"/>
        </w:rPr>
        <w:t>Demin</w:t>
      </w:r>
      <w:proofErr w:type="spellStart"/>
      <w:r w:rsidRPr="00D44025">
        <w:rPr>
          <w:sz w:val="20"/>
          <w:lang w:val="en-ID"/>
        </w:rPr>
        <w:t>eralization</w:t>
      </w:r>
      <w:proofErr w:type="spellEnd"/>
      <w:r w:rsidR="007F1E0D">
        <w:rPr>
          <w:sz w:val="20"/>
          <w:lang w:val="en-ID"/>
        </w:rPr>
        <w:t xml:space="preserve"> </w:t>
      </w:r>
      <w:r w:rsidRPr="00D44025">
        <w:rPr>
          <w:sz w:val="20"/>
        </w:rPr>
        <w:t xml:space="preserve">water supply system to </w:t>
      </w:r>
      <w:r w:rsidRPr="00D44025">
        <w:rPr>
          <w:sz w:val="20"/>
          <w:lang w:val="en-ID"/>
        </w:rPr>
        <w:t>TC-ISSF</w:t>
      </w:r>
      <w:r w:rsidRPr="00D44025">
        <w:rPr>
          <w:sz w:val="20"/>
        </w:rPr>
        <w:t xml:space="preserve"> pool </w:t>
      </w:r>
      <w:proofErr w:type="spellStart"/>
      <w:r w:rsidRPr="00D44025">
        <w:rPr>
          <w:sz w:val="20"/>
          <w:lang w:val="en-ID"/>
        </w:rPr>
        <w:t>wa</w:t>
      </w:r>
      <w:proofErr w:type="spellEnd"/>
      <w:r w:rsidRPr="00D44025">
        <w:rPr>
          <w:sz w:val="20"/>
        </w:rPr>
        <w:t>s guaranteed.</w:t>
      </w:r>
      <w:r w:rsidR="00CD7218">
        <w:rPr>
          <w:sz w:val="20"/>
        </w:rPr>
        <w:t xml:space="preserve"> Production of the demineralized water </w:t>
      </w:r>
      <w:r w:rsidR="00A35044">
        <w:rPr>
          <w:sz w:val="20"/>
        </w:rPr>
        <w:t>has a nominal flow 1 m</w:t>
      </w:r>
      <w:r w:rsidR="00A35044" w:rsidRPr="00A35044">
        <w:rPr>
          <w:sz w:val="20"/>
          <w:vertAlign w:val="superscript"/>
        </w:rPr>
        <w:t>3</w:t>
      </w:r>
      <w:r w:rsidR="00A35044">
        <w:rPr>
          <w:sz w:val="20"/>
        </w:rPr>
        <w:t>/hour. The reservoir tank for the demineralized water has a capacity of 16 m</w:t>
      </w:r>
      <w:r w:rsidR="00A35044" w:rsidRPr="00A35044">
        <w:rPr>
          <w:sz w:val="20"/>
          <w:vertAlign w:val="superscript"/>
        </w:rPr>
        <w:t>3</w:t>
      </w:r>
      <w:r w:rsidR="00A35044">
        <w:rPr>
          <w:sz w:val="20"/>
        </w:rPr>
        <w:t>.</w:t>
      </w:r>
    </w:p>
    <w:p w:rsidR="00D44025" w:rsidRDefault="00D44025" w:rsidP="00D44025">
      <w:pPr>
        <w:jc w:val="both"/>
        <w:rPr>
          <w:sz w:val="20"/>
          <w:lang w:val="en-ID"/>
        </w:rPr>
      </w:pPr>
    </w:p>
    <w:p w:rsidR="0032414A" w:rsidRDefault="0032414A" w:rsidP="00D44025">
      <w:pPr>
        <w:jc w:val="both"/>
        <w:rPr>
          <w:sz w:val="20"/>
          <w:lang w:val="en-ID"/>
        </w:rPr>
      </w:pPr>
    </w:p>
    <w:p w:rsidR="0032414A" w:rsidRDefault="0032414A" w:rsidP="00D44025">
      <w:pPr>
        <w:jc w:val="both"/>
        <w:rPr>
          <w:sz w:val="20"/>
          <w:lang w:val="en-ID"/>
        </w:rPr>
      </w:pPr>
    </w:p>
    <w:p w:rsidR="0032414A" w:rsidRPr="00D44025" w:rsidRDefault="0032414A" w:rsidP="00D44025">
      <w:pPr>
        <w:jc w:val="both"/>
        <w:rPr>
          <w:sz w:val="20"/>
          <w:lang w:val="en-ID"/>
        </w:rPr>
      </w:pPr>
    </w:p>
    <w:p w:rsidR="00D44025" w:rsidRPr="00D44025" w:rsidRDefault="00D44025" w:rsidP="00581E15">
      <w:pPr>
        <w:numPr>
          <w:ilvl w:val="0"/>
          <w:numId w:val="18"/>
        </w:numPr>
        <w:overflowPunct/>
        <w:autoSpaceDE/>
        <w:autoSpaceDN/>
        <w:adjustRightInd/>
        <w:ind w:left="284" w:hanging="284"/>
        <w:jc w:val="both"/>
        <w:textAlignment w:val="auto"/>
        <w:rPr>
          <w:sz w:val="20"/>
          <w:lang w:val="id-ID"/>
        </w:rPr>
      </w:pPr>
      <w:r w:rsidRPr="00D44025">
        <w:rPr>
          <w:sz w:val="20"/>
        </w:rPr>
        <w:lastRenderedPageBreak/>
        <w:t xml:space="preserve">Establishment of </w:t>
      </w:r>
      <w:r w:rsidR="00902DDB">
        <w:rPr>
          <w:sz w:val="20"/>
        </w:rPr>
        <w:t xml:space="preserve">pipeline system to the </w:t>
      </w:r>
      <w:r w:rsidRPr="00D44025">
        <w:rPr>
          <w:sz w:val="20"/>
        </w:rPr>
        <w:t xml:space="preserve">Integrated </w:t>
      </w:r>
      <w:r w:rsidRPr="00D44025">
        <w:rPr>
          <w:sz w:val="20"/>
          <w:lang w:val="en-ID"/>
        </w:rPr>
        <w:t xml:space="preserve">Liquid </w:t>
      </w:r>
      <w:r w:rsidRPr="00D44025">
        <w:rPr>
          <w:sz w:val="20"/>
        </w:rPr>
        <w:t>Effluent Monitoring</w:t>
      </w:r>
    </w:p>
    <w:p w:rsidR="00D44025" w:rsidRPr="00D44025" w:rsidRDefault="00D44025" w:rsidP="00D44025">
      <w:pPr>
        <w:ind w:left="284"/>
        <w:jc w:val="both"/>
        <w:rPr>
          <w:sz w:val="20"/>
        </w:rPr>
      </w:pPr>
      <w:r w:rsidRPr="00D44025">
        <w:rPr>
          <w:sz w:val="20"/>
        </w:rPr>
        <w:t xml:space="preserve">Background: </w:t>
      </w:r>
    </w:p>
    <w:p w:rsidR="00D44025" w:rsidRPr="00D44025" w:rsidRDefault="00D44025" w:rsidP="00D44025">
      <w:pPr>
        <w:ind w:left="284"/>
        <w:jc w:val="both"/>
        <w:rPr>
          <w:sz w:val="20"/>
        </w:rPr>
      </w:pPr>
      <w:r w:rsidRPr="00D44025">
        <w:rPr>
          <w:sz w:val="20"/>
        </w:rPr>
        <w:t xml:space="preserve">Ensure liquid effluent from </w:t>
      </w:r>
      <w:r w:rsidRPr="00D44025">
        <w:rPr>
          <w:sz w:val="20"/>
          <w:lang w:val="en-ID"/>
        </w:rPr>
        <w:t xml:space="preserve">TC </w:t>
      </w:r>
      <w:r w:rsidR="0037005C">
        <w:rPr>
          <w:sz w:val="20"/>
          <w:lang w:val="en-ID"/>
        </w:rPr>
        <w:t>–</w:t>
      </w:r>
      <w:r w:rsidRPr="00D44025">
        <w:rPr>
          <w:sz w:val="20"/>
          <w:lang w:val="en-ID"/>
        </w:rPr>
        <w:t xml:space="preserve"> ISSF</w:t>
      </w:r>
      <w:r w:rsidR="0037005C">
        <w:rPr>
          <w:sz w:val="20"/>
          <w:lang w:val="en-ID"/>
        </w:rPr>
        <w:t xml:space="preserve"> </w:t>
      </w:r>
      <w:r w:rsidRPr="00D44025">
        <w:rPr>
          <w:sz w:val="20"/>
          <w:lang w:val="en-ID"/>
        </w:rPr>
        <w:t>was</w:t>
      </w:r>
      <w:r w:rsidRPr="00D44025">
        <w:rPr>
          <w:sz w:val="20"/>
        </w:rPr>
        <w:t xml:space="preserve"> </w:t>
      </w:r>
      <w:r w:rsidR="0037005C" w:rsidRPr="00D44025">
        <w:rPr>
          <w:sz w:val="20"/>
        </w:rPr>
        <w:t>channelled</w:t>
      </w:r>
      <w:r w:rsidRPr="00D44025">
        <w:rPr>
          <w:sz w:val="20"/>
        </w:rPr>
        <w:t xml:space="preserve"> through </w:t>
      </w:r>
      <w:r w:rsidRPr="00D44025">
        <w:rPr>
          <w:sz w:val="20"/>
          <w:lang w:val="en-ID"/>
        </w:rPr>
        <w:t>integrated liquid effluent</w:t>
      </w:r>
      <w:r w:rsidRPr="00D44025">
        <w:rPr>
          <w:sz w:val="20"/>
        </w:rPr>
        <w:t xml:space="preserve"> channels before being released into the environment.</w:t>
      </w:r>
    </w:p>
    <w:p w:rsidR="00D44025" w:rsidRPr="00D44025" w:rsidRDefault="00D44025" w:rsidP="00D44025">
      <w:pPr>
        <w:ind w:left="284"/>
        <w:jc w:val="both"/>
        <w:rPr>
          <w:sz w:val="20"/>
        </w:rPr>
      </w:pPr>
      <w:r w:rsidRPr="00D44025">
        <w:rPr>
          <w:sz w:val="20"/>
          <w:u w:val="single"/>
        </w:rPr>
        <w:t xml:space="preserve">Result and </w:t>
      </w:r>
      <w:r w:rsidR="007F1E0D">
        <w:rPr>
          <w:sz w:val="20"/>
          <w:u w:val="single"/>
        </w:rPr>
        <w:t>review</w:t>
      </w:r>
      <w:r w:rsidRPr="00D44025">
        <w:rPr>
          <w:sz w:val="20"/>
        </w:rPr>
        <w:t>:</w:t>
      </w:r>
    </w:p>
    <w:p w:rsidR="00D44025" w:rsidRPr="00D44025" w:rsidRDefault="00902DDB" w:rsidP="00D44025">
      <w:pPr>
        <w:ind w:left="284"/>
        <w:jc w:val="both"/>
        <w:rPr>
          <w:sz w:val="20"/>
        </w:rPr>
      </w:pPr>
      <w:r>
        <w:rPr>
          <w:sz w:val="20"/>
        </w:rPr>
        <w:t xml:space="preserve">A pipeline system of </w:t>
      </w:r>
      <w:r>
        <w:rPr>
          <w:sz w:val="20"/>
          <w:lang w:val="en-ID"/>
        </w:rPr>
        <w:t xml:space="preserve">effluent that </w:t>
      </w:r>
      <w:r w:rsidRPr="00D44025">
        <w:rPr>
          <w:sz w:val="20"/>
        </w:rPr>
        <w:t>are equipped with a support system (container tank, pump, piping, valve, level indicator, flow meter)</w:t>
      </w:r>
      <w:r>
        <w:rPr>
          <w:sz w:val="20"/>
        </w:rPr>
        <w:t xml:space="preserve"> </w:t>
      </w:r>
      <w:r w:rsidR="0032414A">
        <w:rPr>
          <w:sz w:val="20"/>
        </w:rPr>
        <w:t>was built</w:t>
      </w:r>
      <w:r w:rsidR="00D44025" w:rsidRPr="00D44025">
        <w:rPr>
          <w:sz w:val="20"/>
        </w:rPr>
        <w:t xml:space="preserve"> </w:t>
      </w:r>
      <w:r w:rsidR="0032414A">
        <w:rPr>
          <w:sz w:val="20"/>
          <w:lang w:val="en-ID"/>
        </w:rPr>
        <w:t>to send</w:t>
      </w:r>
      <w:r>
        <w:rPr>
          <w:sz w:val="20"/>
          <w:lang w:val="en-ID"/>
        </w:rPr>
        <w:t xml:space="preserve"> the effluent to</w:t>
      </w:r>
      <w:r w:rsidR="0032414A">
        <w:rPr>
          <w:sz w:val="20"/>
          <w:lang w:val="en-ID"/>
        </w:rPr>
        <w:t xml:space="preserve"> the </w:t>
      </w:r>
      <w:r w:rsidRPr="00D44025">
        <w:rPr>
          <w:sz w:val="20"/>
        </w:rPr>
        <w:t xml:space="preserve">Integrated </w:t>
      </w:r>
      <w:r w:rsidRPr="00D44025">
        <w:rPr>
          <w:sz w:val="20"/>
          <w:lang w:val="en-ID"/>
        </w:rPr>
        <w:t xml:space="preserve">Liquid </w:t>
      </w:r>
      <w:r w:rsidRPr="00D44025">
        <w:rPr>
          <w:sz w:val="20"/>
        </w:rPr>
        <w:t>Effluent Monitoring</w:t>
      </w:r>
      <w:r>
        <w:rPr>
          <w:sz w:val="20"/>
        </w:rPr>
        <w:t xml:space="preserve"> </w:t>
      </w:r>
    </w:p>
    <w:p w:rsidR="00D44025" w:rsidRPr="00D44025" w:rsidRDefault="00D44025" w:rsidP="00D44025">
      <w:pPr>
        <w:jc w:val="both"/>
        <w:rPr>
          <w:sz w:val="20"/>
        </w:rPr>
      </w:pPr>
    </w:p>
    <w:p w:rsidR="00D44025" w:rsidRPr="00D44025" w:rsidRDefault="00902DDB" w:rsidP="00581E15">
      <w:pPr>
        <w:numPr>
          <w:ilvl w:val="0"/>
          <w:numId w:val="18"/>
        </w:numPr>
        <w:overflowPunct/>
        <w:autoSpaceDE/>
        <w:autoSpaceDN/>
        <w:adjustRightInd/>
        <w:ind w:left="284" w:hanging="284"/>
        <w:jc w:val="both"/>
        <w:textAlignment w:val="auto"/>
        <w:rPr>
          <w:sz w:val="20"/>
        </w:rPr>
      </w:pPr>
      <w:r>
        <w:rPr>
          <w:sz w:val="20"/>
        </w:rPr>
        <w:t>N</w:t>
      </w:r>
      <w:r w:rsidR="00D44025" w:rsidRPr="00D44025">
        <w:rPr>
          <w:sz w:val="20"/>
        </w:rPr>
        <w:t xml:space="preserve">eutralization system </w:t>
      </w:r>
      <w:r>
        <w:rPr>
          <w:sz w:val="20"/>
        </w:rPr>
        <w:t xml:space="preserve">for liquid waste </w:t>
      </w:r>
      <w:r w:rsidR="00D44025" w:rsidRPr="00D44025">
        <w:rPr>
          <w:sz w:val="20"/>
        </w:rPr>
        <w:t>from regeneration of demineralization system</w:t>
      </w:r>
    </w:p>
    <w:p w:rsidR="00D44025" w:rsidRPr="00D44025" w:rsidRDefault="00D44025" w:rsidP="00D44025">
      <w:pPr>
        <w:ind w:left="284"/>
        <w:jc w:val="both"/>
        <w:rPr>
          <w:sz w:val="20"/>
        </w:rPr>
      </w:pPr>
      <w:r w:rsidRPr="00D44025">
        <w:rPr>
          <w:sz w:val="20"/>
        </w:rPr>
        <w:t xml:space="preserve">Background: </w:t>
      </w:r>
    </w:p>
    <w:p w:rsidR="00D44025" w:rsidRPr="00D44025" w:rsidRDefault="00D44025" w:rsidP="00D44025">
      <w:pPr>
        <w:ind w:left="284"/>
        <w:jc w:val="both"/>
        <w:rPr>
          <w:sz w:val="20"/>
          <w:lang w:val="en-ID"/>
        </w:rPr>
      </w:pPr>
      <w:r w:rsidRPr="00D44025">
        <w:rPr>
          <w:sz w:val="20"/>
        </w:rPr>
        <w:t xml:space="preserve">• The neutralization system tank </w:t>
      </w:r>
      <w:r w:rsidR="00902DDB">
        <w:rPr>
          <w:sz w:val="20"/>
        </w:rPr>
        <w:t>was</w:t>
      </w:r>
      <w:r w:rsidRPr="00D44025">
        <w:rPr>
          <w:sz w:val="20"/>
        </w:rPr>
        <w:t xml:space="preserve"> still operated manually</w:t>
      </w:r>
      <w:r w:rsidRPr="00D44025">
        <w:rPr>
          <w:sz w:val="20"/>
          <w:lang w:val="en-ID"/>
        </w:rPr>
        <w:t>;</w:t>
      </w:r>
    </w:p>
    <w:p w:rsidR="00D44025" w:rsidRPr="00D44025" w:rsidRDefault="00D44025" w:rsidP="00D44025">
      <w:pPr>
        <w:ind w:left="284"/>
        <w:jc w:val="both"/>
        <w:rPr>
          <w:sz w:val="20"/>
          <w:lang w:val="en-ID"/>
        </w:rPr>
      </w:pPr>
      <w:r w:rsidRPr="00D44025">
        <w:rPr>
          <w:sz w:val="20"/>
        </w:rPr>
        <w:t xml:space="preserve">• The tank </w:t>
      </w:r>
      <w:r w:rsidR="00902DDB">
        <w:rPr>
          <w:sz w:val="20"/>
        </w:rPr>
        <w:t>was</w:t>
      </w:r>
      <w:r w:rsidRPr="00D44025">
        <w:rPr>
          <w:sz w:val="20"/>
        </w:rPr>
        <w:t xml:space="preserve"> unable to accommodate the regenerated liquid</w:t>
      </w:r>
      <w:r w:rsidRPr="00D44025">
        <w:rPr>
          <w:sz w:val="20"/>
          <w:lang w:val="en-ID"/>
        </w:rPr>
        <w:t>;</w:t>
      </w:r>
    </w:p>
    <w:p w:rsidR="00D44025" w:rsidRPr="00D44025" w:rsidRDefault="00D44025" w:rsidP="00D44025">
      <w:pPr>
        <w:ind w:left="426" w:hanging="142"/>
        <w:jc w:val="both"/>
        <w:rPr>
          <w:sz w:val="20"/>
          <w:lang w:val="id-ID"/>
        </w:rPr>
      </w:pPr>
      <w:r w:rsidRPr="00D44025">
        <w:rPr>
          <w:sz w:val="20"/>
        </w:rPr>
        <w:t>• Neutralization require</w:t>
      </w:r>
      <w:r w:rsidR="00902DDB">
        <w:rPr>
          <w:sz w:val="20"/>
        </w:rPr>
        <w:t>d</w:t>
      </w:r>
      <w:r w:rsidRPr="00D44025">
        <w:rPr>
          <w:sz w:val="20"/>
        </w:rPr>
        <w:t xml:space="preserve"> concentrated liquid penetrating and potentially dangerous chemical exposure.</w:t>
      </w:r>
    </w:p>
    <w:p w:rsidR="00D44025" w:rsidRPr="00D44025" w:rsidRDefault="00D44025" w:rsidP="00D44025">
      <w:pPr>
        <w:ind w:left="284"/>
        <w:jc w:val="both"/>
        <w:rPr>
          <w:sz w:val="20"/>
        </w:rPr>
      </w:pPr>
      <w:r w:rsidRPr="00D44025">
        <w:rPr>
          <w:sz w:val="20"/>
          <w:u w:val="single"/>
        </w:rPr>
        <w:t xml:space="preserve">Result and </w:t>
      </w:r>
      <w:r w:rsidR="007F1E0D">
        <w:rPr>
          <w:sz w:val="20"/>
          <w:u w:val="single"/>
        </w:rPr>
        <w:t>review</w:t>
      </w:r>
      <w:r w:rsidRPr="00D44025">
        <w:rPr>
          <w:sz w:val="20"/>
        </w:rPr>
        <w:t>:</w:t>
      </w:r>
    </w:p>
    <w:p w:rsidR="00D44025" w:rsidRPr="00D44025" w:rsidRDefault="00D44025" w:rsidP="00D44025">
      <w:pPr>
        <w:ind w:left="284"/>
        <w:jc w:val="both"/>
        <w:rPr>
          <w:sz w:val="20"/>
        </w:rPr>
      </w:pPr>
      <w:r w:rsidRPr="00D44025">
        <w:rPr>
          <w:sz w:val="20"/>
        </w:rPr>
        <w:t>Neutralization can be done easily (using a pump), sufficient tank capacity, and the potential danger of chemical exposure can be minimized.</w:t>
      </w:r>
    </w:p>
    <w:p w:rsidR="00D44025" w:rsidRPr="00D44025" w:rsidRDefault="00D44025" w:rsidP="00D44025">
      <w:pPr>
        <w:ind w:left="284"/>
        <w:jc w:val="both"/>
        <w:rPr>
          <w:sz w:val="20"/>
          <w:lang w:val="en-ID"/>
        </w:rPr>
      </w:pPr>
    </w:p>
    <w:p w:rsidR="00D44025" w:rsidRPr="00D44025" w:rsidRDefault="00D44025" w:rsidP="00581E15">
      <w:pPr>
        <w:numPr>
          <w:ilvl w:val="0"/>
          <w:numId w:val="18"/>
        </w:numPr>
        <w:overflowPunct/>
        <w:autoSpaceDE/>
        <w:autoSpaceDN/>
        <w:adjustRightInd/>
        <w:ind w:left="284" w:hanging="284"/>
        <w:jc w:val="both"/>
        <w:textAlignment w:val="auto"/>
        <w:rPr>
          <w:sz w:val="20"/>
          <w:lang w:val="id-ID"/>
        </w:rPr>
      </w:pPr>
      <w:r w:rsidRPr="00D44025">
        <w:rPr>
          <w:sz w:val="20"/>
        </w:rPr>
        <w:t xml:space="preserve">Skimmer on </w:t>
      </w:r>
      <w:r w:rsidRPr="00D44025">
        <w:rPr>
          <w:sz w:val="20"/>
          <w:lang w:val="en-ID"/>
        </w:rPr>
        <w:t>Transfer Channel</w:t>
      </w:r>
    </w:p>
    <w:p w:rsidR="00D44025" w:rsidRPr="00D44025" w:rsidRDefault="00D44025" w:rsidP="00D44025">
      <w:pPr>
        <w:ind w:left="284"/>
        <w:jc w:val="both"/>
        <w:rPr>
          <w:sz w:val="20"/>
        </w:rPr>
      </w:pPr>
      <w:r w:rsidRPr="00D44025">
        <w:rPr>
          <w:sz w:val="20"/>
        </w:rPr>
        <w:t xml:space="preserve">Background: </w:t>
      </w:r>
    </w:p>
    <w:p w:rsidR="00D44025" w:rsidRPr="00D44025" w:rsidRDefault="00D44025" w:rsidP="00D44025">
      <w:pPr>
        <w:ind w:left="284"/>
        <w:jc w:val="both"/>
        <w:rPr>
          <w:sz w:val="20"/>
        </w:rPr>
      </w:pPr>
      <w:r w:rsidRPr="00D44025">
        <w:rPr>
          <w:sz w:val="20"/>
        </w:rPr>
        <w:t xml:space="preserve">Cleaning of </w:t>
      </w:r>
      <w:r w:rsidRPr="00D44025">
        <w:rPr>
          <w:sz w:val="20"/>
          <w:lang w:val="en-ID"/>
        </w:rPr>
        <w:t>transfer channel</w:t>
      </w:r>
      <w:r w:rsidRPr="00D44025">
        <w:rPr>
          <w:sz w:val="20"/>
        </w:rPr>
        <w:t xml:space="preserve"> surface water </w:t>
      </w:r>
      <w:r w:rsidR="00902DDB">
        <w:rPr>
          <w:sz w:val="20"/>
        </w:rPr>
        <w:t>was</w:t>
      </w:r>
      <w:r w:rsidRPr="00D44025">
        <w:rPr>
          <w:sz w:val="20"/>
        </w:rPr>
        <w:t xml:space="preserve"> done manually using a sieve. </w:t>
      </w:r>
    </w:p>
    <w:p w:rsidR="00D44025" w:rsidRPr="00D44025" w:rsidRDefault="00D44025" w:rsidP="00D44025">
      <w:pPr>
        <w:ind w:left="284"/>
        <w:jc w:val="both"/>
        <w:rPr>
          <w:sz w:val="20"/>
        </w:rPr>
      </w:pPr>
      <w:r w:rsidRPr="00D44025">
        <w:rPr>
          <w:sz w:val="20"/>
          <w:u w:val="single"/>
        </w:rPr>
        <w:t xml:space="preserve">Result and </w:t>
      </w:r>
      <w:r w:rsidR="007F1E0D">
        <w:rPr>
          <w:sz w:val="20"/>
          <w:u w:val="single"/>
        </w:rPr>
        <w:t>review</w:t>
      </w:r>
      <w:r w:rsidRPr="00D44025">
        <w:rPr>
          <w:sz w:val="20"/>
        </w:rPr>
        <w:t>:</w:t>
      </w:r>
    </w:p>
    <w:p w:rsidR="00D44025" w:rsidRPr="00D44025" w:rsidRDefault="00D44025" w:rsidP="00D44025">
      <w:pPr>
        <w:ind w:left="284"/>
        <w:jc w:val="both"/>
        <w:rPr>
          <w:sz w:val="20"/>
          <w:lang w:val="en-ID"/>
        </w:rPr>
      </w:pPr>
      <w:r w:rsidRPr="00D44025">
        <w:rPr>
          <w:sz w:val="20"/>
        </w:rPr>
        <w:t xml:space="preserve">Cleaning of surface water </w:t>
      </w:r>
      <w:r w:rsidRPr="00D44025">
        <w:rPr>
          <w:sz w:val="20"/>
          <w:lang w:val="en-ID"/>
        </w:rPr>
        <w:t>in transfer channel</w:t>
      </w:r>
      <w:r w:rsidRPr="00D44025">
        <w:rPr>
          <w:sz w:val="20"/>
        </w:rPr>
        <w:t xml:space="preserve"> can be done automatically</w:t>
      </w:r>
      <w:r w:rsidRPr="00D44025">
        <w:rPr>
          <w:sz w:val="20"/>
          <w:lang w:val="en-ID"/>
        </w:rPr>
        <w:t>.</w:t>
      </w:r>
    </w:p>
    <w:p w:rsidR="00D44025" w:rsidRPr="00D44025" w:rsidRDefault="00D44025" w:rsidP="00D44025">
      <w:pPr>
        <w:jc w:val="both"/>
        <w:rPr>
          <w:sz w:val="20"/>
          <w:lang w:val="en-ID"/>
        </w:rPr>
      </w:pPr>
    </w:p>
    <w:p w:rsidR="008B6BB9" w:rsidRPr="00EE0041" w:rsidRDefault="00D44025" w:rsidP="00581E15">
      <w:pPr>
        <w:pStyle w:val="Heading3"/>
        <w:numPr>
          <w:ilvl w:val="0"/>
          <w:numId w:val="10"/>
        </w:numPr>
      </w:pPr>
      <w:r>
        <w:t>Aging Review</w:t>
      </w:r>
    </w:p>
    <w:p w:rsidR="00A35044" w:rsidRDefault="00902DDB" w:rsidP="00A35044">
      <w:pPr>
        <w:ind w:firstLine="540"/>
        <w:jc w:val="both"/>
        <w:rPr>
          <w:sz w:val="20"/>
          <w:lang w:val="en-ID"/>
        </w:rPr>
      </w:pPr>
      <w:r>
        <w:rPr>
          <w:sz w:val="20"/>
          <w:lang w:val="en-ID"/>
        </w:rPr>
        <w:t>TC-ISSF</w:t>
      </w:r>
      <w:r w:rsidR="00A35044" w:rsidRPr="00A35044">
        <w:rPr>
          <w:sz w:val="20"/>
          <w:lang w:val="en-ID"/>
        </w:rPr>
        <w:t xml:space="preserve"> critical </w:t>
      </w:r>
      <w:r w:rsidR="001E5999">
        <w:rPr>
          <w:sz w:val="20"/>
          <w:lang w:val="en-ID"/>
        </w:rPr>
        <w:t>SSC</w:t>
      </w:r>
      <w:r>
        <w:rPr>
          <w:sz w:val="20"/>
          <w:lang w:val="en-ID"/>
        </w:rPr>
        <w:t>s</w:t>
      </w:r>
      <w:r w:rsidR="00A35044" w:rsidRPr="00A35044">
        <w:rPr>
          <w:sz w:val="20"/>
          <w:lang w:val="en-ID"/>
        </w:rPr>
        <w:t xml:space="preserve"> screening was carried out in three stages. The first phase of screening </w:t>
      </w:r>
      <w:r>
        <w:rPr>
          <w:sz w:val="20"/>
          <w:lang w:val="en-ID"/>
        </w:rPr>
        <w:t>was</w:t>
      </w:r>
      <w:r w:rsidR="00A35044" w:rsidRPr="00A35044">
        <w:rPr>
          <w:sz w:val="20"/>
          <w:lang w:val="en-ID"/>
        </w:rPr>
        <w:t xml:space="preserve"> done by an event tree analysis method to evaluate and determine the system which if it fails can cause (directly or indirectly) a reduction or loss of safety functions. In screening</w:t>
      </w:r>
      <w:r>
        <w:rPr>
          <w:sz w:val="20"/>
          <w:lang w:val="en-ID"/>
        </w:rPr>
        <w:t xml:space="preserve">, </w:t>
      </w:r>
      <w:r w:rsidR="00A35044" w:rsidRPr="00A35044">
        <w:rPr>
          <w:sz w:val="20"/>
          <w:lang w:val="en-ID"/>
        </w:rPr>
        <w:t>the second stage, a list of consequences for operating safety resulting from the first stage of screening, then analyzed to determine the SSC</w:t>
      </w:r>
      <w:r>
        <w:rPr>
          <w:sz w:val="20"/>
          <w:lang w:val="en-ID"/>
        </w:rPr>
        <w:t>s which</w:t>
      </w:r>
      <w:r w:rsidR="00A35044" w:rsidRPr="00A35044">
        <w:rPr>
          <w:sz w:val="20"/>
          <w:lang w:val="en-ID"/>
        </w:rPr>
        <w:t xml:space="preserve"> </w:t>
      </w:r>
      <w:r w:rsidR="00A14884">
        <w:rPr>
          <w:sz w:val="20"/>
          <w:lang w:val="en-ID"/>
        </w:rPr>
        <w:t>are</w:t>
      </w:r>
      <w:r w:rsidR="00A35044" w:rsidRPr="00A35044">
        <w:rPr>
          <w:sz w:val="20"/>
          <w:lang w:val="en-ID"/>
        </w:rPr>
        <w:t xml:space="preserve"> important </w:t>
      </w:r>
      <w:r>
        <w:rPr>
          <w:sz w:val="20"/>
          <w:lang w:val="en-ID"/>
        </w:rPr>
        <w:t>to</w:t>
      </w:r>
      <w:r w:rsidR="00A35044" w:rsidRPr="00A35044">
        <w:rPr>
          <w:sz w:val="20"/>
          <w:lang w:val="en-ID"/>
        </w:rPr>
        <w:t xml:space="preserve"> safety. The second stage of the screening results was evaluated based on the provisions of </w:t>
      </w:r>
      <w:r w:rsidR="000F1201" w:rsidRPr="00A35044">
        <w:rPr>
          <w:sz w:val="20"/>
          <w:lang w:val="en-ID"/>
        </w:rPr>
        <w:t xml:space="preserve">BAPETEN </w:t>
      </w:r>
      <w:r w:rsidR="00BA43F7">
        <w:rPr>
          <w:sz w:val="20"/>
          <w:lang w:val="en-ID"/>
        </w:rPr>
        <w:t xml:space="preserve">Chairman Regulation </w:t>
      </w:r>
      <w:r w:rsidR="00A35044" w:rsidRPr="00A35044">
        <w:rPr>
          <w:sz w:val="20"/>
          <w:lang w:val="en-ID"/>
        </w:rPr>
        <w:t xml:space="preserve">No. 7 of 2012 article 15 that those which included critical </w:t>
      </w:r>
      <w:r w:rsidR="001E5999">
        <w:rPr>
          <w:sz w:val="20"/>
          <w:lang w:val="en-ID"/>
        </w:rPr>
        <w:t>SSC</w:t>
      </w:r>
      <w:r>
        <w:rPr>
          <w:sz w:val="20"/>
          <w:lang w:val="en-ID"/>
        </w:rPr>
        <w:t>s</w:t>
      </w:r>
      <w:r w:rsidR="00A35044" w:rsidRPr="00A35044">
        <w:rPr>
          <w:sz w:val="20"/>
          <w:lang w:val="en-ID"/>
        </w:rPr>
        <w:t xml:space="preserve"> </w:t>
      </w:r>
      <w:r>
        <w:rPr>
          <w:sz w:val="20"/>
          <w:lang w:val="en-ID"/>
        </w:rPr>
        <w:t>are</w:t>
      </w:r>
      <w:r w:rsidR="00A35044" w:rsidRPr="00A35044">
        <w:rPr>
          <w:sz w:val="20"/>
          <w:lang w:val="en-ID"/>
        </w:rPr>
        <w:t xml:space="preserve"> not redundant, not easily replaced and not easily repaired. The third stage of screening produced a critical </w:t>
      </w:r>
      <w:r w:rsidR="001E5999">
        <w:rPr>
          <w:sz w:val="20"/>
          <w:lang w:val="en-ID"/>
        </w:rPr>
        <w:t>SSCs</w:t>
      </w:r>
      <w:r w:rsidR="00A35044" w:rsidRPr="00A35044">
        <w:rPr>
          <w:sz w:val="20"/>
          <w:lang w:val="en-ID"/>
        </w:rPr>
        <w:t xml:space="preserve"> </w:t>
      </w:r>
      <w:r>
        <w:rPr>
          <w:sz w:val="20"/>
          <w:lang w:val="en-ID"/>
        </w:rPr>
        <w:t>TC-ISSF</w:t>
      </w:r>
      <w:r w:rsidR="00A14884">
        <w:rPr>
          <w:sz w:val="20"/>
          <w:lang w:val="en-ID"/>
        </w:rPr>
        <w:t xml:space="preserve">. </w:t>
      </w:r>
      <w:r w:rsidR="00A35044" w:rsidRPr="00A35044">
        <w:rPr>
          <w:sz w:val="20"/>
          <w:lang w:val="en-ID"/>
        </w:rPr>
        <w:t>The results of the SSC</w:t>
      </w:r>
      <w:r w:rsidR="00A14884">
        <w:rPr>
          <w:sz w:val="20"/>
          <w:lang w:val="en-ID"/>
        </w:rPr>
        <w:t>s</w:t>
      </w:r>
      <w:r w:rsidR="00A35044" w:rsidRPr="00A35044">
        <w:rPr>
          <w:sz w:val="20"/>
          <w:lang w:val="en-ID"/>
        </w:rPr>
        <w:t xml:space="preserve"> groupings that are important </w:t>
      </w:r>
      <w:r w:rsidR="00A14884">
        <w:rPr>
          <w:sz w:val="20"/>
          <w:lang w:val="en-ID"/>
        </w:rPr>
        <w:t>to</w:t>
      </w:r>
      <w:r w:rsidR="00A35044" w:rsidRPr="00A35044">
        <w:rPr>
          <w:sz w:val="20"/>
          <w:lang w:val="en-ID"/>
        </w:rPr>
        <w:t xml:space="preserve"> safety are shown in Table 1</w:t>
      </w:r>
      <w:r w:rsidR="00A35044">
        <w:rPr>
          <w:sz w:val="20"/>
          <w:lang w:val="en-ID"/>
        </w:rPr>
        <w:t>.</w:t>
      </w:r>
    </w:p>
    <w:p w:rsidR="00122A8F" w:rsidRDefault="00122A8F" w:rsidP="00122A8F">
      <w:pPr>
        <w:ind w:firstLine="270"/>
        <w:jc w:val="both"/>
        <w:rPr>
          <w:sz w:val="20"/>
          <w:lang w:val="en-ID"/>
        </w:rPr>
      </w:pPr>
      <w:r>
        <w:rPr>
          <w:sz w:val="20"/>
          <w:lang w:val="en-ID"/>
        </w:rPr>
        <w:t xml:space="preserve">TABLE 1. </w:t>
      </w:r>
      <w:r w:rsidR="001E5999">
        <w:rPr>
          <w:sz w:val="20"/>
          <w:lang w:val="en-ID"/>
        </w:rPr>
        <w:t>SSCs</w:t>
      </w:r>
      <w:r>
        <w:rPr>
          <w:sz w:val="20"/>
          <w:lang w:val="en-ID"/>
        </w:rPr>
        <w:t xml:space="preserve"> GROUPING</w:t>
      </w:r>
    </w:p>
    <w:tbl>
      <w:tblPr>
        <w:tblW w:w="7668" w:type="dxa"/>
        <w:tblInd w:w="378" w:type="dxa"/>
        <w:tblBorders>
          <w:top w:val="single" w:sz="8" w:space="0" w:color="auto"/>
          <w:bottom w:val="single" w:sz="4" w:space="0" w:color="auto"/>
          <w:insideH w:val="single" w:sz="8" w:space="0" w:color="auto"/>
        </w:tblBorders>
        <w:tblLook w:val="04A0" w:firstRow="1" w:lastRow="0" w:firstColumn="1" w:lastColumn="0" w:noHBand="0" w:noVBand="1"/>
      </w:tblPr>
      <w:tblGrid>
        <w:gridCol w:w="3960"/>
        <w:gridCol w:w="3412"/>
        <w:gridCol w:w="296"/>
      </w:tblGrid>
      <w:tr w:rsidR="00BA43F7" w:rsidRPr="00BA43F7" w:rsidTr="00F25D5B">
        <w:trPr>
          <w:trHeight w:val="313"/>
        </w:trPr>
        <w:tc>
          <w:tcPr>
            <w:tcW w:w="3960" w:type="dxa"/>
            <w:vAlign w:val="center"/>
            <w:hideMark/>
          </w:tcPr>
          <w:p w:rsidR="00BA43F7" w:rsidRPr="00122A8F" w:rsidRDefault="00122A8F" w:rsidP="00122A8F">
            <w:pPr>
              <w:contextualSpacing/>
              <w:jc w:val="center"/>
              <w:rPr>
                <w:sz w:val="20"/>
                <w:lang w:val="en-US"/>
              </w:rPr>
            </w:pPr>
            <w:r>
              <w:rPr>
                <w:sz w:val="20"/>
                <w:lang w:val="en-US"/>
              </w:rPr>
              <w:t>Class</w:t>
            </w:r>
          </w:p>
        </w:tc>
        <w:tc>
          <w:tcPr>
            <w:tcW w:w="3708" w:type="dxa"/>
            <w:gridSpan w:val="2"/>
            <w:vAlign w:val="center"/>
            <w:hideMark/>
          </w:tcPr>
          <w:p w:rsidR="00BA43F7" w:rsidRPr="00BA43F7" w:rsidRDefault="00122A8F" w:rsidP="00122A8F">
            <w:pPr>
              <w:contextualSpacing/>
              <w:jc w:val="center"/>
              <w:rPr>
                <w:sz w:val="20"/>
              </w:rPr>
            </w:pPr>
            <w:r w:rsidRPr="00122A8F">
              <w:rPr>
                <w:sz w:val="20"/>
              </w:rPr>
              <w:t>Structure</w:t>
            </w:r>
            <w:r w:rsidR="000F1201">
              <w:rPr>
                <w:sz w:val="20"/>
              </w:rPr>
              <w:t>,</w:t>
            </w:r>
            <w:r w:rsidRPr="00122A8F">
              <w:rPr>
                <w:sz w:val="20"/>
              </w:rPr>
              <w:t xml:space="preserve"> </w:t>
            </w:r>
            <w:r w:rsidR="000F1201" w:rsidRPr="00122A8F">
              <w:rPr>
                <w:sz w:val="20"/>
              </w:rPr>
              <w:t xml:space="preserve">System </w:t>
            </w:r>
            <w:r w:rsidRPr="00122A8F">
              <w:rPr>
                <w:sz w:val="20"/>
              </w:rPr>
              <w:t>and Component Group</w:t>
            </w:r>
          </w:p>
        </w:tc>
      </w:tr>
      <w:tr w:rsidR="00BA43F7" w:rsidRPr="00BA43F7" w:rsidTr="00F25D5B">
        <w:trPr>
          <w:trHeight w:val="495"/>
        </w:trPr>
        <w:tc>
          <w:tcPr>
            <w:tcW w:w="3960" w:type="dxa"/>
            <w:vAlign w:val="center"/>
            <w:hideMark/>
          </w:tcPr>
          <w:p w:rsidR="00BA43F7" w:rsidRPr="00BA43F7" w:rsidRDefault="00F25D5B" w:rsidP="00122A8F">
            <w:pPr>
              <w:contextualSpacing/>
              <w:rPr>
                <w:rFonts w:eastAsia="Calibri"/>
                <w:sz w:val="20"/>
                <w:lang w:val="en-US"/>
              </w:rPr>
            </w:pPr>
            <w:r>
              <w:rPr>
                <w:sz w:val="20"/>
                <w:lang w:val="en-ID"/>
              </w:rPr>
              <w:t xml:space="preserve">SSC </w:t>
            </w:r>
            <w:r w:rsidR="00BA43F7" w:rsidRPr="00BA43F7">
              <w:rPr>
                <w:sz w:val="20"/>
              </w:rPr>
              <w:t>I (critical); important for safety, not redundant, not easily repaired or not easily replaced stainless steel liners and include pool and canal concrete structures.</w:t>
            </w:r>
          </w:p>
        </w:tc>
        <w:tc>
          <w:tcPr>
            <w:tcW w:w="3708" w:type="dxa"/>
            <w:gridSpan w:val="2"/>
            <w:tcBorders>
              <w:bottom w:val="single" w:sz="8" w:space="0" w:color="auto"/>
            </w:tcBorders>
            <w:hideMark/>
          </w:tcPr>
          <w:p w:rsidR="00BA43F7" w:rsidRPr="00122A8F" w:rsidRDefault="00122A8F" w:rsidP="00122A8F">
            <w:pPr>
              <w:ind w:left="75"/>
              <w:contextualSpacing/>
              <w:rPr>
                <w:sz w:val="20"/>
                <w:lang w:val="id-ID"/>
              </w:rPr>
            </w:pPr>
            <w:r w:rsidRPr="00122A8F">
              <w:rPr>
                <w:bCs/>
                <w:sz w:val="20"/>
              </w:rPr>
              <w:t>S</w:t>
            </w:r>
            <w:r w:rsidR="00BA43F7" w:rsidRPr="00122A8F">
              <w:rPr>
                <w:bCs/>
                <w:sz w:val="20"/>
              </w:rPr>
              <w:t>tainless</w:t>
            </w:r>
            <w:r>
              <w:rPr>
                <w:bCs/>
                <w:sz w:val="20"/>
              </w:rPr>
              <w:t>-</w:t>
            </w:r>
            <w:r w:rsidR="00BA43F7" w:rsidRPr="00122A8F">
              <w:rPr>
                <w:bCs/>
                <w:sz w:val="20"/>
              </w:rPr>
              <w:t xml:space="preserve">steel </w:t>
            </w:r>
            <w:r>
              <w:rPr>
                <w:bCs/>
                <w:sz w:val="20"/>
              </w:rPr>
              <w:t>l</w:t>
            </w:r>
            <w:r w:rsidRPr="00122A8F">
              <w:rPr>
                <w:bCs/>
                <w:sz w:val="20"/>
              </w:rPr>
              <w:t xml:space="preserve">iner </w:t>
            </w:r>
            <w:r>
              <w:rPr>
                <w:bCs/>
                <w:sz w:val="20"/>
              </w:rPr>
              <w:t>at</w:t>
            </w:r>
            <w:r w:rsidRPr="00122A8F">
              <w:rPr>
                <w:bCs/>
                <w:sz w:val="20"/>
              </w:rPr>
              <w:t xml:space="preserve"> concrete structure</w:t>
            </w:r>
          </w:p>
        </w:tc>
      </w:tr>
      <w:tr w:rsidR="00BA43F7" w:rsidRPr="00BA43F7" w:rsidTr="00F25D5B">
        <w:trPr>
          <w:trHeight w:val="300"/>
        </w:trPr>
        <w:tc>
          <w:tcPr>
            <w:tcW w:w="3960" w:type="dxa"/>
            <w:vMerge w:val="restart"/>
            <w:hideMark/>
          </w:tcPr>
          <w:p w:rsidR="00BA43F7" w:rsidRPr="00BA43F7" w:rsidRDefault="00F25D5B" w:rsidP="00122A8F">
            <w:pPr>
              <w:contextualSpacing/>
              <w:rPr>
                <w:sz w:val="20"/>
              </w:rPr>
            </w:pPr>
            <w:r>
              <w:rPr>
                <w:sz w:val="20"/>
                <w:lang w:val="en-ID"/>
              </w:rPr>
              <w:t xml:space="preserve">SSC </w:t>
            </w:r>
            <w:r w:rsidR="00BA43F7" w:rsidRPr="00BA43F7">
              <w:rPr>
                <w:sz w:val="20"/>
              </w:rPr>
              <w:t xml:space="preserve">II; important for safety, but redundant or easy to do </w:t>
            </w:r>
            <w:r w:rsidR="001E5999">
              <w:rPr>
                <w:sz w:val="20"/>
              </w:rPr>
              <w:t>SSCs</w:t>
            </w:r>
            <w:r w:rsidR="00BA43F7" w:rsidRPr="00BA43F7">
              <w:rPr>
                <w:sz w:val="20"/>
              </w:rPr>
              <w:t xml:space="preserve"> inspection or replaced</w:t>
            </w:r>
          </w:p>
        </w:tc>
        <w:tc>
          <w:tcPr>
            <w:tcW w:w="3708" w:type="dxa"/>
            <w:gridSpan w:val="2"/>
            <w:tcBorders>
              <w:bottom w:val="nil"/>
            </w:tcBorders>
            <w:hideMark/>
          </w:tcPr>
          <w:p w:rsidR="00BA43F7" w:rsidRPr="00BA43F7" w:rsidRDefault="00122A8F" w:rsidP="00122A8F">
            <w:pPr>
              <w:pStyle w:val="ListParagraph"/>
              <w:numPr>
                <w:ilvl w:val="0"/>
                <w:numId w:val="20"/>
              </w:numPr>
              <w:overflowPunct/>
              <w:autoSpaceDE/>
              <w:autoSpaceDN/>
              <w:adjustRightInd/>
              <w:ind w:left="435"/>
              <w:textAlignment w:val="auto"/>
              <w:rPr>
                <w:bCs/>
                <w:sz w:val="20"/>
                <w:lang w:val="id-ID" w:eastAsia="en-US"/>
              </w:rPr>
            </w:pPr>
            <w:r>
              <w:rPr>
                <w:bCs/>
                <w:sz w:val="20"/>
                <w:lang w:val="en-US" w:eastAsia="en-US"/>
              </w:rPr>
              <w:t>Building</w:t>
            </w:r>
          </w:p>
        </w:tc>
      </w:tr>
      <w:tr w:rsidR="00BA43F7" w:rsidRPr="00BA43F7" w:rsidTr="00F25D5B">
        <w:trPr>
          <w:trHeight w:val="300"/>
        </w:trPr>
        <w:tc>
          <w:tcPr>
            <w:tcW w:w="3960" w:type="dxa"/>
            <w:vMerge/>
            <w:vAlign w:val="center"/>
            <w:hideMark/>
          </w:tcPr>
          <w:p w:rsidR="00BA43F7" w:rsidRPr="00BA43F7" w:rsidRDefault="00BA43F7" w:rsidP="00122A8F">
            <w:pPr>
              <w:contextualSpacing/>
              <w:rPr>
                <w:sz w:val="20"/>
                <w:lang w:val="id-ID"/>
              </w:rPr>
            </w:pPr>
          </w:p>
        </w:tc>
        <w:tc>
          <w:tcPr>
            <w:tcW w:w="3708" w:type="dxa"/>
            <w:gridSpan w:val="2"/>
            <w:tcBorders>
              <w:top w:val="nil"/>
              <w:bottom w:val="nil"/>
            </w:tcBorders>
            <w:hideMark/>
          </w:tcPr>
          <w:p w:rsidR="00BA43F7" w:rsidRPr="00BA43F7" w:rsidRDefault="00122A8F" w:rsidP="00122A8F">
            <w:pPr>
              <w:pStyle w:val="ListParagraph"/>
              <w:numPr>
                <w:ilvl w:val="0"/>
                <w:numId w:val="20"/>
              </w:numPr>
              <w:overflowPunct/>
              <w:autoSpaceDE/>
              <w:autoSpaceDN/>
              <w:adjustRightInd/>
              <w:ind w:left="435"/>
              <w:textAlignment w:val="auto"/>
              <w:rPr>
                <w:bCs/>
                <w:sz w:val="20"/>
                <w:lang w:val="id-ID" w:eastAsia="en-US"/>
              </w:rPr>
            </w:pPr>
            <w:r>
              <w:rPr>
                <w:bCs/>
                <w:sz w:val="20"/>
                <w:lang w:val="en-US" w:eastAsia="en-US"/>
              </w:rPr>
              <w:t>Ventilation</w:t>
            </w:r>
          </w:p>
        </w:tc>
      </w:tr>
      <w:tr w:rsidR="00BA43F7" w:rsidRPr="00BA43F7" w:rsidTr="00F25D5B">
        <w:trPr>
          <w:trHeight w:val="300"/>
        </w:trPr>
        <w:tc>
          <w:tcPr>
            <w:tcW w:w="3960" w:type="dxa"/>
            <w:vMerge/>
            <w:vAlign w:val="center"/>
            <w:hideMark/>
          </w:tcPr>
          <w:p w:rsidR="00BA43F7" w:rsidRPr="00BA43F7" w:rsidRDefault="00BA43F7" w:rsidP="00122A8F">
            <w:pPr>
              <w:contextualSpacing/>
              <w:rPr>
                <w:sz w:val="20"/>
                <w:lang w:val="id-ID"/>
              </w:rPr>
            </w:pPr>
          </w:p>
        </w:tc>
        <w:tc>
          <w:tcPr>
            <w:tcW w:w="3708" w:type="dxa"/>
            <w:gridSpan w:val="2"/>
            <w:tcBorders>
              <w:top w:val="nil"/>
              <w:bottom w:val="nil"/>
            </w:tcBorders>
            <w:hideMark/>
          </w:tcPr>
          <w:p w:rsidR="00BA43F7" w:rsidRPr="00BA43F7" w:rsidRDefault="00122A8F" w:rsidP="00122A8F">
            <w:pPr>
              <w:pStyle w:val="ListParagraph"/>
              <w:numPr>
                <w:ilvl w:val="0"/>
                <w:numId w:val="20"/>
              </w:numPr>
              <w:overflowPunct/>
              <w:autoSpaceDE/>
              <w:autoSpaceDN/>
              <w:adjustRightInd/>
              <w:ind w:left="435"/>
              <w:textAlignment w:val="auto"/>
              <w:rPr>
                <w:bCs/>
                <w:sz w:val="20"/>
                <w:lang w:val="id-ID" w:eastAsia="en-US"/>
              </w:rPr>
            </w:pPr>
            <w:r>
              <w:rPr>
                <w:bCs/>
                <w:sz w:val="20"/>
                <w:lang w:val="en-US" w:eastAsia="en-US"/>
              </w:rPr>
              <w:t>Cooling system</w:t>
            </w:r>
          </w:p>
        </w:tc>
      </w:tr>
      <w:tr w:rsidR="00BA43F7" w:rsidRPr="00BA43F7" w:rsidTr="00F25D5B">
        <w:trPr>
          <w:trHeight w:val="300"/>
        </w:trPr>
        <w:tc>
          <w:tcPr>
            <w:tcW w:w="3960" w:type="dxa"/>
            <w:vMerge/>
            <w:vAlign w:val="center"/>
            <w:hideMark/>
          </w:tcPr>
          <w:p w:rsidR="00BA43F7" w:rsidRPr="00BA43F7" w:rsidRDefault="00BA43F7" w:rsidP="00122A8F">
            <w:pPr>
              <w:contextualSpacing/>
              <w:rPr>
                <w:sz w:val="20"/>
                <w:lang w:val="id-ID"/>
              </w:rPr>
            </w:pPr>
          </w:p>
        </w:tc>
        <w:tc>
          <w:tcPr>
            <w:tcW w:w="3708" w:type="dxa"/>
            <w:gridSpan w:val="2"/>
            <w:tcBorders>
              <w:top w:val="nil"/>
              <w:bottom w:val="nil"/>
            </w:tcBorders>
            <w:hideMark/>
          </w:tcPr>
          <w:p w:rsidR="00BA43F7" w:rsidRPr="00BA43F7" w:rsidRDefault="00122A8F" w:rsidP="00122A8F">
            <w:pPr>
              <w:pStyle w:val="ListParagraph"/>
              <w:numPr>
                <w:ilvl w:val="0"/>
                <w:numId w:val="20"/>
              </w:numPr>
              <w:overflowPunct/>
              <w:autoSpaceDE/>
              <w:autoSpaceDN/>
              <w:adjustRightInd/>
              <w:ind w:left="435"/>
              <w:textAlignment w:val="auto"/>
              <w:rPr>
                <w:bCs/>
                <w:sz w:val="20"/>
                <w:lang w:val="id-ID" w:eastAsia="en-US"/>
              </w:rPr>
            </w:pPr>
            <w:r>
              <w:rPr>
                <w:bCs/>
                <w:sz w:val="20"/>
                <w:lang w:val="en-US" w:eastAsia="en-US"/>
              </w:rPr>
              <w:t>Purif</w:t>
            </w:r>
            <w:r w:rsidR="000F1201">
              <w:rPr>
                <w:bCs/>
                <w:sz w:val="20"/>
                <w:lang w:val="en-US" w:eastAsia="en-US"/>
              </w:rPr>
              <w:t>i</w:t>
            </w:r>
            <w:r>
              <w:rPr>
                <w:bCs/>
                <w:sz w:val="20"/>
                <w:lang w:val="en-US" w:eastAsia="en-US"/>
              </w:rPr>
              <w:t>cation</w:t>
            </w:r>
          </w:p>
        </w:tc>
      </w:tr>
      <w:tr w:rsidR="00BA43F7" w:rsidRPr="00BA43F7" w:rsidTr="00F25D5B">
        <w:trPr>
          <w:trHeight w:val="300"/>
        </w:trPr>
        <w:tc>
          <w:tcPr>
            <w:tcW w:w="3960" w:type="dxa"/>
            <w:vMerge/>
            <w:vAlign w:val="center"/>
            <w:hideMark/>
          </w:tcPr>
          <w:p w:rsidR="00BA43F7" w:rsidRPr="00BA43F7" w:rsidRDefault="00BA43F7" w:rsidP="00122A8F">
            <w:pPr>
              <w:contextualSpacing/>
              <w:rPr>
                <w:sz w:val="20"/>
                <w:lang w:val="id-ID"/>
              </w:rPr>
            </w:pPr>
          </w:p>
        </w:tc>
        <w:tc>
          <w:tcPr>
            <w:tcW w:w="3708" w:type="dxa"/>
            <w:gridSpan w:val="2"/>
            <w:tcBorders>
              <w:top w:val="nil"/>
              <w:bottom w:val="nil"/>
            </w:tcBorders>
            <w:hideMark/>
          </w:tcPr>
          <w:p w:rsidR="00BA43F7" w:rsidRPr="00BA43F7" w:rsidRDefault="00122A8F" w:rsidP="00122A8F">
            <w:pPr>
              <w:pStyle w:val="ListParagraph"/>
              <w:numPr>
                <w:ilvl w:val="0"/>
                <w:numId w:val="20"/>
              </w:numPr>
              <w:overflowPunct/>
              <w:autoSpaceDE/>
              <w:autoSpaceDN/>
              <w:adjustRightInd/>
              <w:ind w:left="435"/>
              <w:textAlignment w:val="auto"/>
              <w:rPr>
                <w:bCs/>
                <w:sz w:val="20"/>
                <w:lang w:val="id-ID" w:eastAsia="en-US"/>
              </w:rPr>
            </w:pPr>
            <w:r w:rsidRPr="00122A8F">
              <w:rPr>
                <w:bCs/>
                <w:sz w:val="20"/>
                <w:lang w:val="id-ID" w:eastAsia="en-US"/>
              </w:rPr>
              <w:t>Main electrical power supply</w:t>
            </w:r>
          </w:p>
        </w:tc>
      </w:tr>
      <w:tr w:rsidR="00BA43F7" w:rsidRPr="00BA43F7" w:rsidTr="00F25D5B">
        <w:trPr>
          <w:trHeight w:val="300"/>
        </w:trPr>
        <w:tc>
          <w:tcPr>
            <w:tcW w:w="3960" w:type="dxa"/>
            <w:vMerge/>
            <w:vAlign w:val="center"/>
            <w:hideMark/>
          </w:tcPr>
          <w:p w:rsidR="00BA43F7" w:rsidRPr="00BA43F7" w:rsidRDefault="00BA43F7" w:rsidP="00122A8F">
            <w:pPr>
              <w:contextualSpacing/>
              <w:rPr>
                <w:sz w:val="20"/>
                <w:lang w:val="id-ID"/>
              </w:rPr>
            </w:pPr>
          </w:p>
        </w:tc>
        <w:tc>
          <w:tcPr>
            <w:tcW w:w="3708" w:type="dxa"/>
            <w:gridSpan w:val="2"/>
            <w:tcBorders>
              <w:top w:val="nil"/>
              <w:bottom w:val="nil"/>
            </w:tcBorders>
            <w:hideMark/>
          </w:tcPr>
          <w:p w:rsidR="00BA43F7" w:rsidRPr="00BA43F7" w:rsidRDefault="00BA43F7" w:rsidP="00122A8F">
            <w:pPr>
              <w:pStyle w:val="ListParagraph"/>
              <w:numPr>
                <w:ilvl w:val="0"/>
                <w:numId w:val="20"/>
              </w:numPr>
              <w:overflowPunct/>
              <w:autoSpaceDE/>
              <w:autoSpaceDN/>
              <w:adjustRightInd/>
              <w:ind w:left="435"/>
              <w:textAlignment w:val="auto"/>
              <w:rPr>
                <w:bCs/>
                <w:sz w:val="20"/>
                <w:lang w:val="id-ID" w:eastAsia="en-US"/>
              </w:rPr>
            </w:pPr>
            <w:r w:rsidRPr="00BA43F7">
              <w:rPr>
                <w:bCs/>
                <w:sz w:val="20"/>
                <w:lang w:val="id-ID" w:eastAsia="en-US"/>
              </w:rPr>
              <w:t>Demin</w:t>
            </w:r>
            <w:proofErr w:type="spellStart"/>
            <w:r w:rsidR="00122A8F">
              <w:rPr>
                <w:bCs/>
                <w:sz w:val="20"/>
                <w:lang w:val="en-US" w:eastAsia="en-US"/>
              </w:rPr>
              <w:t>eralized</w:t>
            </w:r>
            <w:proofErr w:type="spellEnd"/>
            <w:r w:rsidRPr="00BA43F7">
              <w:rPr>
                <w:bCs/>
                <w:sz w:val="20"/>
                <w:lang w:val="id-ID" w:eastAsia="en-US"/>
              </w:rPr>
              <w:t xml:space="preserve"> water</w:t>
            </w:r>
          </w:p>
        </w:tc>
      </w:tr>
      <w:tr w:rsidR="00BA43F7" w:rsidRPr="00BA43F7" w:rsidTr="00F25D5B">
        <w:trPr>
          <w:trHeight w:val="300"/>
        </w:trPr>
        <w:tc>
          <w:tcPr>
            <w:tcW w:w="3960" w:type="dxa"/>
            <w:vMerge/>
            <w:vAlign w:val="center"/>
            <w:hideMark/>
          </w:tcPr>
          <w:p w:rsidR="00BA43F7" w:rsidRPr="00BA43F7" w:rsidRDefault="00BA43F7" w:rsidP="00122A8F">
            <w:pPr>
              <w:contextualSpacing/>
              <w:rPr>
                <w:sz w:val="20"/>
                <w:lang w:val="id-ID"/>
              </w:rPr>
            </w:pPr>
          </w:p>
        </w:tc>
        <w:tc>
          <w:tcPr>
            <w:tcW w:w="3708" w:type="dxa"/>
            <w:gridSpan w:val="2"/>
            <w:tcBorders>
              <w:top w:val="nil"/>
              <w:bottom w:val="nil"/>
            </w:tcBorders>
            <w:hideMark/>
          </w:tcPr>
          <w:p w:rsidR="00BA43F7" w:rsidRPr="00BA43F7" w:rsidRDefault="00122A8F" w:rsidP="00122A8F">
            <w:pPr>
              <w:pStyle w:val="ListParagraph"/>
              <w:numPr>
                <w:ilvl w:val="0"/>
                <w:numId w:val="20"/>
              </w:numPr>
              <w:overflowPunct/>
              <w:autoSpaceDE/>
              <w:autoSpaceDN/>
              <w:adjustRightInd/>
              <w:ind w:left="435"/>
              <w:textAlignment w:val="auto"/>
              <w:rPr>
                <w:sz w:val="20"/>
                <w:lang w:val="id-ID" w:eastAsia="en-US"/>
              </w:rPr>
            </w:pPr>
            <w:r>
              <w:rPr>
                <w:sz w:val="20"/>
                <w:lang w:val="en-US" w:eastAsia="en-US"/>
              </w:rPr>
              <w:t>Spent fuel rack</w:t>
            </w:r>
          </w:p>
        </w:tc>
      </w:tr>
      <w:tr w:rsidR="00BA43F7" w:rsidRPr="00BA43F7" w:rsidTr="00F25D5B">
        <w:trPr>
          <w:trHeight w:val="300"/>
        </w:trPr>
        <w:tc>
          <w:tcPr>
            <w:tcW w:w="3960" w:type="dxa"/>
            <w:vMerge/>
            <w:vAlign w:val="center"/>
            <w:hideMark/>
          </w:tcPr>
          <w:p w:rsidR="00BA43F7" w:rsidRPr="00BA43F7" w:rsidRDefault="00BA43F7" w:rsidP="00122A8F">
            <w:pPr>
              <w:contextualSpacing/>
              <w:rPr>
                <w:sz w:val="20"/>
                <w:lang w:val="id-ID"/>
              </w:rPr>
            </w:pPr>
          </w:p>
        </w:tc>
        <w:tc>
          <w:tcPr>
            <w:tcW w:w="3708" w:type="dxa"/>
            <w:gridSpan w:val="2"/>
            <w:tcBorders>
              <w:top w:val="nil"/>
              <w:bottom w:val="nil"/>
            </w:tcBorders>
            <w:hideMark/>
          </w:tcPr>
          <w:p w:rsidR="00BA43F7" w:rsidRPr="00BA43F7" w:rsidRDefault="00122A8F" w:rsidP="00122A8F">
            <w:pPr>
              <w:pStyle w:val="ListParagraph"/>
              <w:numPr>
                <w:ilvl w:val="0"/>
                <w:numId w:val="20"/>
              </w:numPr>
              <w:overflowPunct/>
              <w:autoSpaceDE/>
              <w:autoSpaceDN/>
              <w:adjustRightInd/>
              <w:ind w:left="435"/>
              <w:textAlignment w:val="auto"/>
              <w:rPr>
                <w:sz w:val="20"/>
                <w:lang w:val="id-ID" w:eastAsia="en-US"/>
              </w:rPr>
            </w:pPr>
            <w:r>
              <w:rPr>
                <w:sz w:val="20"/>
                <w:lang w:val="en-US" w:eastAsia="en-US"/>
              </w:rPr>
              <w:t>Rack for defect SF</w:t>
            </w:r>
          </w:p>
        </w:tc>
      </w:tr>
      <w:tr w:rsidR="00BA43F7" w:rsidRPr="00BA43F7" w:rsidTr="00F25D5B">
        <w:trPr>
          <w:trHeight w:val="300"/>
        </w:trPr>
        <w:tc>
          <w:tcPr>
            <w:tcW w:w="3960" w:type="dxa"/>
            <w:vMerge/>
            <w:vAlign w:val="center"/>
            <w:hideMark/>
          </w:tcPr>
          <w:p w:rsidR="00BA43F7" w:rsidRPr="00BA43F7" w:rsidRDefault="00BA43F7" w:rsidP="00122A8F">
            <w:pPr>
              <w:contextualSpacing/>
              <w:rPr>
                <w:sz w:val="20"/>
                <w:lang w:val="id-ID"/>
              </w:rPr>
            </w:pPr>
          </w:p>
        </w:tc>
        <w:tc>
          <w:tcPr>
            <w:tcW w:w="3412" w:type="dxa"/>
            <w:tcBorders>
              <w:top w:val="nil"/>
              <w:bottom w:val="single" w:sz="8" w:space="0" w:color="auto"/>
            </w:tcBorders>
            <w:hideMark/>
          </w:tcPr>
          <w:p w:rsidR="00BA43F7" w:rsidRPr="00BA43F7" w:rsidRDefault="00122A8F" w:rsidP="00122A8F">
            <w:pPr>
              <w:pStyle w:val="ListParagraph"/>
              <w:numPr>
                <w:ilvl w:val="0"/>
                <w:numId w:val="20"/>
              </w:numPr>
              <w:overflowPunct/>
              <w:autoSpaceDE/>
              <w:autoSpaceDN/>
              <w:adjustRightInd/>
              <w:ind w:left="435"/>
              <w:textAlignment w:val="auto"/>
              <w:rPr>
                <w:sz w:val="20"/>
                <w:lang w:val="id-ID" w:eastAsia="en-US"/>
              </w:rPr>
            </w:pPr>
            <w:r>
              <w:rPr>
                <w:sz w:val="20"/>
                <w:lang w:val="en-US" w:eastAsia="en-US"/>
              </w:rPr>
              <w:t>Rack for irradiated scrap</w:t>
            </w:r>
          </w:p>
        </w:tc>
        <w:tc>
          <w:tcPr>
            <w:tcW w:w="296" w:type="dxa"/>
            <w:tcBorders>
              <w:top w:val="nil"/>
              <w:bottom w:val="single" w:sz="8" w:space="0" w:color="auto"/>
            </w:tcBorders>
            <w:hideMark/>
          </w:tcPr>
          <w:p w:rsidR="00BA43F7" w:rsidRPr="00BA43F7" w:rsidRDefault="00BA43F7" w:rsidP="00122A8F">
            <w:pPr>
              <w:ind w:left="255" w:hanging="360"/>
              <w:contextualSpacing/>
              <w:rPr>
                <w:sz w:val="20"/>
                <w:lang w:val="id-ID"/>
              </w:rPr>
            </w:pPr>
            <w:r w:rsidRPr="00BA43F7">
              <w:rPr>
                <w:sz w:val="20"/>
              </w:rPr>
              <w:t> </w:t>
            </w:r>
          </w:p>
        </w:tc>
      </w:tr>
      <w:tr w:rsidR="00BA43F7" w:rsidRPr="00BA43F7" w:rsidTr="00F25D5B">
        <w:trPr>
          <w:trHeight w:val="300"/>
        </w:trPr>
        <w:tc>
          <w:tcPr>
            <w:tcW w:w="3960" w:type="dxa"/>
            <w:hideMark/>
          </w:tcPr>
          <w:p w:rsidR="00BA43F7" w:rsidRPr="00BA43F7" w:rsidRDefault="00F25D5B" w:rsidP="00122A8F">
            <w:pPr>
              <w:contextualSpacing/>
              <w:rPr>
                <w:rFonts w:eastAsia="Calibri"/>
                <w:sz w:val="20"/>
              </w:rPr>
            </w:pPr>
            <w:r>
              <w:rPr>
                <w:sz w:val="20"/>
                <w:lang w:val="en-ID"/>
              </w:rPr>
              <w:t xml:space="preserve">SSC </w:t>
            </w:r>
            <w:r w:rsidR="00BA43F7" w:rsidRPr="00BA43F7">
              <w:rPr>
                <w:sz w:val="20"/>
              </w:rPr>
              <w:t xml:space="preserve">III; not </w:t>
            </w:r>
            <w:r w:rsidR="001E5999">
              <w:rPr>
                <w:sz w:val="20"/>
              </w:rPr>
              <w:t>SSCs</w:t>
            </w:r>
            <w:r w:rsidR="00BA43F7" w:rsidRPr="00BA43F7">
              <w:rPr>
                <w:sz w:val="20"/>
              </w:rPr>
              <w:t xml:space="preserve"> that is important for safety but it is not easy to do </w:t>
            </w:r>
            <w:r w:rsidR="001E5999">
              <w:rPr>
                <w:sz w:val="20"/>
              </w:rPr>
              <w:t>SSCs</w:t>
            </w:r>
            <w:r w:rsidR="00BA43F7" w:rsidRPr="00BA43F7">
              <w:rPr>
                <w:sz w:val="20"/>
              </w:rPr>
              <w:t xml:space="preserve"> inspection or repair</w:t>
            </w:r>
          </w:p>
        </w:tc>
        <w:tc>
          <w:tcPr>
            <w:tcW w:w="3708" w:type="dxa"/>
            <w:gridSpan w:val="2"/>
            <w:tcBorders>
              <w:top w:val="single" w:sz="8" w:space="0" w:color="auto"/>
            </w:tcBorders>
            <w:hideMark/>
          </w:tcPr>
          <w:p w:rsidR="00BA43F7" w:rsidRPr="00BA43F7" w:rsidRDefault="00BA43F7" w:rsidP="00122A8F">
            <w:pPr>
              <w:pStyle w:val="ListParagraph"/>
              <w:numPr>
                <w:ilvl w:val="0"/>
                <w:numId w:val="21"/>
              </w:numPr>
              <w:overflowPunct/>
              <w:autoSpaceDE/>
              <w:autoSpaceDN/>
              <w:adjustRightInd/>
              <w:ind w:left="435"/>
              <w:textAlignment w:val="auto"/>
              <w:rPr>
                <w:i/>
                <w:sz w:val="20"/>
                <w:lang w:val="id-ID" w:eastAsia="en-US"/>
              </w:rPr>
            </w:pPr>
            <w:r w:rsidRPr="00BA43F7">
              <w:rPr>
                <w:i/>
                <w:sz w:val="20"/>
                <w:lang w:val="id-ID" w:eastAsia="en-US"/>
              </w:rPr>
              <w:t>Crane</w:t>
            </w:r>
          </w:p>
          <w:p w:rsidR="00BA43F7" w:rsidRPr="00BA43F7" w:rsidRDefault="00BA43F7" w:rsidP="00122A8F">
            <w:pPr>
              <w:pStyle w:val="ListParagraph"/>
              <w:numPr>
                <w:ilvl w:val="0"/>
                <w:numId w:val="21"/>
              </w:numPr>
              <w:overflowPunct/>
              <w:autoSpaceDE/>
              <w:autoSpaceDN/>
              <w:adjustRightInd/>
              <w:ind w:left="435"/>
              <w:textAlignment w:val="auto"/>
              <w:rPr>
                <w:sz w:val="20"/>
                <w:lang w:val="id-ID" w:eastAsia="en-US"/>
              </w:rPr>
            </w:pPr>
            <w:r w:rsidRPr="00BA43F7">
              <w:rPr>
                <w:sz w:val="20"/>
                <w:lang w:val="id-ID" w:eastAsia="en-US"/>
              </w:rPr>
              <w:t>M</w:t>
            </w:r>
            <w:proofErr w:type="spellStart"/>
            <w:r w:rsidR="00122A8F">
              <w:rPr>
                <w:sz w:val="20"/>
                <w:lang w:val="en-US" w:eastAsia="en-US"/>
              </w:rPr>
              <w:t>ast</w:t>
            </w:r>
            <w:proofErr w:type="spellEnd"/>
            <w:r w:rsidR="00122A8F">
              <w:rPr>
                <w:sz w:val="20"/>
                <w:lang w:val="en-US" w:eastAsia="en-US"/>
              </w:rPr>
              <w:t xml:space="preserve"> Transfer Unit (MTU)</w:t>
            </w:r>
          </w:p>
          <w:p w:rsidR="00BA43F7" w:rsidRPr="00BA43F7" w:rsidRDefault="00122A8F" w:rsidP="00122A8F">
            <w:pPr>
              <w:pStyle w:val="ListParagraph"/>
              <w:numPr>
                <w:ilvl w:val="0"/>
                <w:numId w:val="21"/>
              </w:numPr>
              <w:overflowPunct/>
              <w:autoSpaceDE/>
              <w:autoSpaceDN/>
              <w:adjustRightInd/>
              <w:ind w:left="435"/>
              <w:textAlignment w:val="auto"/>
              <w:rPr>
                <w:sz w:val="20"/>
                <w:lang w:val="id-ID" w:eastAsia="en-US"/>
              </w:rPr>
            </w:pPr>
            <w:r>
              <w:rPr>
                <w:sz w:val="20"/>
                <w:lang w:val="en-US" w:eastAsia="en-US"/>
              </w:rPr>
              <w:t>Movement bridge</w:t>
            </w:r>
          </w:p>
          <w:p w:rsidR="00BA43F7" w:rsidRPr="00122A8F" w:rsidRDefault="00BA43F7" w:rsidP="00122A8F">
            <w:pPr>
              <w:pStyle w:val="ListParagraph"/>
              <w:numPr>
                <w:ilvl w:val="0"/>
                <w:numId w:val="21"/>
              </w:numPr>
              <w:overflowPunct/>
              <w:autoSpaceDE/>
              <w:autoSpaceDN/>
              <w:adjustRightInd/>
              <w:ind w:left="435"/>
              <w:textAlignment w:val="auto"/>
              <w:rPr>
                <w:sz w:val="20"/>
                <w:lang w:val="id-ID" w:eastAsia="en-US"/>
              </w:rPr>
            </w:pPr>
            <w:r w:rsidRPr="00122A8F">
              <w:rPr>
                <w:sz w:val="20"/>
                <w:lang w:val="id-ID" w:eastAsia="en-US"/>
              </w:rPr>
              <w:t>Sluice gat</w:t>
            </w:r>
            <w:r w:rsidR="00122A8F" w:rsidRPr="00122A8F">
              <w:rPr>
                <w:sz w:val="20"/>
                <w:lang w:val="en-US" w:eastAsia="en-US"/>
              </w:rPr>
              <w:t>e</w:t>
            </w:r>
          </w:p>
        </w:tc>
      </w:tr>
      <w:tr w:rsidR="00BA43F7" w:rsidRPr="00BA43F7" w:rsidTr="00122A8F">
        <w:trPr>
          <w:trHeight w:val="300"/>
        </w:trPr>
        <w:tc>
          <w:tcPr>
            <w:tcW w:w="3960" w:type="dxa"/>
            <w:vAlign w:val="center"/>
            <w:hideMark/>
          </w:tcPr>
          <w:p w:rsidR="00BA43F7" w:rsidRPr="00BA43F7" w:rsidRDefault="00F25D5B" w:rsidP="00122A8F">
            <w:pPr>
              <w:contextualSpacing/>
              <w:rPr>
                <w:sz w:val="20"/>
                <w:lang w:val="id-ID"/>
              </w:rPr>
            </w:pPr>
            <w:r>
              <w:rPr>
                <w:sz w:val="20"/>
                <w:lang w:val="en-ID"/>
              </w:rPr>
              <w:t xml:space="preserve">SSC </w:t>
            </w:r>
            <w:r w:rsidR="00122A8F" w:rsidRPr="00122A8F">
              <w:rPr>
                <w:sz w:val="20"/>
              </w:rPr>
              <w:t>IV; other components</w:t>
            </w:r>
          </w:p>
        </w:tc>
        <w:tc>
          <w:tcPr>
            <w:tcW w:w="3708" w:type="dxa"/>
            <w:gridSpan w:val="2"/>
            <w:hideMark/>
          </w:tcPr>
          <w:p w:rsidR="00BA43F7" w:rsidRPr="00BA43F7" w:rsidRDefault="00122A8F" w:rsidP="00122A8F">
            <w:pPr>
              <w:pStyle w:val="ListParagraph"/>
              <w:numPr>
                <w:ilvl w:val="0"/>
                <w:numId w:val="22"/>
              </w:numPr>
              <w:tabs>
                <w:tab w:val="left" w:pos="120"/>
              </w:tabs>
              <w:overflowPunct/>
              <w:autoSpaceDE/>
              <w:autoSpaceDN/>
              <w:adjustRightInd/>
              <w:ind w:left="435"/>
              <w:textAlignment w:val="auto"/>
              <w:rPr>
                <w:sz w:val="20"/>
                <w:lang w:val="id-ID" w:eastAsia="en-US"/>
              </w:rPr>
            </w:pPr>
            <w:r>
              <w:rPr>
                <w:sz w:val="20"/>
                <w:lang w:val="en-US" w:eastAsia="en-US"/>
              </w:rPr>
              <w:t>System control</w:t>
            </w:r>
          </w:p>
          <w:p w:rsidR="00BA43F7" w:rsidRPr="00BA43F7" w:rsidRDefault="00BA43F7" w:rsidP="00122A8F">
            <w:pPr>
              <w:pStyle w:val="ListParagraph"/>
              <w:numPr>
                <w:ilvl w:val="0"/>
                <w:numId w:val="22"/>
              </w:numPr>
              <w:tabs>
                <w:tab w:val="left" w:pos="120"/>
              </w:tabs>
              <w:overflowPunct/>
              <w:autoSpaceDE/>
              <w:autoSpaceDN/>
              <w:adjustRightInd/>
              <w:ind w:left="435"/>
              <w:textAlignment w:val="auto"/>
              <w:rPr>
                <w:sz w:val="20"/>
                <w:lang w:val="id-ID" w:eastAsia="en-US"/>
              </w:rPr>
            </w:pPr>
            <w:r w:rsidRPr="00BA43F7">
              <w:rPr>
                <w:sz w:val="20"/>
                <w:lang w:val="id-ID" w:eastAsia="en-US"/>
              </w:rPr>
              <w:t>Alarm</w:t>
            </w:r>
          </w:p>
          <w:p w:rsidR="00BA43F7" w:rsidRPr="00BA43F7" w:rsidRDefault="00122A8F" w:rsidP="00122A8F">
            <w:pPr>
              <w:pStyle w:val="ListParagraph"/>
              <w:numPr>
                <w:ilvl w:val="0"/>
                <w:numId w:val="22"/>
              </w:numPr>
              <w:tabs>
                <w:tab w:val="left" w:pos="120"/>
              </w:tabs>
              <w:overflowPunct/>
              <w:autoSpaceDE/>
              <w:autoSpaceDN/>
              <w:adjustRightInd/>
              <w:ind w:left="435"/>
              <w:textAlignment w:val="auto"/>
              <w:rPr>
                <w:sz w:val="20"/>
                <w:lang w:val="id-ID" w:eastAsia="en-US"/>
              </w:rPr>
            </w:pPr>
            <w:r>
              <w:rPr>
                <w:sz w:val="20"/>
                <w:lang w:val="en-US" w:eastAsia="en-US"/>
              </w:rPr>
              <w:t>Compressed air</w:t>
            </w:r>
          </w:p>
          <w:p w:rsidR="00BA43F7" w:rsidRPr="00BA43F7" w:rsidRDefault="00BA43F7" w:rsidP="00122A8F">
            <w:pPr>
              <w:pStyle w:val="ListParagraph"/>
              <w:numPr>
                <w:ilvl w:val="0"/>
                <w:numId w:val="22"/>
              </w:numPr>
              <w:tabs>
                <w:tab w:val="left" w:pos="120"/>
              </w:tabs>
              <w:overflowPunct/>
              <w:autoSpaceDE/>
              <w:autoSpaceDN/>
              <w:adjustRightInd/>
              <w:ind w:left="435"/>
              <w:textAlignment w:val="auto"/>
              <w:rPr>
                <w:sz w:val="20"/>
                <w:lang w:val="id-ID" w:eastAsia="en-US"/>
              </w:rPr>
            </w:pPr>
            <w:r w:rsidRPr="00BA43F7">
              <w:rPr>
                <w:sz w:val="20"/>
                <w:lang w:val="id-ID" w:eastAsia="en-US"/>
              </w:rPr>
              <w:lastRenderedPageBreak/>
              <w:t>Sanita</w:t>
            </w:r>
            <w:proofErr w:type="spellStart"/>
            <w:r w:rsidR="00122A8F">
              <w:rPr>
                <w:sz w:val="20"/>
                <w:lang w:val="en-US" w:eastAsia="en-US"/>
              </w:rPr>
              <w:t>tion</w:t>
            </w:r>
            <w:proofErr w:type="spellEnd"/>
          </w:p>
          <w:p w:rsidR="00BA43F7" w:rsidRPr="00BA43F7" w:rsidRDefault="00122A8F" w:rsidP="00122A8F">
            <w:pPr>
              <w:pStyle w:val="ListParagraph"/>
              <w:numPr>
                <w:ilvl w:val="0"/>
                <w:numId w:val="22"/>
              </w:numPr>
              <w:tabs>
                <w:tab w:val="left" w:pos="120"/>
              </w:tabs>
              <w:overflowPunct/>
              <w:autoSpaceDE/>
              <w:autoSpaceDN/>
              <w:adjustRightInd/>
              <w:ind w:left="435"/>
              <w:textAlignment w:val="auto"/>
              <w:rPr>
                <w:sz w:val="20"/>
                <w:lang w:val="id-ID" w:eastAsia="en-US"/>
              </w:rPr>
            </w:pPr>
            <w:r>
              <w:rPr>
                <w:sz w:val="20"/>
                <w:lang w:val="en-US" w:eastAsia="en-US"/>
              </w:rPr>
              <w:t>Com</w:t>
            </w:r>
            <w:r w:rsidR="00F25D5B">
              <w:rPr>
                <w:sz w:val="20"/>
                <w:lang w:val="en-US" w:eastAsia="en-US"/>
              </w:rPr>
              <w:t>m</w:t>
            </w:r>
            <w:r>
              <w:rPr>
                <w:sz w:val="20"/>
                <w:lang w:val="en-US" w:eastAsia="en-US"/>
              </w:rPr>
              <w:t>unication</w:t>
            </w:r>
          </w:p>
          <w:p w:rsidR="00BA43F7" w:rsidRPr="00BA43F7" w:rsidRDefault="00122A8F" w:rsidP="00122A8F">
            <w:pPr>
              <w:pStyle w:val="ListParagraph"/>
              <w:numPr>
                <w:ilvl w:val="0"/>
                <w:numId w:val="22"/>
              </w:numPr>
              <w:tabs>
                <w:tab w:val="left" w:pos="120"/>
              </w:tabs>
              <w:overflowPunct/>
              <w:autoSpaceDE/>
              <w:autoSpaceDN/>
              <w:adjustRightInd/>
              <w:ind w:left="435"/>
              <w:textAlignment w:val="auto"/>
              <w:rPr>
                <w:sz w:val="20"/>
                <w:lang w:val="id-ID" w:eastAsia="en-US"/>
              </w:rPr>
            </w:pPr>
            <w:r>
              <w:rPr>
                <w:sz w:val="20"/>
                <w:lang w:val="en-US" w:eastAsia="en-US"/>
              </w:rPr>
              <w:t>Fire protection</w:t>
            </w:r>
          </w:p>
          <w:p w:rsidR="00BA43F7" w:rsidRPr="00BA43F7" w:rsidRDefault="00122A8F" w:rsidP="00122A8F">
            <w:pPr>
              <w:pStyle w:val="ListParagraph"/>
              <w:numPr>
                <w:ilvl w:val="0"/>
                <w:numId w:val="22"/>
              </w:numPr>
              <w:tabs>
                <w:tab w:val="left" w:pos="120"/>
              </w:tabs>
              <w:overflowPunct/>
              <w:autoSpaceDE/>
              <w:autoSpaceDN/>
              <w:adjustRightInd/>
              <w:ind w:left="435"/>
              <w:textAlignment w:val="auto"/>
              <w:rPr>
                <w:sz w:val="20"/>
                <w:lang w:val="id-ID" w:eastAsia="en-US"/>
              </w:rPr>
            </w:pPr>
            <w:r>
              <w:rPr>
                <w:sz w:val="20"/>
                <w:lang w:val="en-US" w:eastAsia="en-US"/>
              </w:rPr>
              <w:t>Radiation protection</w:t>
            </w:r>
          </w:p>
        </w:tc>
      </w:tr>
    </w:tbl>
    <w:p w:rsidR="00BA43F7" w:rsidRDefault="00BA43F7" w:rsidP="00BA43F7">
      <w:pPr>
        <w:spacing w:line="360" w:lineRule="auto"/>
        <w:ind w:left="284"/>
        <w:jc w:val="both"/>
        <w:rPr>
          <w:rFonts w:ascii="Arial" w:hAnsi="Arial" w:cs="Arial"/>
          <w:szCs w:val="22"/>
          <w:lang w:val="en-US"/>
        </w:rPr>
      </w:pPr>
    </w:p>
    <w:p w:rsidR="00F25D5B" w:rsidRDefault="00F25D5B" w:rsidP="00EA7E80">
      <w:pPr>
        <w:ind w:firstLine="540"/>
        <w:jc w:val="both"/>
        <w:rPr>
          <w:sz w:val="20"/>
          <w:lang w:val="en-US"/>
        </w:rPr>
      </w:pPr>
      <w:r w:rsidRPr="00F25D5B">
        <w:rPr>
          <w:sz w:val="20"/>
          <w:lang w:val="en-US"/>
        </w:rPr>
        <w:t>The potential cause</w:t>
      </w:r>
      <w:r w:rsidR="00A14884">
        <w:rPr>
          <w:sz w:val="20"/>
          <w:lang w:val="en-US"/>
        </w:rPr>
        <w:t xml:space="preserve"> of</w:t>
      </w:r>
      <w:r w:rsidRPr="00F25D5B">
        <w:rPr>
          <w:sz w:val="20"/>
          <w:lang w:val="en-US"/>
        </w:rPr>
        <w:t xml:space="preserve"> aging, mechanism of aging and effects of aging on the stainless</w:t>
      </w:r>
      <w:r w:rsidR="000F1201">
        <w:rPr>
          <w:sz w:val="20"/>
          <w:lang w:val="en-US"/>
        </w:rPr>
        <w:t>-</w:t>
      </w:r>
      <w:r w:rsidRPr="00F25D5B">
        <w:rPr>
          <w:sz w:val="20"/>
          <w:lang w:val="en-US"/>
        </w:rPr>
        <w:t xml:space="preserve">steel liners of </w:t>
      </w:r>
      <w:r w:rsidR="00A14884">
        <w:rPr>
          <w:sz w:val="20"/>
          <w:lang w:val="en-US"/>
        </w:rPr>
        <w:t>spent</w:t>
      </w:r>
      <w:r w:rsidRPr="00F25D5B">
        <w:rPr>
          <w:sz w:val="20"/>
          <w:lang w:val="en-US"/>
        </w:rPr>
        <w:t xml:space="preserve"> nuclear fuel storage pools which </w:t>
      </w:r>
      <w:r w:rsidR="00A14884">
        <w:rPr>
          <w:sz w:val="20"/>
          <w:lang w:val="en-US"/>
        </w:rPr>
        <w:t>were</w:t>
      </w:r>
      <w:r w:rsidRPr="00F25D5B">
        <w:rPr>
          <w:sz w:val="20"/>
          <w:lang w:val="en-US"/>
        </w:rPr>
        <w:t xml:space="preserve"> </w:t>
      </w:r>
      <w:r w:rsidR="00A14884">
        <w:rPr>
          <w:sz w:val="20"/>
          <w:lang w:val="en-US"/>
        </w:rPr>
        <w:t xml:space="preserve">classified as </w:t>
      </w:r>
      <w:r w:rsidRPr="00F25D5B">
        <w:rPr>
          <w:sz w:val="20"/>
          <w:lang w:val="en-US"/>
        </w:rPr>
        <w:t>critical SS</w:t>
      </w:r>
      <w:r w:rsidR="00E44C8A">
        <w:rPr>
          <w:sz w:val="20"/>
          <w:lang w:val="en-US"/>
        </w:rPr>
        <w:t>C</w:t>
      </w:r>
      <w:r w:rsidR="00A14884">
        <w:rPr>
          <w:sz w:val="20"/>
          <w:lang w:val="en-US"/>
        </w:rPr>
        <w:t>s</w:t>
      </w:r>
      <w:r w:rsidRPr="00F25D5B">
        <w:rPr>
          <w:sz w:val="20"/>
          <w:lang w:val="en-US"/>
        </w:rPr>
        <w:t xml:space="preserve"> are shown in Table 2.</w:t>
      </w:r>
    </w:p>
    <w:p w:rsidR="00F25D5B" w:rsidRPr="00F25D5B" w:rsidRDefault="00F25D5B" w:rsidP="00F25D5B">
      <w:pPr>
        <w:rPr>
          <w:sz w:val="20"/>
        </w:rPr>
      </w:pPr>
      <w:r w:rsidRPr="00F25D5B">
        <w:rPr>
          <w:sz w:val="20"/>
        </w:rPr>
        <w:t xml:space="preserve">TABLE 2. POTENTIAL, MECHANISMS AND AGING EFFECTS ON CRITICAL </w:t>
      </w:r>
      <w:r w:rsidR="001E5999">
        <w:rPr>
          <w:sz w:val="20"/>
        </w:rPr>
        <w:t>SSCs</w:t>
      </w:r>
    </w:p>
    <w:tbl>
      <w:tblPr>
        <w:tblW w:w="0" w:type="auto"/>
        <w:tblInd w:w="18" w:type="dxa"/>
        <w:tblBorders>
          <w:top w:val="single" w:sz="4" w:space="0" w:color="auto"/>
          <w:bottom w:val="single" w:sz="4" w:space="0" w:color="auto"/>
          <w:insideH w:val="single" w:sz="4" w:space="0" w:color="auto"/>
        </w:tblBorders>
        <w:tblLook w:val="04A0" w:firstRow="1" w:lastRow="0" w:firstColumn="1" w:lastColumn="0" w:noHBand="0" w:noVBand="1"/>
      </w:tblPr>
      <w:tblGrid>
        <w:gridCol w:w="1858"/>
        <w:gridCol w:w="894"/>
        <w:gridCol w:w="2431"/>
        <w:gridCol w:w="1958"/>
        <w:gridCol w:w="1868"/>
      </w:tblGrid>
      <w:tr w:rsidR="00F25D5B" w:rsidRPr="00F25D5B" w:rsidTr="00F25D5B">
        <w:tc>
          <w:tcPr>
            <w:tcW w:w="1890" w:type="dxa"/>
            <w:vAlign w:val="center"/>
          </w:tcPr>
          <w:p w:rsidR="00F25D5B" w:rsidRPr="00F25D5B" w:rsidRDefault="00F25D5B" w:rsidP="00F25D5B">
            <w:pPr>
              <w:jc w:val="center"/>
              <w:rPr>
                <w:sz w:val="20"/>
              </w:rPr>
            </w:pPr>
            <w:bookmarkStart w:id="1" w:name="_Toc396223757"/>
            <w:r w:rsidRPr="00F25D5B">
              <w:rPr>
                <w:sz w:val="20"/>
              </w:rPr>
              <w:t>SS</w:t>
            </w:r>
            <w:bookmarkEnd w:id="1"/>
            <w:r>
              <w:rPr>
                <w:sz w:val="20"/>
              </w:rPr>
              <w:t>C</w:t>
            </w:r>
            <w:r w:rsidR="00A14884">
              <w:rPr>
                <w:sz w:val="20"/>
              </w:rPr>
              <w:t>s</w:t>
            </w:r>
          </w:p>
        </w:tc>
        <w:tc>
          <w:tcPr>
            <w:tcW w:w="859" w:type="dxa"/>
            <w:vAlign w:val="center"/>
          </w:tcPr>
          <w:p w:rsidR="00F25D5B" w:rsidRPr="00F25D5B" w:rsidRDefault="00F25D5B" w:rsidP="00F25D5B">
            <w:pPr>
              <w:jc w:val="center"/>
              <w:rPr>
                <w:sz w:val="20"/>
              </w:rPr>
            </w:pPr>
            <w:r>
              <w:rPr>
                <w:sz w:val="20"/>
              </w:rPr>
              <w:t>Material</w:t>
            </w:r>
          </w:p>
        </w:tc>
        <w:tc>
          <w:tcPr>
            <w:tcW w:w="2471" w:type="dxa"/>
            <w:vAlign w:val="center"/>
          </w:tcPr>
          <w:p w:rsidR="00F25D5B" w:rsidRPr="00F25D5B" w:rsidRDefault="00F25D5B" w:rsidP="00F25D5B">
            <w:pPr>
              <w:jc w:val="center"/>
              <w:rPr>
                <w:sz w:val="20"/>
              </w:rPr>
            </w:pPr>
            <w:r w:rsidRPr="00F25D5B">
              <w:rPr>
                <w:sz w:val="20"/>
                <w:lang w:val="en-US"/>
              </w:rPr>
              <w:t>Potential Causes of Aging</w:t>
            </w:r>
          </w:p>
        </w:tc>
        <w:tc>
          <w:tcPr>
            <w:tcW w:w="1980" w:type="dxa"/>
            <w:vAlign w:val="center"/>
          </w:tcPr>
          <w:p w:rsidR="00F25D5B" w:rsidRPr="00F25D5B" w:rsidRDefault="00F25D5B" w:rsidP="00F25D5B">
            <w:pPr>
              <w:jc w:val="center"/>
              <w:rPr>
                <w:sz w:val="20"/>
              </w:rPr>
            </w:pPr>
            <w:r>
              <w:rPr>
                <w:sz w:val="20"/>
              </w:rPr>
              <w:t>Aging Mechanism</w:t>
            </w:r>
          </w:p>
        </w:tc>
        <w:tc>
          <w:tcPr>
            <w:tcW w:w="1890" w:type="dxa"/>
            <w:vAlign w:val="center"/>
          </w:tcPr>
          <w:p w:rsidR="00F25D5B" w:rsidRPr="00F25D5B" w:rsidRDefault="00F25D5B" w:rsidP="00F25D5B">
            <w:pPr>
              <w:jc w:val="center"/>
              <w:rPr>
                <w:sz w:val="20"/>
              </w:rPr>
            </w:pPr>
            <w:r w:rsidRPr="00F25D5B">
              <w:rPr>
                <w:sz w:val="20"/>
                <w:lang w:val="en-US"/>
              </w:rPr>
              <w:t>Effects of Aging</w:t>
            </w:r>
          </w:p>
        </w:tc>
      </w:tr>
      <w:tr w:rsidR="00F25D5B" w:rsidRPr="00F25D5B" w:rsidTr="00F25D5B">
        <w:tc>
          <w:tcPr>
            <w:tcW w:w="1890" w:type="dxa"/>
            <w:vAlign w:val="center"/>
          </w:tcPr>
          <w:p w:rsidR="00F25D5B" w:rsidRPr="00F25D5B" w:rsidRDefault="00EA7E80" w:rsidP="00D60C63">
            <w:pPr>
              <w:spacing w:line="360" w:lineRule="auto"/>
              <w:jc w:val="center"/>
              <w:rPr>
                <w:sz w:val="20"/>
              </w:rPr>
            </w:pPr>
            <w:r>
              <w:rPr>
                <w:sz w:val="20"/>
              </w:rPr>
              <w:t>Pool liners &amp; canals</w:t>
            </w:r>
          </w:p>
        </w:tc>
        <w:tc>
          <w:tcPr>
            <w:tcW w:w="859" w:type="dxa"/>
            <w:vAlign w:val="center"/>
          </w:tcPr>
          <w:p w:rsidR="00F25D5B" w:rsidRPr="00F25D5B" w:rsidRDefault="00F25D5B" w:rsidP="00D60C63">
            <w:pPr>
              <w:spacing w:line="360" w:lineRule="auto"/>
              <w:jc w:val="center"/>
              <w:rPr>
                <w:sz w:val="20"/>
              </w:rPr>
            </w:pPr>
            <w:bookmarkStart w:id="2" w:name="_Toc396223763"/>
            <w:r w:rsidRPr="00F25D5B">
              <w:rPr>
                <w:sz w:val="20"/>
              </w:rPr>
              <w:t>SS 304</w:t>
            </w:r>
            <w:bookmarkEnd w:id="2"/>
          </w:p>
        </w:tc>
        <w:tc>
          <w:tcPr>
            <w:tcW w:w="2471" w:type="dxa"/>
            <w:vAlign w:val="center"/>
          </w:tcPr>
          <w:p w:rsidR="00F25D5B" w:rsidRPr="00F25D5B" w:rsidRDefault="00F25D5B" w:rsidP="00D60C63">
            <w:pPr>
              <w:spacing w:line="360" w:lineRule="auto"/>
              <w:jc w:val="center"/>
              <w:rPr>
                <w:sz w:val="20"/>
              </w:rPr>
            </w:pPr>
            <w:r>
              <w:rPr>
                <w:sz w:val="20"/>
              </w:rPr>
              <w:t>Water chemistry</w:t>
            </w:r>
          </w:p>
        </w:tc>
        <w:tc>
          <w:tcPr>
            <w:tcW w:w="1980" w:type="dxa"/>
            <w:vAlign w:val="center"/>
          </w:tcPr>
          <w:p w:rsidR="00F25D5B" w:rsidRPr="00F25D5B" w:rsidRDefault="00F25D5B" w:rsidP="00F25D5B">
            <w:pPr>
              <w:spacing w:line="360" w:lineRule="auto"/>
              <w:jc w:val="center"/>
              <w:rPr>
                <w:sz w:val="20"/>
              </w:rPr>
            </w:pPr>
            <w:r>
              <w:rPr>
                <w:sz w:val="20"/>
              </w:rPr>
              <w:t>corrosion</w:t>
            </w:r>
          </w:p>
        </w:tc>
        <w:tc>
          <w:tcPr>
            <w:tcW w:w="1890" w:type="dxa"/>
            <w:vAlign w:val="center"/>
          </w:tcPr>
          <w:p w:rsidR="00F25D5B" w:rsidRPr="00F25D5B" w:rsidRDefault="00F25D5B" w:rsidP="00F25D5B">
            <w:pPr>
              <w:pStyle w:val="ListParagraph"/>
              <w:numPr>
                <w:ilvl w:val="0"/>
                <w:numId w:val="23"/>
              </w:numPr>
              <w:overflowPunct/>
              <w:autoSpaceDE/>
              <w:autoSpaceDN/>
              <w:adjustRightInd/>
              <w:spacing w:line="360" w:lineRule="auto"/>
              <w:ind w:left="252" w:hanging="180"/>
              <w:contextualSpacing w:val="0"/>
              <w:jc w:val="center"/>
              <w:textAlignment w:val="auto"/>
              <w:rPr>
                <w:sz w:val="20"/>
                <w:lang w:eastAsia="en-US"/>
              </w:rPr>
            </w:pPr>
            <w:r>
              <w:rPr>
                <w:sz w:val="20"/>
                <w:lang w:eastAsia="en-US"/>
              </w:rPr>
              <w:t>cracks</w:t>
            </w:r>
          </w:p>
          <w:p w:rsidR="00F25D5B" w:rsidRPr="00F25D5B" w:rsidRDefault="00F25D5B" w:rsidP="00F25D5B">
            <w:pPr>
              <w:pStyle w:val="ListParagraph"/>
              <w:numPr>
                <w:ilvl w:val="0"/>
                <w:numId w:val="23"/>
              </w:numPr>
              <w:overflowPunct/>
              <w:autoSpaceDE/>
              <w:autoSpaceDN/>
              <w:adjustRightInd/>
              <w:spacing w:line="360" w:lineRule="auto"/>
              <w:ind w:left="252" w:hanging="180"/>
              <w:contextualSpacing w:val="0"/>
              <w:jc w:val="center"/>
              <w:textAlignment w:val="auto"/>
              <w:rPr>
                <w:sz w:val="20"/>
                <w:lang w:eastAsia="en-US"/>
              </w:rPr>
            </w:pPr>
            <w:r>
              <w:rPr>
                <w:sz w:val="20"/>
                <w:lang w:eastAsia="en-US"/>
              </w:rPr>
              <w:t>leaking</w:t>
            </w:r>
          </w:p>
        </w:tc>
      </w:tr>
    </w:tbl>
    <w:p w:rsidR="00A35044" w:rsidRDefault="00A35044" w:rsidP="00A35044">
      <w:pPr>
        <w:ind w:firstLine="540"/>
        <w:jc w:val="both"/>
        <w:rPr>
          <w:sz w:val="20"/>
          <w:lang w:val="en-ID"/>
        </w:rPr>
      </w:pPr>
    </w:p>
    <w:p w:rsidR="00EA7E80" w:rsidRDefault="00EA7E80" w:rsidP="00BA43F7">
      <w:pPr>
        <w:ind w:firstLine="540"/>
        <w:jc w:val="both"/>
        <w:rPr>
          <w:sz w:val="20"/>
          <w:lang w:val="en-ID"/>
        </w:rPr>
      </w:pPr>
      <w:r w:rsidRPr="00EA7E80">
        <w:rPr>
          <w:sz w:val="20"/>
          <w:lang w:val="en-ID"/>
        </w:rPr>
        <w:t>To eliminate the potential causes of critical SSC</w:t>
      </w:r>
      <w:r w:rsidR="00A14884">
        <w:rPr>
          <w:sz w:val="20"/>
          <w:lang w:val="en-ID"/>
        </w:rPr>
        <w:t>s</w:t>
      </w:r>
      <w:r w:rsidRPr="00EA7E80">
        <w:rPr>
          <w:sz w:val="20"/>
          <w:lang w:val="en-ID"/>
        </w:rPr>
        <w:t xml:space="preserve"> aging (inappropriate water chemistry), the </w:t>
      </w:r>
      <w:r w:rsidR="001E5999">
        <w:rPr>
          <w:sz w:val="20"/>
          <w:lang w:val="en-ID"/>
        </w:rPr>
        <w:t>SSCs</w:t>
      </w:r>
      <w:r w:rsidRPr="00EA7E80">
        <w:rPr>
          <w:sz w:val="20"/>
          <w:lang w:val="en-ID"/>
        </w:rPr>
        <w:t xml:space="preserve"> of the purification system, the water supply system, the main power supply system and the skimmer must function properly.</w:t>
      </w:r>
    </w:p>
    <w:p w:rsidR="00EA7E80" w:rsidRDefault="00EA7E80" w:rsidP="00BA43F7">
      <w:pPr>
        <w:ind w:firstLine="540"/>
        <w:jc w:val="both"/>
        <w:rPr>
          <w:sz w:val="20"/>
          <w:lang w:val="en-ID"/>
        </w:rPr>
      </w:pPr>
      <w:r w:rsidRPr="00EA7E80">
        <w:rPr>
          <w:sz w:val="20"/>
          <w:lang w:val="en-ID"/>
        </w:rPr>
        <w:t xml:space="preserve">Aging surveillance activities </w:t>
      </w:r>
      <w:r w:rsidR="00A14884">
        <w:rPr>
          <w:sz w:val="20"/>
          <w:lang w:val="en-ID"/>
        </w:rPr>
        <w:t>were</w:t>
      </w:r>
      <w:r w:rsidRPr="00EA7E80">
        <w:rPr>
          <w:sz w:val="20"/>
          <w:lang w:val="en-ID"/>
        </w:rPr>
        <w:t xml:space="preserve"> carried out continuously during the life of the installation operation. The aging surveillance activities consider the results of </w:t>
      </w:r>
      <w:r w:rsidR="001E5999">
        <w:rPr>
          <w:sz w:val="20"/>
          <w:lang w:val="en-ID"/>
        </w:rPr>
        <w:t>SSCs</w:t>
      </w:r>
      <w:r w:rsidRPr="00EA7E80">
        <w:rPr>
          <w:sz w:val="20"/>
          <w:lang w:val="en-ID"/>
        </w:rPr>
        <w:t xml:space="preserve"> screening, technical specifications, aging identification results, in-service inspection requirements, parameter monitoring requirements, performance test requirements, and operating experience. Critical </w:t>
      </w:r>
      <w:r w:rsidR="001E5999">
        <w:rPr>
          <w:sz w:val="20"/>
          <w:lang w:val="en-ID"/>
        </w:rPr>
        <w:t xml:space="preserve">SSCs </w:t>
      </w:r>
      <w:r w:rsidRPr="00EA7E80">
        <w:rPr>
          <w:sz w:val="20"/>
          <w:lang w:val="en-ID"/>
        </w:rPr>
        <w:t>surveillance is shown in Table 3</w:t>
      </w:r>
      <w:r>
        <w:rPr>
          <w:sz w:val="20"/>
          <w:lang w:val="en-ID"/>
        </w:rPr>
        <w:t>.</w:t>
      </w:r>
    </w:p>
    <w:p w:rsidR="00EA7E80" w:rsidRDefault="00EA7E80" w:rsidP="00BA43F7">
      <w:pPr>
        <w:ind w:firstLine="540"/>
        <w:jc w:val="both"/>
        <w:rPr>
          <w:sz w:val="20"/>
          <w:lang w:val="en-ID"/>
        </w:rPr>
      </w:pPr>
    </w:p>
    <w:p w:rsidR="00EA7E80" w:rsidRPr="00EA7E80" w:rsidRDefault="00EA7E80" w:rsidP="00EA7E80">
      <w:pPr>
        <w:ind w:firstLine="540"/>
        <w:jc w:val="both"/>
        <w:rPr>
          <w:sz w:val="20"/>
          <w:lang w:val="en-ID"/>
        </w:rPr>
      </w:pPr>
      <w:r w:rsidRPr="00EA7E80">
        <w:rPr>
          <w:sz w:val="20"/>
          <w:lang w:val="en-ID"/>
        </w:rPr>
        <w:t xml:space="preserve">TABLE 3. CRITICAL </w:t>
      </w:r>
      <w:r w:rsidR="001E5999">
        <w:rPr>
          <w:sz w:val="20"/>
          <w:lang w:val="en-ID"/>
        </w:rPr>
        <w:t>SSC</w:t>
      </w:r>
      <w:r w:rsidR="00A14884">
        <w:rPr>
          <w:sz w:val="20"/>
          <w:lang w:val="en-ID"/>
        </w:rPr>
        <w:t>s</w:t>
      </w:r>
      <w:r w:rsidRPr="00EA7E80">
        <w:rPr>
          <w:sz w:val="20"/>
          <w:lang w:val="en-ID"/>
        </w:rPr>
        <w:t xml:space="preserve"> SURVEILLANCE</w:t>
      </w:r>
    </w:p>
    <w:tbl>
      <w:tblPr>
        <w:tblW w:w="0" w:type="auto"/>
        <w:tblInd w:w="648" w:type="dxa"/>
        <w:tblBorders>
          <w:top w:val="single" w:sz="4" w:space="0" w:color="auto"/>
          <w:bottom w:val="single" w:sz="4" w:space="0" w:color="auto"/>
          <w:insideH w:val="single" w:sz="4" w:space="0" w:color="auto"/>
        </w:tblBorders>
        <w:tblLook w:val="04A0" w:firstRow="1" w:lastRow="0" w:firstColumn="1" w:lastColumn="0" w:noHBand="0" w:noVBand="1"/>
      </w:tblPr>
      <w:tblGrid>
        <w:gridCol w:w="2295"/>
        <w:gridCol w:w="3465"/>
        <w:gridCol w:w="2160"/>
      </w:tblGrid>
      <w:tr w:rsidR="00EA7E80" w:rsidRPr="00D60C63" w:rsidTr="00D60C63">
        <w:tc>
          <w:tcPr>
            <w:tcW w:w="2295" w:type="dxa"/>
            <w:shd w:val="clear" w:color="auto" w:fill="auto"/>
          </w:tcPr>
          <w:p w:rsidR="00EA7E80" w:rsidRPr="00D60C63" w:rsidRDefault="00EA7E80" w:rsidP="00D60C63">
            <w:pPr>
              <w:jc w:val="center"/>
              <w:rPr>
                <w:sz w:val="20"/>
              </w:rPr>
            </w:pPr>
            <w:r w:rsidRPr="00D60C63">
              <w:rPr>
                <w:sz w:val="20"/>
              </w:rPr>
              <w:t>SSC</w:t>
            </w:r>
            <w:r w:rsidR="00A14884">
              <w:rPr>
                <w:sz w:val="20"/>
              </w:rPr>
              <w:t>s</w:t>
            </w:r>
          </w:p>
        </w:tc>
        <w:tc>
          <w:tcPr>
            <w:tcW w:w="3465" w:type="dxa"/>
            <w:shd w:val="clear" w:color="auto" w:fill="auto"/>
          </w:tcPr>
          <w:p w:rsidR="00EA7E80" w:rsidRPr="00D60C63" w:rsidRDefault="00EA7E80" w:rsidP="00D60C63">
            <w:pPr>
              <w:jc w:val="center"/>
              <w:rPr>
                <w:sz w:val="20"/>
              </w:rPr>
            </w:pPr>
            <w:r w:rsidRPr="00D60C63">
              <w:rPr>
                <w:sz w:val="20"/>
                <w:lang w:val="en-ID"/>
              </w:rPr>
              <w:t>Check Item</w:t>
            </w:r>
          </w:p>
        </w:tc>
        <w:tc>
          <w:tcPr>
            <w:tcW w:w="2160" w:type="dxa"/>
            <w:shd w:val="clear" w:color="auto" w:fill="auto"/>
          </w:tcPr>
          <w:p w:rsidR="00EA7E80" w:rsidRPr="00D60C63" w:rsidRDefault="00EA7E80" w:rsidP="00D60C63">
            <w:pPr>
              <w:jc w:val="center"/>
              <w:rPr>
                <w:sz w:val="20"/>
              </w:rPr>
            </w:pPr>
            <w:r w:rsidRPr="00D60C63">
              <w:rPr>
                <w:sz w:val="20"/>
                <w:lang w:val="en-ID"/>
              </w:rPr>
              <w:t>Period</w:t>
            </w:r>
          </w:p>
        </w:tc>
      </w:tr>
      <w:tr w:rsidR="00EA7E80" w:rsidRPr="00D60C63" w:rsidTr="00D60C63">
        <w:tc>
          <w:tcPr>
            <w:tcW w:w="2295" w:type="dxa"/>
            <w:vMerge w:val="restart"/>
            <w:shd w:val="clear" w:color="auto" w:fill="auto"/>
            <w:vAlign w:val="center"/>
          </w:tcPr>
          <w:p w:rsidR="00EA7E80" w:rsidRPr="00D60C63" w:rsidRDefault="00EA7E80" w:rsidP="00D60C63">
            <w:pPr>
              <w:pStyle w:val="ListParagraph"/>
              <w:ind w:left="432"/>
              <w:jc w:val="center"/>
              <w:rPr>
                <w:sz w:val="20"/>
                <w:lang w:eastAsia="en-US"/>
              </w:rPr>
            </w:pPr>
            <w:r w:rsidRPr="00D60C63">
              <w:rPr>
                <w:sz w:val="20"/>
                <w:lang w:val="en-ID" w:eastAsia="en-US"/>
              </w:rPr>
              <w:t>Pool liners &amp; canals</w:t>
            </w:r>
            <w:r w:rsidRPr="00D60C63">
              <w:rPr>
                <w:sz w:val="20"/>
                <w:lang w:eastAsia="en-US"/>
              </w:rPr>
              <w:t xml:space="preserve"> </w:t>
            </w:r>
          </w:p>
        </w:tc>
        <w:tc>
          <w:tcPr>
            <w:tcW w:w="3465" w:type="dxa"/>
            <w:shd w:val="clear" w:color="auto" w:fill="auto"/>
            <w:vAlign w:val="center"/>
          </w:tcPr>
          <w:p w:rsidR="00EA7E80" w:rsidRPr="00D60C63" w:rsidRDefault="00EA7E80" w:rsidP="00D60C63">
            <w:pPr>
              <w:pStyle w:val="ListParagraph"/>
              <w:overflowPunct/>
              <w:autoSpaceDE/>
              <w:autoSpaceDN/>
              <w:adjustRightInd/>
              <w:ind w:left="432"/>
              <w:contextualSpacing w:val="0"/>
              <w:textAlignment w:val="auto"/>
              <w:rPr>
                <w:sz w:val="20"/>
                <w:lang w:val="en-ID" w:eastAsia="en-US"/>
              </w:rPr>
            </w:pPr>
            <w:r w:rsidRPr="00D60C63">
              <w:rPr>
                <w:sz w:val="20"/>
                <w:lang w:val="en-ID" w:eastAsia="en-US"/>
              </w:rPr>
              <w:t>Chemical examination of storage pond water (pH and conductivity)</w:t>
            </w:r>
          </w:p>
        </w:tc>
        <w:tc>
          <w:tcPr>
            <w:tcW w:w="2160" w:type="dxa"/>
            <w:shd w:val="clear" w:color="auto" w:fill="auto"/>
            <w:vAlign w:val="center"/>
          </w:tcPr>
          <w:p w:rsidR="00EA7E80" w:rsidRPr="00D60C63" w:rsidRDefault="00EA7E80" w:rsidP="00D60C63">
            <w:pPr>
              <w:jc w:val="center"/>
              <w:rPr>
                <w:sz w:val="20"/>
                <w:lang w:val="en-US"/>
              </w:rPr>
            </w:pPr>
            <w:r w:rsidRPr="00D60C63">
              <w:rPr>
                <w:sz w:val="20"/>
                <w:lang w:val="en-ID"/>
              </w:rPr>
              <w:t>1 time / week</w:t>
            </w:r>
          </w:p>
        </w:tc>
      </w:tr>
      <w:tr w:rsidR="00EA7E80" w:rsidRPr="00D60C63" w:rsidTr="00D60C63">
        <w:tc>
          <w:tcPr>
            <w:tcW w:w="2295" w:type="dxa"/>
            <w:vMerge/>
            <w:shd w:val="clear" w:color="auto" w:fill="auto"/>
          </w:tcPr>
          <w:p w:rsidR="00EA7E80" w:rsidRPr="00D60C63" w:rsidRDefault="00EA7E80" w:rsidP="00D60C63">
            <w:pPr>
              <w:pStyle w:val="ListParagraph"/>
              <w:numPr>
                <w:ilvl w:val="0"/>
                <w:numId w:val="24"/>
              </w:numPr>
              <w:overflowPunct/>
              <w:autoSpaceDE/>
              <w:autoSpaceDN/>
              <w:adjustRightInd/>
              <w:ind w:left="432"/>
              <w:contextualSpacing w:val="0"/>
              <w:textAlignment w:val="auto"/>
              <w:rPr>
                <w:sz w:val="20"/>
                <w:lang w:eastAsia="en-US"/>
              </w:rPr>
            </w:pPr>
          </w:p>
        </w:tc>
        <w:tc>
          <w:tcPr>
            <w:tcW w:w="3465" w:type="dxa"/>
            <w:shd w:val="clear" w:color="auto" w:fill="auto"/>
            <w:vAlign w:val="center"/>
          </w:tcPr>
          <w:p w:rsidR="00EA7E80" w:rsidRPr="00D60C63" w:rsidRDefault="00EA7E80" w:rsidP="00D60C63">
            <w:pPr>
              <w:pStyle w:val="ListParagraph"/>
              <w:overflowPunct/>
              <w:autoSpaceDE/>
              <w:autoSpaceDN/>
              <w:adjustRightInd/>
              <w:ind w:left="432"/>
              <w:contextualSpacing w:val="0"/>
              <w:textAlignment w:val="auto"/>
              <w:rPr>
                <w:sz w:val="20"/>
                <w:lang w:val="id-ID" w:eastAsia="en-US"/>
              </w:rPr>
            </w:pPr>
            <w:r w:rsidRPr="00D60C63">
              <w:rPr>
                <w:sz w:val="20"/>
                <w:lang w:val="en-ID" w:eastAsia="en-US"/>
              </w:rPr>
              <w:t>Coupon corrosion checks made from SS 304 liners</w:t>
            </w:r>
          </w:p>
        </w:tc>
        <w:tc>
          <w:tcPr>
            <w:tcW w:w="2160" w:type="dxa"/>
            <w:shd w:val="clear" w:color="auto" w:fill="auto"/>
            <w:vAlign w:val="center"/>
          </w:tcPr>
          <w:p w:rsidR="00EA7E80" w:rsidRPr="00D60C63" w:rsidRDefault="00EA7E80" w:rsidP="00D60C63">
            <w:pPr>
              <w:jc w:val="center"/>
              <w:rPr>
                <w:sz w:val="20"/>
                <w:lang w:val="en-US"/>
              </w:rPr>
            </w:pPr>
            <w:r w:rsidRPr="00D60C63">
              <w:rPr>
                <w:sz w:val="20"/>
                <w:lang w:val="en-ID"/>
              </w:rPr>
              <w:t>1 time / 2 years</w:t>
            </w:r>
          </w:p>
        </w:tc>
      </w:tr>
      <w:tr w:rsidR="00EA7E80" w:rsidRPr="00D60C63" w:rsidTr="00D60C63">
        <w:tc>
          <w:tcPr>
            <w:tcW w:w="2295" w:type="dxa"/>
            <w:vMerge/>
            <w:shd w:val="clear" w:color="auto" w:fill="auto"/>
          </w:tcPr>
          <w:p w:rsidR="00EA7E80" w:rsidRPr="00D60C63" w:rsidRDefault="00EA7E80" w:rsidP="00D60C63">
            <w:pPr>
              <w:pStyle w:val="ListParagraph"/>
              <w:ind w:left="432"/>
              <w:rPr>
                <w:sz w:val="20"/>
                <w:lang w:eastAsia="en-US"/>
              </w:rPr>
            </w:pPr>
          </w:p>
        </w:tc>
        <w:tc>
          <w:tcPr>
            <w:tcW w:w="3465" w:type="dxa"/>
            <w:shd w:val="clear" w:color="auto" w:fill="auto"/>
            <w:vAlign w:val="center"/>
          </w:tcPr>
          <w:p w:rsidR="00EA7E80" w:rsidRPr="00D60C63" w:rsidRDefault="00EA7E80" w:rsidP="00D60C63">
            <w:pPr>
              <w:pStyle w:val="ListParagraph"/>
              <w:overflowPunct/>
              <w:autoSpaceDE/>
              <w:autoSpaceDN/>
              <w:adjustRightInd/>
              <w:ind w:left="432"/>
              <w:contextualSpacing w:val="0"/>
              <w:textAlignment w:val="auto"/>
              <w:rPr>
                <w:sz w:val="20"/>
                <w:lang w:eastAsia="en-US"/>
              </w:rPr>
            </w:pPr>
            <w:r w:rsidRPr="00D60C63">
              <w:rPr>
                <w:sz w:val="20"/>
                <w:lang w:val="en-ID" w:eastAsia="en-US"/>
              </w:rPr>
              <w:t xml:space="preserve">Visual inspection to see leaks </w:t>
            </w:r>
          </w:p>
        </w:tc>
        <w:tc>
          <w:tcPr>
            <w:tcW w:w="2160" w:type="dxa"/>
            <w:shd w:val="clear" w:color="auto" w:fill="auto"/>
            <w:vAlign w:val="center"/>
          </w:tcPr>
          <w:p w:rsidR="00EA7E80" w:rsidRPr="00D60C63" w:rsidRDefault="00EA7E80" w:rsidP="00D60C63">
            <w:pPr>
              <w:jc w:val="center"/>
              <w:rPr>
                <w:sz w:val="20"/>
              </w:rPr>
            </w:pPr>
            <w:r w:rsidRPr="00D60C63">
              <w:rPr>
                <w:sz w:val="20"/>
                <w:lang w:val="en-ID"/>
              </w:rPr>
              <w:t>1 time / 3 months</w:t>
            </w:r>
          </w:p>
        </w:tc>
      </w:tr>
    </w:tbl>
    <w:p w:rsidR="00EA7E80" w:rsidRDefault="00EA7E80" w:rsidP="00BA43F7">
      <w:pPr>
        <w:ind w:firstLine="540"/>
        <w:jc w:val="both"/>
        <w:rPr>
          <w:sz w:val="20"/>
          <w:lang w:val="en-ID"/>
        </w:rPr>
      </w:pPr>
    </w:p>
    <w:p w:rsidR="00BA43F7" w:rsidRPr="00893850" w:rsidRDefault="00BA43F7" w:rsidP="00893850">
      <w:pPr>
        <w:spacing w:after="240"/>
        <w:jc w:val="both"/>
        <w:rPr>
          <w:b/>
          <w:sz w:val="20"/>
          <w:lang w:val="en-ID"/>
        </w:rPr>
      </w:pPr>
      <w:r w:rsidRPr="00893850">
        <w:rPr>
          <w:b/>
          <w:sz w:val="20"/>
          <w:lang w:val="en-ID"/>
        </w:rPr>
        <w:t xml:space="preserve">Data and information on the results of aging </w:t>
      </w:r>
      <w:proofErr w:type="spellStart"/>
      <w:r w:rsidR="00893850">
        <w:rPr>
          <w:b/>
          <w:sz w:val="20"/>
          <w:lang w:val="en-ID"/>
        </w:rPr>
        <w:t>surveilance</w:t>
      </w:r>
      <w:proofErr w:type="spellEnd"/>
    </w:p>
    <w:p w:rsidR="00A35044" w:rsidRDefault="00BA43F7" w:rsidP="00893850">
      <w:pPr>
        <w:spacing w:after="240"/>
        <w:ind w:firstLine="540"/>
        <w:jc w:val="both"/>
        <w:rPr>
          <w:sz w:val="20"/>
          <w:lang w:val="en-ID"/>
        </w:rPr>
      </w:pPr>
      <w:r w:rsidRPr="00BA43F7">
        <w:rPr>
          <w:sz w:val="20"/>
          <w:lang w:val="en-ID"/>
        </w:rPr>
        <w:t xml:space="preserve">Information results of the implementation of aging surveillance </w:t>
      </w:r>
      <w:r w:rsidR="00A14884">
        <w:rPr>
          <w:sz w:val="20"/>
          <w:lang w:val="en-ID"/>
        </w:rPr>
        <w:t>were</w:t>
      </w:r>
      <w:r w:rsidRPr="00BA43F7">
        <w:rPr>
          <w:sz w:val="20"/>
          <w:lang w:val="en-ID"/>
        </w:rPr>
        <w:t xml:space="preserve"> the chemical quality of storage pool water which </w:t>
      </w:r>
      <w:r w:rsidR="00A14884">
        <w:rPr>
          <w:sz w:val="20"/>
          <w:lang w:val="en-ID"/>
        </w:rPr>
        <w:t>has been</w:t>
      </w:r>
      <w:r w:rsidRPr="00BA43F7">
        <w:rPr>
          <w:sz w:val="20"/>
          <w:lang w:val="en-ID"/>
        </w:rPr>
        <w:t xml:space="preserve"> maintained at a pH value of 5.5 to 7.5 and conductivity </w:t>
      </w:r>
      <w:r w:rsidR="00A14884">
        <w:rPr>
          <w:sz w:val="20"/>
          <w:lang w:val="en-ID"/>
        </w:rPr>
        <w:t>less</w:t>
      </w:r>
      <w:r w:rsidRPr="00BA43F7">
        <w:rPr>
          <w:sz w:val="20"/>
          <w:lang w:val="en-ID"/>
        </w:rPr>
        <w:t xml:space="preserve"> than 15μS/cm.</w:t>
      </w:r>
      <w:r w:rsidR="00893850">
        <w:rPr>
          <w:sz w:val="20"/>
          <w:lang w:val="en-ID"/>
        </w:rPr>
        <w:t xml:space="preserve"> </w:t>
      </w:r>
      <w:r w:rsidR="00A14884">
        <w:rPr>
          <w:sz w:val="20"/>
          <w:lang w:val="en-ID"/>
        </w:rPr>
        <w:t>I</w:t>
      </w:r>
      <w:r w:rsidR="00A14884" w:rsidRPr="00BA43F7">
        <w:rPr>
          <w:sz w:val="20"/>
          <w:lang w:val="en-ID"/>
        </w:rPr>
        <w:t xml:space="preserve">nspection </w:t>
      </w:r>
      <w:r w:rsidRPr="00BA43F7">
        <w:rPr>
          <w:sz w:val="20"/>
          <w:lang w:val="en-ID"/>
        </w:rPr>
        <w:t xml:space="preserve">results of the corrosion rate for coupons of SS 304 material in the </w:t>
      </w:r>
      <w:r w:rsidR="001E5999">
        <w:rPr>
          <w:sz w:val="20"/>
          <w:lang w:val="en-ID"/>
        </w:rPr>
        <w:t>TC-ISSF</w:t>
      </w:r>
      <w:r w:rsidRPr="00BA43F7">
        <w:rPr>
          <w:sz w:val="20"/>
          <w:lang w:val="en-ID"/>
        </w:rPr>
        <w:t xml:space="preserve"> pond water environment </w:t>
      </w:r>
      <w:r w:rsidR="00A14884">
        <w:rPr>
          <w:sz w:val="20"/>
          <w:lang w:val="en-ID"/>
        </w:rPr>
        <w:t>was</w:t>
      </w:r>
      <w:r w:rsidRPr="00BA43F7">
        <w:rPr>
          <w:sz w:val="20"/>
          <w:lang w:val="en-ID"/>
        </w:rPr>
        <w:t xml:space="preserve"> 0.002 milli inch per year</w:t>
      </w:r>
      <w:r w:rsidR="00A14884">
        <w:rPr>
          <w:sz w:val="20"/>
          <w:lang w:val="en-ID"/>
        </w:rPr>
        <w:t xml:space="preserve"> (</w:t>
      </w:r>
      <w:proofErr w:type="spellStart"/>
      <w:r w:rsidR="00A14884">
        <w:rPr>
          <w:sz w:val="20"/>
          <w:lang w:val="en-ID"/>
        </w:rPr>
        <w:t>mpy</w:t>
      </w:r>
      <w:proofErr w:type="spellEnd"/>
      <w:r w:rsidR="00A14884">
        <w:rPr>
          <w:sz w:val="20"/>
          <w:lang w:val="en-ID"/>
        </w:rPr>
        <w:t>)</w:t>
      </w:r>
      <w:r w:rsidRPr="00BA43F7">
        <w:rPr>
          <w:sz w:val="20"/>
          <w:lang w:val="en-ID"/>
        </w:rPr>
        <w:t>.</w:t>
      </w:r>
    </w:p>
    <w:p w:rsidR="00893850" w:rsidRDefault="00893850" w:rsidP="00893850">
      <w:pPr>
        <w:spacing w:after="240"/>
        <w:ind w:firstLine="540"/>
        <w:jc w:val="both"/>
        <w:rPr>
          <w:sz w:val="20"/>
          <w:lang w:val="en-ID"/>
        </w:rPr>
      </w:pPr>
      <w:r w:rsidRPr="00893850">
        <w:rPr>
          <w:sz w:val="20"/>
          <w:lang w:val="en-ID"/>
        </w:rPr>
        <w:t xml:space="preserve">During the </w:t>
      </w:r>
      <w:r w:rsidR="001E5999">
        <w:rPr>
          <w:sz w:val="20"/>
          <w:lang w:val="en-ID"/>
        </w:rPr>
        <w:t>TC-ISSF</w:t>
      </w:r>
      <w:r w:rsidRPr="00893850">
        <w:rPr>
          <w:sz w:val="20"/>
          <w:lang w:val="en-ID"/>
        </w:rPr>
        <w:t xml:space="preserve"> operation, routine monitoring of aging pool liners was carried out. The component that most likely affects the aging of the </w:t>
      </w:r>
      <w:proofErr w:type="spellStart"/>
      <w:r w:rsidRPr="00893850">
        <w:rPr>
          <w:sz w:val="20"/>
          <w:lang w:val="en-ID"/>
        </w:rPr>
        <w:t>steinless</w:t>
      </w:r>
      <w:proofErr w:type="spellEnd"/>
      <w:r w:rsidR="00A14884">
        <w:rPr>
          <w:sz w:val="20"/>
          <w:lang w:val="en-ID"/>
        </w:rPr>
        <w:t>-</w:t>
      </w:r>
      <w:r w:rsidRPr="00893850">
        <w:rPr>
          <w:sz w:val="20"/>
          <w:lang w:val="en-ID"/>
        </w:rPr>
        <w:t xml:space="preserve">steel liner in the </w:t>
      </w:r>
      <w:r w:rsidR="001E5999">
        <w:rPr>
          <w:sz w:val="20"/>
          <w:lang w:val="en-ID"/>
        </w:rPr>
        <w:t>SNF</w:t>
      </w:r>
      <w:r w:rsidRPr="00893850">
        <w:rPr>
          <w:sz w:val="20"/>
          <w:lang w:val="en-ID"/>
        </w:rPr>
        <w:t xml:space="preserve"> storage pool is the condition of the pool water quality. </w:t>
      </w:r>
      <w:r w:rsidR="001E5999" w:rsidRPr="00893850">
        <w:rPr>
          <w:sz w:val="20"/>
          <w:lang w:val="en-ID"/>
        </w:rPr>
        <w:t>Therefore,</w:t>
      </w:r>
      <w:r w:rsidRPr="00893850">
        <w:rPr>
          <w:sz w:val="20"/>
          <w:lang w:val="en-ID"/>
        </w:rPr>
        <w:t xml:space="preserve"> monitoring pH value and water conductivity of </w:t>
      </w:r>
      <w:r w:rsidR="001E5999">
        <w:rPr>
          <w:sz w:val="20"/>
          <w:lang w:val="en-ID"/>
        </w:rPr>
        <w:t>SNF</w:t>
      </w:r>
      <w:r w:rsidR="001E5999" w:rsidRPr="00893850">
        <w:rPr>
          <w:sz w:val="20"/>
          <w:lang w:val="en-ID"/>
        </w:rPr>
        <w:t xml:space="preserve"> </w:t>
      </w:r>
      <w:r w:rsidRPr="00893850">
        <w:rPr>
          <w:sz w:val="20"/>
          <w:lang w:val="en-ID"/>
        </w:rPr>
        <w:t xml:space="preserve">storage ponds </w:t>
      </w:r>
      <w:r w:rsidR="006B0495">
        <w:rPr>
          <w:sz w:val="20"/>
          <w:lang w:val="en-ID"/>
        </w:rPr>
        <w:t>has been</w:t>
      </w:r>
      <w:r w:rsidRPr="00893850">
        <w:rPr>
          <w:sz w:val="20"/>
          <w:lang w:val="en-ID"/>
        </w:rPr>
        <w:t xml:space="preserve"> carried out routinely and continuously. Regular monitoring </w:t>
      </w:r>
      <w:r w:rsidR="006B0495">
        <w:rPr>
          <w:sz w:val="20"/>
          <w:lang w:val="en-ID"/>
        </w:rPr>
        <w:t>has been</w:t>
      </w:r>
      <w:r w:rsidRPr="00893850">
        <w:rPr>
          <w:sz w:val="20"/>
          <w:lang w:val="en-ID"/>
        </w:rPr>
        <w:t xml:space="preserve"> carried out at least once a week </w:t>
      </w:r>
      <w:r w:rsidR="006B0495">
        <w:rPr>
          <w:sz w:val="20"/>
          <w:lang w:val="en-ID"/>
        </w:rPr>
        <w:t>using</w:t>
      </w:r>
      <w:r w:rsidRPr="00893850">
        <w:rPr>
          <w:sz w:val="20"/>
          <w:lang w:val="en-ID"/>
        </w:rPr>
        <w:t xml:space="preserve"> calibrated equipment.</w:t>
      </w:r>
      <w:r>
        <w:rPr>
          <w:sz w:val="20"/>
          <w:lang w:val="en-ID"/>
        </w:rPr>
        <w:t xml:space="preserve"> </w:t>
      </w:r>
      <w:r w:rsidRPr="00893850">
        <w:rPr>
          <w:sz w:val="20"/>
          <w:lang w:val="en-ID"/>
        </w:rPr>
        <w:t>The results of monitoring during operations are as follows;</w:t>
      </w:r>
    </w:p>
    <w:p w:rsidR="00893850" w:rsidRPr="00893850" w:rsidRDefault="00893850" w:rsidP="00893850">
      <w:pPr>
        <w:ind w:firstLine="540"/>
        <w:jc w:val="both"/>
        <w:rPr>
          <w:sz w:val="20"/>
          <w:lang w:val="en-ID"/>
        </w:rPr>
      </w:pPr>
      <w:r>
        <w:rPr>
          <w:sz w:val="20"/>
          <w:lang w:val="en-ID"/>
        </w:rPr>
        <w:t>TABLE 4. WATER MONITORING RESULTS</w:t>
      </w:r>
    </w:p>
    <w:tbl>
      <w:tblPr>
        <w:tblW w:w="0" w:type="auto"/>
        <w:jc w:val="center"/>
        <w:tblBorders>
          <w:top w:val="single" w:sz="4" w:space="0" w:color="auto"/>
          <w:bottom w:val="single" w:sz="4" w:space="0" w:color="auto"/>
        </w:tblBorders>
        <w:tblLook w:val="04A0" w:firstRow="1" w:lastRow="0" w:firstColumn="1" w:lastColumn="0" w:noHBand="0" w:noVBand="1"/>
      </w:tblPr>
      <w:tblGrid>
        <w:gridCol w:w="2567"/>
        <w:gridCol w:w="2610"/>
        <w:gridCol w:w="2683"/>
      </w:tblGrid>
      <w:tr w:rsidR="00893850" w:rsidRPr="00D60C63" w:rsidTr="00D60C63">
        <w:trPr>
          <w:trHeight w:val="179"/>
          <w:jc w:val="center"/>
        </w:trPr>
        <w:tc>
          <w:tcPr>
            <w:tcW w:w="2567" w:type="dxa"/>
            <w:tcBorders>
              <w:top w:val="single" w:sz="4" w:space="0" w:color="auto"/>
              <w:bottom w:val="single" w:sz="4" w:space="0" w:color="auto"/>
            </w:tcBorders>
            <w:shd w:val="clear" w:color="auto" w:fill="FFFFFF"/>
          </w:tcPr>
          <w:p w:rsidR="00893850" w:rsidRPr="00D60C63" w:rsidRDefault="00893850" w:rsidP="00D60C63">
            <w:pPr>
              <w:pStyle w:val="ListParagraph"/>
              <w:ind w:left="0" w:firstLine="34"/>
              <w:jc w:val="center"/>
              <w:rPr>
                <w:rFonts w:cs="Arial"/>
                <w:sz w:val="20"/>
                <w:lang w:eastAsia="en-US"/>
              </w:rPr>
            </w:pPr>
            <w:r w:rsidRPr="00D60C63">
              <w:rPr>
                <w:sz w:val="20"/>
                <w:lang w:val="en-ID" w:eastAsia="en-US"/>
              </w:rPr>
              <w:t xml:space="preserve">Object monitored </w:t>
            </w:r>
          </w:p>
        </w:tc>
        <w:tc>
          <w:tcPr>
            <w:tcW w:w="2610" w:type="dxa"/>
            <w:tcBorders>
              <w:top w:val="single" w:sz="4" w:space="0" w:color="auto"/>
              <w:bottom w:val="single" w:sz="4" w:space="0" w:color="auto"/>
            </w:tcBorders>
            <w:shd w:val="clear" w:color="auto" w:fill="FFFFFF"/>
          </w:tcPr>
          <w:p w:rsidR="00893850" w:rsidRPr="00D60C63" w:rsidRDefault="00893850" w:rsidP="00D60C63">
            <w:pPr>
              <w:spacing w:after="240"/>
              <w:ind w:firstLine="540"/>
              <w:jc w:val="both"/>
              <w:rPr>
                <w:sz w:val="20"/>
                <w:lang w:val="en-ID"/>
              </w:rPr>
            </w:pPr>
            <w:r w:rsidRPr="00D60C63">
              <w:rPr>
                <w:sz w:val="20"/>
                <w:lang w:val="en-ID"/>
              </w:rPr>
              <w:t>Measured value</w:t>
            </w:r>
          </w:p>
        </w:tc>
        <w:tc>
          <w:tcPr>
            <w:tcW w:w="2683" w:type="dxa"/>
            <w:tcBorders>
              <w:top w:val="single" w:sz="4" w:space="0" w:color="auto"/>
              <w:bottom w:val="single" w:sz="4" w:space="0" w:color="auto"/>
            </w:tcBorders>
            <w:shd w:val="clear" w:color="auto" w:fill="FFFFFF"/>
          </w:tcPr>
          <w:p w:rsidR="00893850" w:rsidRPr="00D60C63" w:rsidRDefault="00893850" w:rsidP="00D60C63">
            <w:pPr>
              <w:pStyle w:val="ListParagraph"/>
              <w:ind w:left="0"/>
              <w:jc w:val="center"/>
              <w:rPr>
                <w:rFonts w:cs="Arial"/>
                <w:sz w:val="20"/>
                <w:lang w:eastAsia="en-US"/>
              </w:rPr>
            </w:pPr>
            <w:r w:rsidRPr="00D60C63">
              <w:rPr>
                <w:rFonts w:cs="Arial"/>
                <w:sz w:val="20"/>
                <w:lang w:eastAsia="en-US"/>
              </w:rPr>
              <w:t>Limit of normal conditions</w:t>
            </w:r>
          </w:p>
        </w:tc>
      </w:tr>
      <w:tr w:rsidR="00893850" w:rsidRPr="00D60C63" w:rsidTr="00D60C63">
        <w:trPr>
          <w:jc w:val="center"/>
        </w:trPr>
        <w:tc>
          <w:tcPr>
            <w:tcW w:w="2567" w:type="dxa"/>
            <w:tcBorders>
              <w:top w:val="single" w:sz="4" w:space="0" w:color="auto"/>
            </w:tcBorders>
            <w:shd w:val="clear" w:color="auto" w:fill="auto"/>
            <w:vAlign w:val="center"/>
          </w:tcPr>
          <w:p w:rsidR="00893850" w:rsidRPr="00D60C63" w:rsidRDefault="00893850" w:rsidP="00D60C63">
            <w:pPr>
              <w:pStyle w:val="ListParagraph"/>
              <w:ind w:left="0" w:firstLine="34"/>
              <w:jc w:val="center"/>
              <w:rPr>
                <w:rFonts w:cs="Arial"/>
                <w:sz w:val="20"/>
                <w:lang w:eastAsia="en-US"/>
              </w:rPr>
            </w:pPr>
            <w:r w:rsidRPr="00D60C63">
              <w:rPr>
                <w:rFonts w:cs="Arial"/>
                <w:sz w:val="20"/>
                <w:lang w:eastAsia="en-US"/>
              </w:rPr>
              <w:t>pH</w:t>
            </w:r>
          </w:p>
        </w:tc>
        <w:tc>
          <w:tcPr>
            <w:tcW w:w="2610" w:type="dxa"/>
            <w:tcBorders>
              <w:top w:val="single" w:sz="4" w:space="0" w:color="auto"/>
            </w:tcBorders>
            <w:shd w:val="clear" w:color="auto" w:fill="auto"/>
            <w:vAlign w:val="center"/>
          </w:tcPr>
          <w:p w:rsidR="00893850" w:rsidRPr="00D60C63" w:rsidRDefault="00893850" w:rsidP="00D60C63">
            <w:pPr>
              <w:pStyle w:val="ListParagraph"/>
              <w:ind w:left="0"/>
              <w:jc w:val="center"/>
              <w:rPr>
                <w:rFonts w:cs="Arial"/>
                <w:sz w:val="20"/>
                <w:lang w:eastAsia="en-US"/>
              </w:rPr>
            </w:pPr>
            <w:r w:rsidRPr="00D60C63">
              <w:rPr>
                <w:rFonts w:cs="Arial"/>
                <w:sz w:val="20"/>
                <w:lang w:eastAsia="en-US"/>
              </w:rPr>
              <w:t>5,3 – 7,1</w:t>
            </w:r>
          </w:p>
        </w:tc>
        <w:tc>
          <w:tcPr>
            <w:tcW w:w="2683" w:type="dxa"/>
            <w:tcBorders>
              <w:top w:val="single" w:sz="4" w:space="0" w:color="auto"/>
            </w:tcBorders>
            <w:shd w:val="clear" w:color="auto" w:fill="auto"/>
            <w:vAlign w:val="center"/>
          </w:tcPr>
          <w:p w:rsidR="00893850" w:rsidRPr="00D60C63" w:rsidRDefault="00893850" w:rsidP="00D60C63">
            <w:pPr>
              <w:pStyle w:val="ListParagraph"/>
              <w:ind w:left="0"/>
              <w:jc w:val="center"/>
              <w:rPr>
                <w:rFonts w:cs="Arial"/>
                <w:sz w:val="20"/>
                <w:lang w:eastAsia="en-US"/>
              </w:rPr>
            </w:pPr>
            <w:r w:rsidRPr="00D60C63">
              <w:rPr>
                <w:rFonts w:cs="Arial"/>
                <w:sz w:val="20"/>
                <w:lang w:eastAsia="en-US"/>
              </w:rPr>
              <w:t>5,5 – 7,5</w:t>
            </w:r>
          </w:p>
        </w:tc>
      </w:tr>
      <w:tr w:rsidR="00893850" w:rsidRPr="00D60C63" w:rsidTr="00D60C63">
        <w:trPr>
          <w:jc w:val="center"/>
        </w:trPr>
        <w:tc>
          <w:tcPr>
            <w:tcW w:w="2567" w:type="dxa"/>
            <w:shd w:val="clear" w:color="auto" w:fill="auto"/>
            <w:vAlign w:val="center"/>
          </w:tcPr>
          <w:p w:rsidR="00893850" w:rsidRPr="00D60C63" w:rsidRDefault="00893850" w:rsidP="00D60C63">
            <w:pPr>
              <w:pStyle w:val="ListParagraph"/>
              <w:ind w:left="0" w:firstLine="34"/>
              <w:jc w:val="center"/>
              <w:rPr>
                <w:rFonts w:cs="Arial"/>
                <w:sz w:val="20"/>
                <w:lang w:eastAsia="en-US"/>
              </w:rPr>
            </w:pPr>
            <w:r w:rsidRPr="00D60C63">
              <w:rPr>
                <w:sz w:val="20"/>
                <w:lang w:val="en-ID" w:eastAsia="en-US"/>
              </w:rPr>
              <w:t>Conductivity</w:t>
            </w:r>
          </w:p>
        </w:tc>
        <w:tc>
          <w:tcPr>
            <w:tcW w:w="2610" w:type="dxa"/>
            <w:shd w:val="clear" w:color="auto" w:fill="auto"/>
            <w:vAlign w:val="center"/>
          </w:tcPr>
          <w:p w:rsidR="00893850" w:rsidRPr="00D60C63" w:rsidRDefault="00893850" w:rsidP="00D60C63">
            <w:pPr>
              <w:pStyle w:val="ListParagraph"/>
              <w:ind w:left="0"/>
              <w:jc w:val="center"/>
              <w:rPr>
                <w:rFonts w:cs="Arial"/>
                <w:sz w:val="20"/>
                <w:lang w:eastAsia="en-US"/>
              </w:rPr>
            </w:pPr>
            <w:r w:rsidRPr="00D60C63">
              <w:rPr>
                <w:rFonts w:cs="Arial"/>
                <w:sz w:val="20"/>
                <w:lang w:eastAsia="en-US"/>
              </w:rPr>
              <w:t>1,36 - 1,54</w:t>
            </w:r>
          </w:p>
        </w:tc>
        <w:tc>
          <w:tcPr>
            <w:tcW w:w="2683" w:type="dxa"/>
            <w:shd w:val="clear" w:color="auto" w:fill="auto"/>
            <w:vAlign w:val="center"/>
          </w:tcPr>
          <w:p w:rsidR="00893850" w:rsidRPr="00D60C63" w:rsidRDefault="00893850" w:rsidP="00D60C63">
            <w:pPr>
              <w:pStyle w:val="ListParagraph"/>
              <w:ind w:left="0"/>
              <w:jc w:val="center"/>
              <w:rPr>
                <w:rFonts w:cs="Arial"/>
                <w:sz w:val="20"/>
                <w:lang w:eastAsia="en-US"/>
              </w:rPr>
            </w:pPr>
            <w:r w:rsidRPr="00D60C63">
              <w:rPr>
                <w:rFonts w:cs="Arial"/>
                <w:sz w:val="20"/>
                <w:lang w:eastAsia="en-US"/>
              </w:rPr>
              <w:t>&lt; 15 µS/cm</w:t>
            </w:r>
          </w:p>
        </w:tc>
      </w:tr>
    </w:tbl>
    <w:p w:rsidR="00893850" w:rsidRDefault="00893850" w:rsidP="00A35044">
      <w:pPr>
        <w:ind w:firstLine="540"/>
        <w:jc w:val="both"/>
        <w:rPr>
          <w:sz w:val="20"/>
          <w:lang w:val="en-ID"/>
        </w:rPr>
      </w:pPr>
    </w:p>
    <w:p w:rsidR="00917F0F" w:rsidRDefault="00917F0F" w:rsidP="00917F0F">
      <w:pPr>
        <w:ind w:firstLine="540"/>
        <w:jc w:val="both"/>
        <w:rPr>
          <w:sz w:val="20"/>
          <w:lang w:val="en-ID"/>
        </w:rPr>
      </w:pPr>
      <w:r w:rsidRPr="00917F0F">
        <w:rPr>
          <w:sz w:val="20"/>
          <w:lang w:val="en-ID"/>
        </w:rPr>
        <w:t xml:space="preserve">Coupon checks for SS 304 have been carried out which have been dipped in collagen for </w:t>
      </w:r>
      <w:r w:rsidR="001E5999">
        <w:rPr>
          <w:sz w:val="20"/>
          <w:lang w:val="en-ID"/>
        </w:rPr>
        <w:t>SNF</w:t>
      </w:r>
      <w:r w:rsidR="001E5999" w:rsidRPr="00893850">
        <w:rPr>
          <w:sz w:val="20"/>
          <w:lang w:val="en-ID"/>
        </w:rPr>
        <w:t xml:space="preserve"> </w:t>
      </w:r>
      <w:r w:rsidRPr="00917F0F">
        <w:rPr>
          <w:sz w:val="20"/>
          <w:lang w:val="en-ID"/>
        </w:rPr>
        <w:t xml:space="preserve">storage. Data from the measurement of the corrosion rate of SS 304 material </w:t>
      </w:r>
      <w:r w:rsidR="006B0495">
        <w:rPr>
          <w:sz w:val="20"/>
          <w:lang w:val="en-ID"/>
        </w:rPr>
        <w:t>was</w:t>
      </w:r>
      <w:r w:rsidRPr="00917F0F">
        <w:rPr>
          <w:sz w:val="20"/>
          <w:lang w:val="en-ID"/>
        </w:rPr>
        <w:t xml:space="preserve"> 0.002 milli inch per year. </w:t>
      </w:r>
      <w:r w:rsidRPr="00D44025">
        <w:rPr>
          <w:sz w:val="20"/>
          <w:lang w:val="en-ID"/>
        </w:rPr>
        <w:t xml:space="preserve">The corrosion rate test was also conducted using </w:t>
      </w:r>
      <w:proofErr w:type="spellStart"/>
      <w:r w:rsidRPr="00D44025">
        <w:rPr>
          <w:sz w:val="20"/>
          <w:lang w:val="en-ID"/>
        </w:rPr>
        <w:t>potentiostat</w:t>
      </w:r>
      <w:proofErr w:type="spellEnd"/>
      <w:r w:rsidR="00797555">
        <w:rPr>
          <w:sz w:val="20"/>
          <w:lang w:val="en-ID"/>
        </w:rPr>
        <w:t>/</w:t>
      </w:r>
      <w:proofErr w:type="spellStart"/>
      <w:r w:rsidRPr="00D44025">
        <w:rPr>
          <w:sz w:val="20"/>
          <w:lang w:val="en-ID"/>
        </w:rPr>
        <w:t>galvanostat</w:t>
      </w:r>
      <w:proofErr w:type="spellEnd"/>
      <w:r w:rsidRPr="00D44025">
        <w:rPr>
          <w:sz w:val="20"/>
          <w:lang w:val="en-ID"/>
        </w:rPr>
        <w:t xml:space="preserve"> method. The test results show</w:t>
      </w:r>
      <w:r w:rsidR="006B0495">
        <w:rPr>
          <w:sz w:val="20"/>
          <w:lang w:val="en-ID"/>
        </w:rPr>
        <w:t xml:space="preserve"> that</w:t>
      </w:r>
      <w:r w:rsidRPr="00D44025">
        <w:rPr>
          <w:sz w:val="20"/>
          <w:lang w:val="en-ID"/>
        </w:rPr>
        <w:t xml:space="preserve"> SS 304 corrosion rate </w:t>
      </w:r>
      <w:r w:rsidR="006B0495">
        <w:rPr>
          <w:sz w:val="20"/>
          <w:lang w:val="en-ID"/>
        </w:rPr>
        <w:t>was</w:t>
      </w:r>
      <w:r w:rsidRPr="00D44025">
        <w:rPr>
          <w:sz w:val="20"/>
          <w:lang w:val="en-ID"/>
        </w:rPr>
        <w:t xml:space="preserve"> 0.002 </w:t>
      </w:r>
      <w:proofErr w:type="spellStart"/>
      <w:r w:rsidRPr="00D44025">
        <w:rPr>
          <w:sz w:val="20"/>
          <w:lang w:val="en-ID"/>
        </w:rPr>
        <w:t>mpy</w:t>
      </w:r>
      <w:proofErr w:type="spellEnd"/>
      <w:r w:rsidRPr="00D44025">
        <w:rPr>
          <w:sz w:val="20"/>
          <w:lang w:val="en-ID"/>
        </w:rPr>
        <w:t xml:space="preserve"> on TC-ISSF water pool medium and can withstand corrosion attack for more than 40 years.</w:t>
      </w:r>
      <w:r>
        <w:rPr>
          <w:sz w:val="20"/>
          <w:lang w:val="en-ID"/>
        </w:rPr>
        <w:t xml:space="preserve"> </w:t>
      </w:r>
      <w:r w:rsidRPr="00917F0F">
        <w:rPr>
          <w:sz w:val="20"/>
          <w:lang w:val="en-ID"/>
        </w:rPr>
        <w:t xml:space="preserve">With these results, the </w:t>
      </w:r>
      <w:r w:rsidR="001E5999">
        <w:rPr>
          <w:sz w:val="20"/>
          <w:lang w:val="en-ID"/>
        </w:rPr>
        <w:t>SNF</w:t>
      </w:r>
      <w:r w:rsidR="001E5999" w:rsidRPr="00893850">
        <w:rPr>
          <w:sz w:val="20"/>
          <w:lang w:val="en-ID"/>
        </w:rPr>
        <w:t xml:space="preserve"> </w:t>
      </w:r>
      <w:r w:rsidRPr="00917F0F">
        <w:rPr>
          <w:sz w:val="20"/>
          <w:lang w:val="en-ID"/>
        </w:rPr>
        <w:t>storage pool liner that uses material with SS304 still has a thickness of 2</w:t>
      </w:r>
      <w:r w:rsidR="00193A15">
        <w:rPr>
          <w:sz w:val="20"/>
          <w:lang w:val="en-ID"/>
        </w:rPr>
        <w:t>.</w:t>
      </w:r>
      <w:r w:rsidRPr="00917F0F">
        <w:rPr>
          <w:sz w:val="20"/>
          <w:lang w:val="en-ID"/>
        </w:rPr>
        <w:t>999 mm. To ensure the condition of the liner in accordance with the results of the method of measuring the coupon corrosion rate above, a method of directly measuring the thickness of the liner was also carried out with an ultrasonic device. The measurement results show that the pool liner and canal are still 3 mm thick. So</w:t>
      </w:r>
      <w:r w:rsidR="000F1201">
        <w:rPr>
          <w:sz w:val="20"/>
          <w:lang w:val="en-ID"/>
        </w:rPr>
        <w:t>,</w:t>
      </w:r>
      <w:r w:rsidRPr="00917F0F">
        <w:rPr>
          <w:sz w:val="20"/>
          <w:lang w:val="en-ID"/>
        </w:rPr>
        <w:t xml:space="preserve"> the two methods produce almost the same measurement value. </w:t>
      </w:r>
    </w:p>
    <w:p w:rsidR="00917F0F" w:rsidRPr="00D44025" w:rsidRDefault="00917F0F" w:rsidP="00917F0F">
      <w:pPr>
        <w:ind w:firstLine="540"/>
        <w:jc w:val="both"/>
        <w:rPr>
          <w:sz w:val="20"/>
          <w:lang w:val="en-ID"/>
        </w:rPr>
      </w:pPr>
      <w:r w:rsidRPr="00D44025">
        <w:rPr>
          <w:sz w:val="20"/>
          <w:lang w:val="en-ID"/>
        </w:rPr>
        <w:t xml:space="preserve">The aging of the SNF cladding </w:t>
      </w:r>
      <w:r w:rsidR="006B0495">
        <w:rPr>
          <w:sz w:val="20"/>
          <w:lang w:val="en-ID"/>
        </w:rPr>
        <w:t>was</w:t>
      </w:r>
      <w:r>
        <w:rPr>
          <w:sz w:val="20"/>
          <w:lang w:val="en-ID"/>
        </w:rPr>
        <w:t xml:space="preserve"> also</w:t>
      </w:r>
      <w:r w:rsidRPr="00D44025">
        <w:rPr>
          <w:sz w:val="20"/>
          <w:lang w:val="en-ID"/>
        </w:rPr>
        <w:t xml:space="preserve"> detected through the cladding integrity test using the SNF</w:t>
      </w:r>
      <w:r>
        <w:rPr>
          <w:sz w:val="20"/>
          <w:lang w:val="en-ID"/>
        </w:rPr>
        <w:t xml:space="preserve"> </w:t>
      </w:r>
      <w:r w:rsidRPr="00D44025">
        <w:rPr>
          <w:sz w:val="20"/>
          <w:lang w:val="en-ID"/>
        </w:rPr>
        <w:t xml:space="preserve">sipping test system. Sipping test is one non-destructive testing technique for detecting the integrity of the bulk materials </w:t>
      </w:r>
      <w:r w:rsidRPr="00D44025">
        <w:rPr>
          <w:sz w:val="20"/>
          <w:lang w:val="en-ID"/>
        </w:rPr>
        <w:lastRenderedPageBreak/>
        <w:t>of the nuclear fuel by detecting and identifying the presence of fission radionuclides in the immersion water of SNF.</w:t>
      </w:r>
      <w:r>
        <w:rPr>
          <w:sz w:val="20"/>
          <w:lang w:val="en-ID"/>
        </w:rPr>
        <w:t xml:space="preserve"> T</w:t>
      </w:r>
      <w:r w:rsidRPr="00917F0F">
        <w:rPr>
          <w:sz w:val="20"/>
          <w:lang w:val="en-ID"/>
        </w:rPr>
        <w:t xml:space="preserve">he SNF sipping test program has been carried out for about 30 from </w:t>
      </w:r>
      <w:r>
        <w:rPr>
          <w:sz w:val="20"/>
          <w:lang w:val="en-ID"/>
        </w:rPr>
        <w:t>287 SNF</w:t>
      </w:r>
      <w:r w:rsidRPr="00917F0F">
        <w:rPr>
          <w:sz w:val="20"/>
          <w:lang w:val="en-ID"/>
        </w:rPr>
        <w:t>.</w:t>
      </w:r>
      <w:r>
        <w:rPr>
          <w:sz w:val="20"/>
          <w:lang w:val="en-ID"/>
        </w:rPr>
        <w:t xml:space="preserve"> A</w:t>
      </w:r>
      <w:r w:rsidRPr="00917F0F">
        <w:rPr>
          <w:sz w:val="20"/>
          <w:lang w:val="en-ID"/>
        </w:rPr>
        <w:t xml:space="preserve">ll the results </w:t>
      </w:r>
      <w:r w:rsidR="006B0495">
        <w:rPr>
          <w:sz w:val="20"/>
          <w:lang w:val="en-ID"/>
        </w:rPr>
        <w:t>show</w:t>
      </w:r>
      <w:r w:rsidRPr="00917F0F">
        <w:rPr>
          <w:sz w:val="20"/>
          <w:lang w:val="en-ID"/>
        </w:rPr>
        <w:t xml:space="preserve"> that no leak was found on the SNF which had been carried out by the sipping test</w:t>
      </w:r>
    </w:p>
    <w:p w:rsidR="00917F0F" w:rsidRDefault="00917F0F" w:rsidP="00A35044">
      <w:pPr>
        <w:ind w:firstLine="540"/>
        <w:jc w:val="both"/>
        <w:rPr>
          <w:sz w:val="20"/>
          <w:lang w:val="en-ID"/>
        </w:rPr>
      </w:pPr>
    </w:p>
    <w:p w:rsidR="00385DBD" w:rsidRPr="007C2A78" w:rsidRDefault="00385DBD" w:rsidP="00D44025">
      <w:pPr>
        <w:pStyle w:val="Authornameandaffiliation"/>
        <w:ind w:left="0"/>
        <w:jc w:val="both"/>
        <w:rPr>
          <w:lang w:val="en-GB"/>
        </w:rPr>
      </w:pPr>
    </w:p>
    <w:p w:rsidR="00F004EE" w:rsidRDefault="00AC295B" w:rsidP="00537496">
      <w:pPr>
        <w:pStyle w:val="Heading2"/>
      </w:pPr>
      <w:r>
        <w:t>CONCLUSIONS</w:t>
      </w:r>
    </w:p>
    <w:p w:rsidR="00D44025" w:rsidRPr="00D44025" w:rsidRDefault="00935FCD" w:rsidP="00D44025">
      <w:pPr>
        <w:jc w:val="both"/>
        <w:rPr>
          <w:sz w:val="20"/>
          <w:lang w:val="en-ID"/>
        </w:rPr>
      </w:pPr>
      <w:r>
        <w:rPr>
          <w:sz w:val="20"/>
          <w:lang w:val="en-ID"/>
        </w:rPr>
        <w:t>Facility performance and aging</w:t>
      </w:r>
      <w:r w:rsidR="00D44025" w:rsidRPr="00D44025">
        <w:rPr>
          <w:sz w:val="20"/>
          <w:lang w:val="en-ID"/>
        </w:rPr>
        <w:t xml:space="preserve"> review of TC-ISSF facility </w:t>
      </w:r>
      <w:r w:rsidR="006B0495">
        <w:rPr>
          <w:sz w:val="20"/>
          <w:lang w:val="en-ID"/>
        </w:rPr>
        <w:t>were</w:t>
      </w:r>
      <w:r w:rsidR="00D44025" w:rsidRPr="00D44025">
        <w:rPr>
          <w:sz w:val="20"/>
          <w:lang w:val="en-ID"/>
        </w:rPr>
        <w:t xml:space="preserve"> done by </w:t>
      </w:r>
      <w:r w:rsidR="001E5999">
        <w:rPr>
          <w:sz w:val="20"/>
          <w:lang w:val="en-ID"/>
        </w:rPr>
        <w:t>review</w:t>
      </w:r>
      <w:r w:rsidR="00D44025" w:rsidRPr="00D44025">
        <w:rPr>
          <w:sz w:val="20"/>
          <w:lang w:val="en-ID"/>
        </w:rPr>
        <w:t xml:space="preserve"> of </w:t>
      </w:r>
      <w:r w:rsidR="001E5999">
        <w:rPr>
          <w:sz w:val="20"/>
          <w:lang w:val="en-ID"/>
        </w:rPr>
        <w:t>SSCs</w:t>
      </w:r>
      <w:r w:rsidR="00D44025" w:rsidRPr="00D44025">
        <w:rPr>
          <w:sz w:val="20"/>
          <w:lang w:val="en-ID"/>
        </w:rPr>
        <w:t xml:space="preserve"> and supporting facilities of TC-</w:t>
      </w:r>
      <w:r w:rsidR="00D44025" w:rsidRPr="006B0495">
        <w:rPr>
          <w:sz w:val="20"/>
          <w:lang w:val="en-ID"/>
        </w:rPr>
        <w:t xml:space="preserve">ISSF. Several modifications </w:t>
      </w:r>
      <w:r w:rsidR="006B0495" w:rsidRPr="006B0495">
        <w:rPr>
          <w:sz w:val="20"/>
          <w:lang w:val="en-ID"/>
        </w:rPr>
        <w:t>were</w:t>
      </w:r>
      <w:r w:rsidR="00D44025" w:rsidRPr="006B0495">
        <w:rPr>
          <w:sz w:val="20"/>
          <w:lang w:val="en-ID"/>
        </w:rPr>
        <w:t xml:space="preserve"> also made to facilitate the operation and monitoring of support system. </w:t>
      </w:r>
      <w:r w:rsidR="00252F0D" w:rsidRPr="006B0495">
        <w:rPr>
          <w:sz w:val="20"/>
        </w:rPr>
        <w:t>The review was conducted in SSCs which important to safety, there are liner inspection</w:t>
      </w:r>
      <w:r w:rsidR="00252F0D" w:rsidRPr="006B0495">
        <w:rPr>
          <w:sz w:val="20"/>
          <w:lang w:val="id-ID"/>
        </w:rPr>
        <w:t xml:space="preserve"> by ultrasonic detector</w:t>
      </w:r>
      <w:r w:rsidR="00252F0D" w:rsidRPr="006B0495">
        <w:rPr>
          <w:sz w:val="20"/>
        </w:rPr>
        <w:t>, sipping test of the SNF</w:t>
      </w:r>
      <w:r w:rsidR="00252F0D" w:rsidRPr="006B0495">
        <w:rPr>
          <w:sz w:val="20"/>
          <w:lang w:val="id-ID"/>
        </w:rPr>
        <w:t xml:space="preserve"> to detect leakage of cladding</w:t>
      </w:r>
      <w:r w:rsidR="00252F0D" w:rsidRPr="006B0495">
        <w:rPr>
          <w:sz w:val="20"/>
        </w:rPr>
        <w:t xml:space="preserve">, corrosion study of cladding and liner material, </w:t>
      </w:r>
      <w:r w:rsidR="00252F0D" w:rsidRPr="006B0495">
        <w:rPr>
          <w:sz w:val="20"/>
          <w:lang w:val="id-ID"/>
        </w:rPr>
        <w:t>support system perfomance,</w:t>
      </w:r>
      <w:r w:rsidR="00252F0D" w:rsidRPr="006B0495">
        <w:rPr>
          <w:sz w:val="20"/>
        </w:rPr>
        <w:t xml:space="preserve"> etc. </w:t>
      </w:r>
      <w:r w:rsidR="00252F0D" w:rsidRPr="006B0495">
        <w:rPr>
          <w:sz w:val="20"/>
          <w:lang w:val="id-ID"/>
        </w:rPr>
        <w:t>The results show that the thickness of the liner is still 3 mm, no leakage detected of the cladding which</w:t>
      </w:r>
      <w:r w:rsidR="006B0495">
        <w:rPr>
          <w:sz w:val="20"/>
          <w:lang w:val="en-US"/>
        </w:rPr>
        <w:t xml:space="preserve"> was</w:t>
      </w:r>
      <w:r w:rsidR="00252F0D" w:rsidRPr="006B0495">
        <w:rPr>
          <w:sz w:val="20"/>
          <w:lang w:val="id-ID"/>
        </w:rPr>
        <w:t xml:space="preserve"> tested, corrosion rate </w:t>
      </w:r>
      <w:r w:rsidR="006B0495">
        <w:rPr>
          <w:sz w:val="20"/>
          <w:lang w:val="en-US"/>
        </w:rPr>
        <w:t>is</w:t>
      </w:r>
      <w:r w:rsidR="00252F0D" w:rsidRPr="006B0495">
        <w:rPr>
          <w:sz w:val="20"/>
          <w:lang w:val="id-ID"/>
        </w:rPr>
        <w:t xml:space="preserve"> 0.002 mpy</w:t>
      </w:r>
      <w:r w:rsidR="00252F0D" w:rsidRPr="006B0495">
        <w:rPr>
          <w:sz w:val="20"/>
        </w:rPr>
        <w:t xml:space="preserve"> </w:t>
      </w:r>
      <w:r w:rsidR="00252F0D" w:rsidRPr="006B0495">
        <w:rPr>
          <w:sz w:val="20"/>
          <w:lang w:val="id-ID"/>
        </w:rPr>
        <w:t xml:space="preserve">which </w:t>
      </w:r>
      <w:r w:rsidR="006B0495">
        <w:rPr>
          <w:sz w:val="20"/>
          <w:lang w:val="en-US"/>
        </w:rPr>
        <w:t>was</w:t>
      </w:r>
      <w:bookmarkStart w:id="3" w:name="_GoBack"/>
      <w:bookmarkEnd w:id="3"/>
      <w:r w:rsidR="00252F0D" w:rsidRPr="006B0495">
        <w:rPr>
          <w:sz w:val="20"/>
          <w:lang w:val="id-ID"/>
        </w:rPr>
        <w:t xml:space="preserve"> predicted to hold for more than 40 years operation, the water parameters are well maintained, and all the support system are working properly as designed. </w:t>
      </w:r>
      <w:r w:rsidR="00D44025" w:rsidRPr="006B0495">
        <w:rPr>
          <w:sz w:val="20"/>
          <w:lang w:val="en-ID"/>
        </w:rPr>
        <w:t xml:space="preserve">From the </w:t>
      </w:r>
      <w:r w:rsidR="001E5999" w:rsidRPr="006B0495">
        <w:rPr>
          <w:sz w:val="20"/>
          <w:lang w:val="en-ID"/>
        </w:rPr>
        <w:t>review</w:t>
      </w:r>
      <w:r w:rsidR="00D44025" w:rsidRPr="006B0495">
        <w:rPr>
          <w:sz w:val="20"/>
          <w:lang w:val="en-ID"/>
        </w:rPr>
        <w:t xml:space="preserve"> results, TC-ISSF can still be operated properly for at least the next 20 years.</w:t>
      </w:r>
    </w:p>
    <w:p w:rsidR="006612BC" w:rsidRDefault="006612BC" w:rsidP="009A3B98">
      <w:pPr>
        <w:pStyle w:val="BodyText"/>
        <w:jc w:val="center"/>
      </w:pPr>
    </w:p>
    <w:p w:rsidR="00285755" w:rsidRDefault="00285755" w:rsidP="00537496">
      <w:pPr>
        <w:pStyle w:val="Otherunnumberedheadings"/>
      </w:pPr>
      <w:r w:rsidRPr="00285755">
        <w:t>ACKNOWLEDGEMENTS</w:t>
      </w:r>
    </w:p>
    <w:p w:rsidR="00887BA5" w:rsidRPr="00887BA5" w:rsidRDefault="00887BA5" w:rsidP="00887BA5">
      <w:pPr>
        <w:widowControl w:val="0"/>
        <w:contextualSpacing/>
        <w:jc w:val="both"/>
        <w:rPr>
          <w:sz w:val="20"/>
        </w:rPr>
      </w:pPr>
      <w:r w:rsidRPr="00887BA5">
        <w:rPr>
          <w:sz w:val="20"/>
        </w:rPr>
        <w:t xml:space="preserve">The authors would like to thank the </w:t>
      </w:r>
      <w:proofErr w:type="spellStart"/>
      <w:r w:rsidRPr="00887BA5">
        <w:rPr>
          <w:sz w:val="20"/>
        </w:rPr>
        <w:t>Center</w:t>
      </w:r>
      <w:proofErr w:type="spellEnd"/>
      <w:r w:rsidRPr="00887BA5">
        <w:rPr>
          <w:sz w:val="20"/>
        </w:rPr>
        <w:t xml:space="preserve"> for Radioactive Waste Technology for funding this research.</w:t>
      </w:r>
    </w:p>
    <w:p w:rsidR="00D26ADA" w:rsidRDefault="00D26ADA" w:rsidP="00537496">
      <w:pPr>
        <w:pStyle w:val="Otherunnumberedheadings"/>
      </w:pPr>
      <w:r>
        <w:t>References</w:t>
      </w:r>
    </w:p>
    <w:p w:rsidR="00BF45B3" w:rsidRPr="00BF45B3" w:rsidRDefault="00871C9C" w:rsidP="00BF45B3">
      <w:pPr>
        <w:widowControl w:val="0"/>
        <w:spacing w:line="240" w:lineRule="atLeast"/>
        <w:ind w:left="640" w:hanging="640"/>
        <w:rPr>
          <w:noProof/>
          <w:sz w:val="20"/>
          <w:szCs w:val="24"/>
        </w:rPr>
      </w:pPr>
      <w:r>
        <w:fldChar w:fldCharType="begin" w:fldLock="1"/>
      </w:r>
      <w:r>
        <w:instrText xml:space="preserve">ADDIN Mendeley Bibliography CSL_BIBLIOGRAPHY </w:instrText>
      </w:r>
      <w:r>
        <w:fldChar w:fldCharType="separate"/>
      </w:r>
      <w:r w:rsidR="00BF45B3" w:rsidRPr="00BF45B3">
        <w:rPr>
          <w:noProof/>
          <w:sz w:val="20"/>
          <w:szCs w:val="24"/>
        </w:rPr>
        <w:t>[1]</w:t>
      </w:r>
      <w:r w:rsidR="00BF45B3" w:rsidRPr="00BF45B3">
        <w:rPr>
          <w:noProof/>
          <w:sz w:val="20"/>
          <w:szCs w:val="24"/>
        </w:rPr>
        <w:tab/>
        <w:t>PTLR-BATAN, “Laporan Analisis Keselamatan Kanal Hubung-Instalasi Penyimpanan Sementara Bahan Bakar Bekas,” Tangerang Selatan, 2018.</w:t>
      </w:r>
    </w:p>
    <w:p w:rsidR="00BF45B3" w:rsidRPr="00BF45B3" w:rsidRDefault="00BF45B3" w:rsidP="00BF45B3">
      <w:pPr>
        <w:widowControl w:val="0"/>
        <w:spacing w:line="240" w:lineRule="atLeast"/>
        <w:ind w:left="640" w:hanging="640"/>
        <w:rPr>
          <w:noProof/>
          <w:sz w:val="20"/>
          <w:szCs w:val="24"/>
        </w:rPr>
      </w:pPr>
      <w:r w:rsidRPr="00BF45B3">
        <w:rPr>
          <w:noProof/>
          <w:sz w:val="20"/>
          <w:szCs w:val="24"/>
        </w:rPr>
        <w:t>[2]</w:t>
      </w:r>
      <w:r w:rsidRPr="00BF45B3">
        <w:rPr>
          <w:noProof/>
          <w:sz w:val="20"/>
          <w:szCs w:val="24"/>
        </w:rPr>
        <w:tab/>
        <w:t>PTLR-BATAN, “Laporan Penilaian Keselamatan Berkala Fasilitas Kanal Hubung-Instalasi Penyimpanan Sementara Bahan Bakar Bekas (KH-IPSB3),” Tangerang Selatan, 2018.</w:t>
      </w:r>
    </w:p>
    <w:p w:rsidR="00BF45B3" w:rsidRPr="00BF45B3" w:rsidRDefault="00BF45B3" w:rsidP="00BF45B3">
      <w:pPr>
        <w:widowControl w:val="0"/>
        <w:spacing w:line="240" w:lineRule="atLeast"/>
        <w:ind w:left="640" w:hanging="640"/>
        <w:rPr>
          <w:noProof/>
          <w:sz w:val="20"/>
          <w:szCs w:val="24"/>
        </w:rPr>
      </w:pPr>
      <w:r w:rsidRPr="00BF45B3">
        <w:rPr>
          <w:noProof/>
          <w:sz w:val="20"/>
          <w:szCs w:val="24"/>
        </w:rPr>
        <w:t>[3]</w:t>
      </w:r>
      <w:r w:rsidRPr="00BF45B3">
        <w:rPr>
          <w:noProof/>
          <w:sz w:val="20"/>
          <w:szCs w:val="24"/>
        </w:rPr>
        <w:tab/>
        <w:t>Budiyono and T. Sundari, “Laporan Kajian Penuaan Kanal Hubung-Instalasi Penyimpanan Sementara Bahan Bakar Bekas,” Tangerang Selatan, 2018.</w:t>
      </w:r>
    </w:p>
    <w:p w:rsidR="00BF45B3" w:rsidRPr="00BF45B3" w:rsidRDefault="00BF45B3" w:rsidP="00BF45B3">
      <w:pPr>
        <w:widowControl w:val="0"/>
        <w:spacing w:line="240" w:lineRule="atLeast"/>
        <w:ind w:left="640" w:hanging="640"/>
        <w:rPr>
          <w:noProof/>
          <w:sz w:val="20"/>
        </w:rPr>
      </w:pPr>
      <w:r w:rsidRPr="00BF45B3">
        <w:rPr>
          <w:noProof/>
          <w:sz w:val="20"/>
          <w:szCs w:val="24"/>
        </w:rPr>
        <w:t>[4]</w:t>
      </w:r>
      <w:r w:rsidRPr="00BF45B3">
        <w:rPr>
          <w:noProof/>
          <w:sz w:val="20"/>
          <w:szCs w:val="24"/>
        </w:rPr>
        <w:tab/>
        <w:t>PTLR-BATAN, “Laporan Operasi KH-IPSB3,” Tangerang Selatan, 2018.</w:t>
      </w:r>
    </w:p>
    <w:p w:rsidR="00871C9C" w:rsidRPr="00871C9C" w:rsidRDefault="00871C9C" w:rsidP="00BF45B3">
      <w:pPr>
        <w:widowControl w:val="0"/>
        <w:spacing w:line="240" w:lineRule="atLeast"/>
        <w:ind w:left="640" w:hanging="640"/>
      </w:pPr>
      <w:r>
        <w:fldChar w:fldCharType="end"/>
      </w:r>
    </w:p>
    <w:p w:rsidR="00887BA5" w:rsidRPr="00887BA5" w:rsidRDefault="00887BA5" w:rsidP="00887BA5">
      <w:pPr>
        <w:pStyle w:val="BodyText"/>
      </w:pPr>
    </w:p>
    <w:p w:rsidR="00F45EEE" w:rsidRPr="00662532" w:rsidRDefault="00F45EEE" w:rsidP="00537496">
      <w:pPr>
        <w:pStyle w:val="BodyText"/>
        <w:ind w:firstLine="0"/>
        <w:jc w:val="left"/>
      </w:pPr>
    </w:p>
    <w:sectPr w:rsidR="00F45EEE" w:rsidRPr="00662532" w:rsidSect="0026525A">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F80" w:rsidRDefault="00976F80">
      <w:r>
        <w:separator/>
      </w:r>
    </w:p>
  </w:endnote>
  <w:endnote w:type="continuationSeparator" w:id="0">
    <w:p w:rsidR="00976F80" w:rsidRDefault="0097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CDE" w:rsidRDefault="00DD0CDE">
    <w:pPr>
      <w:pStyle w:val="zyxClassification1"/>
    </w:pPr>
    <w:r>
      <w:fldChar w:fldCharType="begin"/>
    </w:r>
    <w:r>
      <w:instrText xml:space="preserve"> DOCPROPERTY "IaeaClassification"  \* MERGEFORMAT </w:instrText>
    </w:r>
    <w:r>
      <w:fldChar w:fldCharType="end"/>
    </w:r>
  </w:p>
  <w:p w:rsidR="00DD0CDE" w:rsidRDefault="00DD0CDE">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CDE" w:rsidRDefault="00DD0CDE">
    <w:pPr>
      <w:pStyle w:val="zyxClassification1"/>
    </w:pPr>
    <w:r>
      <w:fldChar w:fldCharType="begin"/>
    </w:r>
    <w:r>
      <w:instrText xml:space="preserve"> DOCPROPERTY "IaeaClassification"  \* MERGEFORMAT </w:instrText>
    </w:r>
    <w:r>
      <w:fldChar w:fldCharType="end"/>
    </w:r>
  </w:p>
  <w:p w:rsidR="00DD0CDE" w:rsidRPr="00037321" w:rsidRDefault="00DD0CDE">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Pr>
        <w:rFonts w:ascii="Times New Roman" w:hAnsi="Times New Roman" w:cs="Times New Roman"/>
        <w:noProof/>
        <w:sz w:val="20"/>
      </w:rPr>
      <w:t>3</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DD0CDE">
      <w:trPr>
        <w:cantSplit/>
      </w:trPr>
      <w:tc>
        <w:tcPr>
          <w:tcW w:w="4644" w:type="dxa"/>
        </w:tcPr>
        <w:p w:rsidR="00DD0CDE" w:rsidRDefault="00DD0CDE">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rsidR="00DD0CDE" w:rsidRDefault="00DD0CDE">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5" w:name="DOC_bkmClassification2"/>
      <w:tc>
        <w:tcPr>
          <w:tcW w:w="5670" w:type="dxa"/>
          <w:tcMar>
            <w:right w:w="249" w:type="dxa"/>
          </w:tcMar>
        </w:tcPr>
        <w:p w:rsidR="00DD0CDE" w:rsidRDefault="00DD0CDE">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bookmarkEnd w:id="5"/>
        </w:p>
        <w:p w:rsidR="00DD0CDE" w:rsidRDefault="00DD0CDE">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6" w:name="DOC_bkmFileName"/>
  <w:p w:rsidR="00DD0CDE" w:rsidRDefault="00DD0CDE">
    <w:r>
      <w:rPr>
        <w:sz w:val="16"/>
      </w:rPr>
      <w:fldChar w:fldCharType="begin"/>
    </w:r>
    <w:r>
      <w:rPr>
        <w:sz w:val="16"/>
      </w:rPr>
      <w:instrText xml:space="preserve"> FILENAME \* MERGEFORMAT </w:instrText>
    </w:r>
    <w:r>
      <w:rPr>
        <w:sz w:val="16"/>
      </w:rPr>
      <w:fldChar w:fldCharType="separate"/>
    </w:r>
    <w:r>
      <w:rPr>
        <w:noProof/>
        <w:sz w:val="16"/>
      </w:rPr>
      <w:t>Example paper.docx</w:t>
    </w:r>
    <w:r>
      <w:rPr>
        <w:sz w:val="16"/>
      </w:rPr>
      <w:fldChar w:fldCharType="end"/>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F80" w:rsidRDefault="00976F80">
      <w:r>
        <w:t>___________________________________________________________________________</w:t>
      </w:r>
    </w:p>
  </w:footnote>
  <w:footnote w:type="continuationSeparator" w:id="0">
    <w:p w:rsidR="00976F80" w:rsidRDefault="00976F80">
      <w:r>
        <w:t>___________________________________________________________________________</w:t>
      </w:r>
    </w:p>
  </w:footnote>
  <w:footnote w:type="continuationNotice" w:id="1">
    <w:p w:rsidR="00976F80" w:rsidRDefault="00976F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CDE" w:rsidRPr="0037005C" w:rsidRDefault="00DD0CDE" w:rsidP="00CF7AF3">
    <w:pPr>
      <w:pStyle w:val="Runninghead"/>
      <w:rPr>
        <w:lang w:val="en-US"/>
      </w:rPr>
    </w:pPr>
    <w:r>
      <w:tab/>
      <w:t>IAEA-CN-</w:t>
    </w:r>
    <w:r>
      <w:rPr>
        <w:lang w:val="en-US"/>
      </w:rPr>
      <w:t>272-87</w:t>
    </w:r>
  </w:p>
  <w:p w:rsidR="00DD0CDE" w:rsidRDefault="00DD0CDE" w:rsidP="00CF7AF3">
    <w:pPr>
      <w:pStyle w:val="zyxClassification1"/>
      <w:tabs>
        <w:tab w:val="left" w:pos="3956"/>
        <w:tab w:val="right" w:pos="9071"/>
      </w:tabs>
      <w:jc w:val="left"/>
    </w:pPr>
    <w:r>
      <w:tab/>
    </w:r>
    <w:r>
      <w:fldChar w:fldCharType="begin"/>
    </w:r>
    <w:r>
      <w:instrText xml:space="preserve"> DOCPROPERTY "IaeaClassification"  \* MERGEFORMAT </w:instrText>
    </w:r>
    <w:r>
      <w:fldChar w:fldCharType="end"/>
    </w:r>
  </w:p>
  <w:p w:rsidR="00DD0CDE" w:rsidRDefault="00DD0CDE">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CDE" w:rsidRPr="00636A02" w:rsidRDefault="00DD0CDE" w:rsidP="00636A02">
    <w:pPr>
      <w:jc w:val="center"/>
      <w:rPr>
        <w:b/>
        <w:sz w:val="16"/>
        <w:szCs w:val="16"/>
        <w:lang w:val="en-ID"/>
      </w:rPr>
    </w:pPr>
    <w:r w:rsidRPr="00636A02">
      <w:rPr>
        <w:b/>
        <w:sz w:val="16"/>
        <w:szCs w:val="16"/>
        <w:lang w:val="en-ID"/>
      </w:rPr>
      <w:t>TITIK SUNDARI et al.</w:t>
    </w:r>
  </w:p>
  <w:p w:rsidR="00DD0CDE" w:rsidRDefault="00DD0CDE" w:rsidP="00B82FA5">
    <w:pPr>
      <w:pStyle w:val="Runninghead"/>
    </w:pPr>
  </w:p>
  <w:p w:rsidR="00DD0CDE" w:rsidRPr="001E0A4A" w:rsidRDefault="00DD0CDE" w:rsidP="00037321">
    <w:pPr>
      <w:jc w:val="center"/>
      <w:rPr>
        <w:color w:val="BFBF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DD0CDE">
      <w:trPr>
        <w:cantSplit/>
        <w:trHeight w:val="716"/>
      </w:trPr>
      <w:tc>
        <w:tcPr>
          <w:tcW w:w="979" w:type="dxa"/>
          <w:vMerge w:val="restart"/>
        </w:tcPr>
        <w:p w:rsidR="00DD0CDE" w:rsidRDefault="00DD0CDE">
          <w:pPr>
            <w:spacing w:before="180"/>
            <w:ind w:left="17"/>
          </w:pPr>
        </w:p>
      </w:tc>
      <w:tc>
        <w:tcPr>
          <w:tcW w:w="3638" w:type="dxa"/>
          <w:vAlign w:val="bottom"/>
        </w:tcPr>
        <w:p w:rsidR="00DD0CDE" w:rsidRDefault="00DD0CDE">
          <w:pPr>
            <w:spacing w:after="20"/>
          </w:pPr>
        </w:p>
      </w:tc>
      <w:bookmarkStart w:id="4" w:name="DOC_bkmClassification1"/>
      <w:tc>
        <w:tcPr>
          <w:tcW w:w="5702" w:type="dxa"/>
          <w:vMerge w:val="restart"/>
          <w:tcMar>
            <w:right w:w="193" w:type="dxa"/>
          </w:tcMar>
        </w:tcPr>
        <w:p w:rsidR="00DD0CDE" w:rsidRDefault="00DD0CDE">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bookmarkEnd w:id="4"/>
        </w:p>
        <w:p w:rsidR="00DD0CDE" w:rsidRDefault="00DD0CDE">
          <w:pPr>
            <w:pStyle w:val="zyxConfid2Red"/>
          </w:pPr>
          <w:r>
            <w:fldChar w:fldCharType="begin"/>
          </w:r>
          <w:r>
            <w:instrText>DOCPROPERTY "IaeaClassification2"  \* MERGEFORMAT</w:instrText>
          </w:r>
          <w:r>
            <w:fldChar w:fldCharType="end"/>
          </w:r>
        </w:p>
      </w:tc>
    </w:tr>
    <w:tr w:rsidR="00DD0CDE">
      <w:trPr>
        <w:cantSplit/>
        <w:trHeight w:val="167"/>
      </w:trPr>
      <w:tc>
        <w:tcPr>
          <w:tcW w:w="979" w:type="dxa"/>
          <w:vMerge/>
        </w:tcPr>
        <w:p w:rsidR="00DD0CDE" w:rsidRDefault="00DD0CDE">
          <w:pPr>
            <w:spacing w:before="57"/>
          </w:pPr>
        </w:p>
      </w:tc>
      <w:tc>
        <w:tcPr>
          <w:tcW w:w="3638" w:type="dxa"/>
          <w:vAlign w:val="bottom"/>
        </w:tcPr>
        <w:p w:rsidR="00DD0CDE" w:rsidRDefault="00DD0CDE">
          <w:pPr>
            <w:pStyle w:val="Heading9"/>
            <w:spacing w:before="0" w:after="10"/>
          </w:pPr>
        </w:p>
      </w:tc>
      <w:tc>
        <w:tcPr>
          <w:tcW w:w="5702" w:type="dxa"/>
          <w:vMerge/>
          <w:vAlign w:val="bottom"/>
        </w:tcPr>
        <w:p w:rsidR="00DD0CDE" w:rsidRDefault="00DD0CDE">
          <w:pPr>
            <w:pStyle w:val="Heading9"/>
            <w:spacing w:before="0" w:after="10"/>
          </w:pPr>
        </w:p>
      </w:tc>
    </w:tr>
  </w:tbl>
  <w:p w:rsidR="00DD0CDE" w:rsidRDefault="00DD0C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82D89"/>
    <w:multiLevelType w:val="hybridMultilevel"/>
    <w:tmpl w:val="35C2D9AE"/>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1" w15:restartNumberingAfterBreak="0">
    <w:nsid w:val="0C0C5041"/>
    <w:multiLevelType w:val="hybridMultilevel"/>
    <w:tmpl w:val="112AC98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56F6D6B"/>
    <w:multiLevelType w:val="hybridMultilevel"/>
    <w:tmpl w:val="159695CC"/>
    <w:lvl w:ilvl="0" w:tplc="E5BCDBE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A3168"/>
    <w:multiLevelType w:val="hybridMultilevel"/>
    <w:tmpl w:val="2822244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 w15:restartNumberingAfterBreak="0">
    <w:nsid w:val="273B362D"/>
    <w:multiLevelType w:val="hybridMultilevel"/>
    <w:tmpl w:val="2CD0AD8A"/>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9" w15:restartNumberingAfterBreak="0">
    <w:nsid w:val="2A2875D5"/>
    <w:multiLevelType w:val="hybridMultilevel"/>
    <w:tmpl w:val="840A05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1"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CA4FFD"/>
    <w:multiLevelType w:val="hybridMultilevel"/>
    <w:tmpl w:val="BF909DC6"/>
    <w:name w:val="HeadingTemplate3"/>
    <w:lvl w:ilvl="0" w:tplc="34703E76">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5933038"/>
    <w:multiLevelType w:val="hybridMultilevel"/>
    <w:tmpl w:val="FBEC1D1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57406C39"/>
    <w:multiLevelType w:val="hybridMultilevel"/>
    <w:tmpl w:val="0CB0F830"/>
    <w:lvl w:ilvl="0" w:tplc="D578D2D8">
      <w:start w:val="1"/>
      <w:numFmt w:val="decimal"/>
      <w:lvlText w:val="%1."/>
      <w:lvlJc w:val="left"/>
      <w:pPr>
        <w:ind w:left="615" w:hanging="360"/>
      </w:pPr>
    </w:lvl>
    <w:lvl w:ilvl="1" w:tplc="7F125D9E">
      <w:start w:val="1"/>
      <w:numFmt w:val="decimal"/>
      <w:lvlText w:val="3.%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16" w15:restartNumberingAfterBreak="0">
    <w:nsid w:val="5BAB77D2"/>
    <w:multiLevelType w:val="hybridMultilevel"/>
    <w:tmpl w:val="F1781304"/>
    <w:lvl w:ilvl="0" w:tplc="07B8681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06220"/>
    <w:multiLevelType w:val="hybridMultilevel"/>
    <w:tmpl w:val="804EA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84B5ED0"/>
    <w:multiLevelType w:val="hybridMultilevel"/>
    <w:tmpl w:val="5C1401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AF75543"/>
    <w:multiLevelType w:val="hybridMultilevel"/>
    <w:tmpl w:val="8BA249A0"/>
    <w:lvl w:ilvl="0" w:tplc="38090001">
      <w:start w:val="1"/>
      <w:numFmt w:val="bullet"/>
      <w:lvlText w:val=""/>
      <w:lvlJc w:val="left"/>
      <w:pPr>
        <w:ind w:left="1429" w:hanging="360"/>
      </w:pPr>
      <w:rPr>
        <w:rFonts w:ascii="Symbol" w:hAnsi="Symbol" w:hint="default"/>
      </w:rPr>
    </w:lvl>
    <w:lvl w:ilvl="1" w:tplc="38090003">
      <w:start w:val="1"/>
      <w:numFmt w:val="bullet"/>
      <w:lvlText w:val="o"/>
      <w:lvlJc w:val="left"/>
      <w:pPr>
        <w:ind w:left="2149" w:hanging="360"/>
      </w:pPr>
      <w:rPr>
        <w:rFonts w:ascii="Courier New" w:hAnsi="Courier New" w:cs="Courier New" w:hint="default"/>
      </w:rPr>
    </w:lvl>
    <w:lvl w:ilvl="2" w:tplc="38090005">
      <w:start w:val="1"/>
      <w:numFmt w:val="bullet"/>
      <w:lvlText w:val=""/>
      <w:lvlJc w:val="left"/>
      <w:pPr>
        <w:ind w:left="2869" w:hanging="360"/>
      </w:pPr>
      <w:rPr>
        <w:rFonts w:ascii="Wingdings" w:hAnsi="Wingdings" w:hint="default"/>
      </w:rPr>
    </w:lvl>
    <w:lvl w:ilvl="3" w:tplc="38090001">
      <w:start w:val="1"/>
      <w:numFmt w:val="bullet"/>
      <w:lvlText w:val=""/>
      <w:lvlJc w:val="left"/>
      <w:pPr>
        <w:ind w:left="3589" w:hanging="360"/>
      </w:pPr>
      <w:rPr>
        <w:rFonts w:ascii="Symbol" w:hAnsi="Symbol" w:hint="default"/>
      </w:rPr>
    </w:lvl>
    <w:lvl w:ilvl="4" w:tplc="38090003">
      <w:start w:val="1"/>
      <w:numFmt w:val="bullet"/>
      <w:lvlText w:val="o"/>
      <w:lvlJc w:val="left"/>
      <w:pPr>
        <w:ind w:left="4309" w:hanging="360"/>
      </w:pPr>
      <w:rPr>
        <w:rFonts w:ascii="Courier New" w:hAnsi="Courier New" w:cs="Courier New" w:hint="default"/>
      </w:rPr>
    </w:lvl>
    <w:lvl w:ilvl="5" w:tplc="38090005">
      <w:start w:val="1"/>
      <w:numFmt w:val="bullet"/>
      <w:lvlText w:val=""/>
      <w:lvlJc w:val="left"/>
      <w:pPr>
        <w:ind w:left="5029" w:hanging="360"/>
      </w:pPr>
      <w:rPr>
        <w:rFonts w:ascii="Wingdings" w:hAnsi="Wingdings" w:hint="default"/>
      </w:rPr>
    </w:lvl>
    <w:lvl w:ilvl="6" w:tplc="38090001">
      <w:start w:val="1"/>
      <w:numFmt w:val="bullet"/>
      <w:lvlText w:val=""/>
      <w:lvlJc w:val="left"/>
      <w:pPr>
        <w:ind w:left="5749" w:hanging="360"/>
      </w:pPr>
      <w:rPr>
        <w:rFonts w:ascii="Symbol" w:hAnsi="Symbol" w:hint="default"/>
      </w:rPr>
    </w:lvl>
    <w:lvl w:ilvl="7" w:tplc="38090003">
      <w:start w:val="1"/>
      <w:numFmt w:val="bullet"/>
      <w:lvlText w:val="o"/>
      <w:lvlJc w:val="left"/>
      <w:pPr>
        <w:ind w:left="6469" w:hanging="360"/>
      </w:pPr>
      <w:rPr>
        <w:rFonts w:ascii="Courier New" w:hAnsi="Courier New" w:cs="Courier New" w:hint="default"/>
      </w:rPr>
    </w:lvl>
    <w:lvl w:ilvl="8" w:tplc="38090005">
      <w:start w:val="1"/>
      <w:numFmt w:val="bullet"/>
      <w:lvlText w:val=""/>
      <w:lvlJc w:val="left"/>
      <w:pPr>
        <w:ind w:left="7189" w:hanging="360"/>
      </w:pPr>
      <w:rPr>
        <w:rFonts w:ascii="Wingdings" w:hAnsi="Wingdings" w:hint="default"/>
      </w:rPr>
    </w:lvl>
  </w:abstractNum>
  <w:abstractNum w:abstractNumId="20" w15:restartNumberingAfterBreak="0">
    <w:nsid w:val="6E49352D"/>
    <w:multiLevelType w:val="hybridMultilevel"/>
    <w:tmpl w:val="6E16D42A"/>
    <w:lvl w:ilvl="0" w:tplc="07B8681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22" w15:restartNumberingAfterBreak="0">
    <w:nsid w:val="75B45724"/>
    <w:multiLevelType w:val="hybridMultilevel"/>
    <w:tmpl w:val="7410FFCC"/>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23" w15:restartNumberingAfterBreak="0">
    <w:nsid w:val="7AF4273A"/>
    <w:multiLevelType w:val="hybridMultilevel"/>
    <w:tmpl w:val="638C4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6"/>
  </w:num>
  <w:num w:numId="3">
    <w:abstractNumId w:val="10"/>
  </w:num>
  <w:num w:numId="4">
    <w:abstractNumId w:val="2"/>
  </w:num>
  <w:num w:numId="5">
    <w:abstractNumId w:val="2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6">
    <w:abstractNumId w:val="21"/>
  </w:num>
  <w:num w:numId="7">
    <w:abstractNumId w:val="4"/>
  </w:num>
  <w:num w:numId="8">
    <w:abstractNumId w:val="5"/>
  </w:num>
  <w:num w:numId="9">
    <w:abstractNumId w:val="11"/>
  </w:num>
  <w:num w:numId="10">
    <w:abstractNumId w:val="1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6"/>
  </w:num>
  <w:num w:numId="25">
    <w:abstractNumId w:val="21"/>
  </w:num>
  <w:num w:numId="26">
    <w:abstractNumId w:val="3"/>
  </w:num>
  <w:num w:numId="27">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ID"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9B8"/>
    <w:rsid w:val="00004B23"/>
    <w:rsid w:val="00011B53"/>
    <w:rsid w:val="000229AB"/>
    <w:rsid w:val="0002569A"/>
    <w:rsid w:val="00033EAF"/>
    <w:rsid w:val="00037321"/>
    <w:rsid w:val="00042CFC"/>
    <w:rsid w:val="000538A6"/>
    <w:rsid w:val="00071186"/>
    <w:rsid w:val="00073F60"/>
    <w:rsid w:val="0008229E"/>
    <w:rsid w:val="000A0299"/>
    <w:rsid w:val="000A2843"/>
    <w:rsid w:val="000A2DF6"/>
    <w:rsid w:val="000B6CD2"/>
    <w:rsid w:val="000B7992"/>
    <w:rsid w:val="000E0FFF"/>
    <w:rsid w:val="000F1201"/>
    <w:rsid w:val="000F45CE"/>
    <w:rsid w:val="000F4E06"/>
    <w:rsid w:val="000F7E94"/>
    <w:rsid w:val="001119D6"/>
    <w:rsid w:val="001204FE"/>
    <w:rsid w:val="001208D5"/>
    <w:rsid w:val="00122A8F"/>
    <w:rsid w:val="00125172"/>
    <w:rsid w:val="001308F2"/>
    <w:rsid w:val="001313E8"/>
    <w:rsid w:val="001461C6"/>
    <w:rsid w:val="001672D1"/>
    <w:rsid w:val="001836E6"/>
    <w:rsid w:val="0019239D"/>
    <w:rsid w:val="00193A15"/>
    <w:rsid w:val="001A7F75"/>
    <w:rsid w:val="001B01D2"/>
    <w:rsid w:val="001C5257"/>
    <w:rsid w:val="001C55CB"/>
    <w:rsid w:val="001C58F5"/>
    <w:rsid w:val="001D21C3"/>
    <w:rsid w:val="001D5CEE"/>
    <w:rsid w:val="001D6509"/>
    <w:rsid w:val="001E0A4A"/>
    <w:rsid w:val="001E5999"/>
    <w:rsid w:val="001E6A04"/>
    <w:rsid w:val="001E7474"/>
    <w:rsid w:val="001F3244"/>
    <w:rsid w:val="002071D9"/>
    <w:rsid w:val="002174F4"/>
    <w:rsid w:val="0022110C"/>
    <w:rsid w:val="00221139"/>
    <w:rsid w:val="00250C9B"/>
    <w:rsid w:val="00252F0D"/>
    <w:rsid w:val="00256822"/>
    <w:rsid w:val="0026525A"/>
    <w:rsid w:val="00266A34"/>
    <w:rsid w:val="00274790"/>
    <w:rsid w:val="00285755"/>
    <w:rsid w:val="00292340"/>
    <w:rsid w:val="00295A8B"/>
    <w:rsid w:val="002A1727"/>
    <w:rsid w:val="002A1F9C"/>
    <w:rsid w:val="002B29C2"/>
    <w:rsid w:val="002C4208"/>
    <w:rsid w:val="002D2CF1"/>
    <w:rsid w:val="002E0ACE"/>
    <w:rsid w:val="002F4C7C"/>
    <w:rsid w:val="003116D9"/>
    <w:rsid w:val="00315D07"/>
    <w:rsid w:val="0032414A"/>
    <w:rsid w:val="00336946"/>
    <w:rsid w:val="00343538"/>
    <w:rsid w:val="0034466D"/>
    <w:rsid w:val="00352DE1"/>
    <w:rsid w:val="00362D0D"/>
    <w:rsid w:val="00364083"/>
    <w:rsid w:val="003671EA"/>
    <w:rsid w:val="0037005C"/>
    <w:rsid w:val="003728E6"/>
    <w:rsid w:val="00385DBD"/>
    <w:rsid w:val="00391399"/>
    <w:rsid w:val="003B0B69"/>
    <w:rsid w:val="003B0D2C"/>
    <w:rsid w:val="003B5E0E"/>
    <w:rsid w:val="003D255A"/>
    <w:rsid w:val="003D3D7E"/>
    <w:rsid w:val="003F2F34"/>
    <w:rsid w:val="00407D9A"/>
    <w:rsid w:val="004131AC"/>
    <w:rsid w:val="00415D57"/>
    <w:rsid w:val="00416949"/>
    <w:rsid w:val="00425E66"/>
    <w:rsid w:val="0042600E"/>
    <w:rsid w:val="004370D8"/>
    <w:rsid w:val="004475B0"/>
    <w:rsid w:val="00467E75"/>
    <w:rsid w:val="00472927"/>
    <w:rsid w:val="00472C43"/>
    <w:rsid w:val="004960A7"/>
    <w:rsid w:val="004A3EDC"/>
    <w:rsid w:val="004B7EB7"/>
    <w:rsid w:val="004E3F7B"/>
    <w:rsid w:val="004F0092"/>
    <w:rsid w:val="004F0B73"/>
    <w:rsid w:val="004F6641"/>
    <w:rsid w:val="005020F5"/>
    <w:rsid w:val="00503B93"/>
    <w:rsid w:val="00521BEB"/>
    <w:rsid w:val="00537496"/>
    <w:rsid w:val="00537F71"/>
    <w:rsid w:val="00544ED3"/>
    <w:rsid w:val="0058088A"/>
    <w:rsid w:val="00581E15"/>
    <w:rsid w:val="0058477B"/>
    <w:rsid w:val="0058529D"/>
    <w:rsid w:val="0058654F"/>
    <w:rsid w:val="00590B82"/>
    <w:rsid w:val="00593B11"/>
    <w:rsid w:val="00596ACA"/>
    <w:rsid w:val="005A0463"/>
    <w:rsid w:val="005A4BE6"/>
    <w:rsid w:val="005B0DF2"/>
    <w:rsid w:val="005E39BC"/>
    <w:rsid w:val="005E48D5"/>
    <w:rsid w:val="005F00A0"/>
    <w:rsid w:val="005F28FB"/>
    <w:rsid w:val="005F7ADA"/>
    <w:rsid w:val="006000B2"/>
    <w:rsid w:val="00621AD6"/>
    <w:rsid w:val="00630D65"/>
    <w:rsid w:val="00635C40"/>
    <w:rsid w:val="00636A02"/>
    <w:rsid w:val="00636FF2"/>
    <w:rsid w:val="00647F33"/>
    <w:rsid w:val="00657547"/>
    <w:rsid w:val="00660743"/>
    <w:rsid w:val="006612BC"/>
    <w:rsid w:val="00662532"/>
    <w:rsid w:val="00662780"/>
    <w:rsid w:val="00672BA4"/>
    <w:rsid w:val="006A2604"/>
    <w:rsid w:val="006B0495"/>
    <w:rsid w:val="006B2274"/>
    <w:rsid w:val="006B3146"/>
    <w:rsid w:val="006B49EC"/>
    <w:rsid w:val="007012E1"/>
    <w:rsid w:val="007013EE"/>
    <w:rsid w:val="00702168"/>
    <w:rsid w:val="0070435E"/>
    <w:rsid w:val="00711AB7"/>
    <w:rsid w:val="00717C6F"/>
    <w:rsid w:val="007445DA"/>
    <w:rsid w:val="00757547"/>
    <w:rsid w:val="00776AB0"/>
    <w:rsid w:val="00782D06"/>
    <w:rsid w:val="00786D28"/>
    <w:rsid w:val="00794AF4"/>
    <w:rsid w:val="00797555"/>
    <w:rsid w:val="007B4FD1"/>
    <w:rsid w:val="007C2A78"/>
    <w:rsid w:val="007E69BE"/>
    <w:rsid w:val="007F0A68"/>
    <w:rsid w:val="007F1E0D"/>
    <w:rsid w:val="00801444"/>
    <w:rsid w:val="00802381"/>
    <w:rsid w:val="008175D9"/>
    <w:rsid w:val="00817C96"/>
    <w:rsid w:val="00826701"/>
    <w:rsid w:val="0083593B"/>
    <w:rsid w:val="00847C21"/>
    <w:rsid w:val="008504FE"/>
    <w:rsid w:val="00864744"/>
    <w:rsid w:val="008654E2"/>
    <w:rsid w:val="00871C9C"/>
    <w:rsid w:val="00883848"/>
    <w:rsid w:val="00887BA5"/>
    <w:rsid w:val="00893850"/>
    <w:rsid w:val="00897ED5"/>
    <w:rsid w:val="008A5BAF"/>
    <w:rsid w:val="008B2567"/>
    <w:rsid w:val="008B6BB9"/>
    <w:rsid w:val="008C3C89"/>
    <w:rsid w:val="008E6AD9"/>
    <w:rsid w:val="00902DDB"/>
    <w:rsid w:val="00903D8D"/>
    <w:rsid w:val="00911543"/>
    <w:rsid w:val="00917F0F"/>
    <w:rsid w:val="00935FCD"/>
    <w:rsid w:val="00944BBC"/>
    <w:rsid w:val="00945DA4"/>
    <w:rsid w:val="009519C9"/>
    <w:rsid w:val="009576F0"/>
    <w:rsid w:val="00962313"/>
    <w:rsid w:val="00965C18"/>
    <w:rsid w:val="00976F80"/>
    <w:rsid w:val="00982A6A"/>
    <w:rsid w:val="009A3B98"/>
    <w:rsid w:val="009C08F6"/>
    <w:rsid w:val="009C694F"/>
    <w:rsid w:val="009D0B86"/>
    <w:rsid w:val="009D5B7B"/>
    <w:rsid w:val="009E0D5B"/>
    <w:rsid w:val="009E1558"/>
    <w:rsid w:val="009E3708"/>
    <w:rsid w:val="009F730A"/>
    <w:rsid w:val="00A14884"/>
    <w:rsid w:val="00A20907"/>
    <w:rsid w:val="00A23567"/>
    <w:rsid w:val="00A23BF9"/>
    <w:rsid w:val="00A32568"/>
    <w:rsid w:val="00A331BD"/>
    <w:rsid w:val="00A35044"/>
    <w:rsid w:val="00A37CD2"/>
    <w:rsid w:val="00A41E9C"/>
    <w:rsid w:val="00A42898"/>
    <w:rsid w:val="00A46351"/>
    <w:rsid w:val="00A53782"/>
    <w:rsid w:val="00A625B7"/>
    <w:rsid w:val="00A64791"/>
    <w:rsid w:val="00A711EC"/>
    <w:rsid w:val="00A74CC1"/>
    <w:rsid w:val="00AB0F91"/>
    <w:rsid w:val="00AB3365"/>
    <w:rsid w:val="00AB3E78"/>
    <w:rsid w:val="00AB546E"/>
    <w:rsid w:val="00AB6ACE"/>
    <w:rsid w:val="00AC295B"/>
    <w:rsid w:val="00AC5A3A"/>
    <w:rsid w:val="00AC6107"/>
    <w:rsid w:val="00AE4E09"/>
    <w:rsid w:val="00B028FB"/>
    <w:rsid w:val="00B05894"/>
    <w:rsid w:val="00B450EE"/>
    <w:rsid w:val="00B463B1"/>
    <w:rsid w:val="00B5236C"/>
    <w:rsid w:val="00B82FA5"/>
    <w:rsid w:val="00B95C88"/>
    <w:rsid w:val="00BA43F7"/>
    <w:rsid w:val="00BC2125"/>
    <w:rsid w:val="00BC3DE3"/>
    <w:rsid w:val="00BC60E3"/>
    <w:rsid w:val="00BD1400"/>
    <w:rsid w:val="00BD605C"/>
    <w:rsid w:val="00BE2A76"/>
    <w:rsid w:val="00BE7ED1"/>
    <w:rsid w:val="00BF3D2B"/>
    <w:rsid w:val="00BF45B3"/>
    <w:rsid w:val="00C14354"/>
    <w:rsid w:val="00C14707"/>
    <w:rsid w:val="00C21042"/>
    <w:rsid w:val="00C25A53"/>
    <w:rsid w:val="00C30EC1"/>
    <w:rsid w:val="00C31770"/>
    <w:rsid w:val="00C476A5"/>
    <w:rsid w:val="00C55CFC"/>
    <w:rsid w:val="00C65E60"/>
    <w:rsid w:val="00C66720"/>
    <w:rsid w:val="00C75706"/>
    <w:rsid w:val="00C8647E"/>
    <w:rsid w:val="00C8755F"/>
    <w:rsid w:val="00CD5A59"/>
    <w:rsid w:val="00CD7218"/>
    <w:rsid w:val="00CE5A52"/>
    <w:rsid w:val="00CE7902"/>
    <w:rsid w:val="00CF4CDD"/>
    <w:rsid w:val="00CF5567"/>
    <w:rsid w:val="00CF7AF3"/>
    <w:rsid w:val="00D13067"/>
    <w:rsid w:val="00D26ADA"/>
    <w:rsid w:val="00D35A78"/>
    <w:rsid w:val="00D44025"/>
    <w:rsid w:val="00D555A1"/>
    <w:rsid w:val="00D6062F"/>
    <w:rsid w:val="00D60C1B"/>
    <w:rsid w:val="00D60C63"/>
    <w:rsid w:val="00D64DC2"/>
    <w:rsid w:val="00D65340"/>
    <w:rsid w:val="00D66C26"/>
    <w:rsid w:val="00DA46CA"/>
    <w:rsid w:val="00DB3AD7"/>
    <w:rsid w:val="00DB6AC6"/>
    <w:rsid w:val="00DD0CDE"/>
    <w:rsid w:val="00DF21EB"/>
    <w:rsid w:val="00DF6A04"/>
    <w:rsid w:val="00E0168F"/>
    <w:rsid w:val="00E05A17"/>
    <w:rsid w:val="00E067F9"/>
    <w:rsid w:val="00E0689C"/>
    <w:rsid w:val="00E17383"/>
    <w:rsid w:val="00E20E70"/>
    <w:rsid w:val="00E25B68"/>
    <w:rsid w:val="00E44C8A"/>
    <w:rsid w:val="00E56357"/>
    <w:rsid w:val="00E604C7"/>
    <w:rsid w:val="00E65ECF"/>
    <w:rsid w:val="00E84003"/>
    <w:rsid w:val="00EA7E80"/>
    <w:rsid w:val="00EC10FC"/>
    <w:rsid w:val="00EC14A3"/>
    <w:rsid w:val="00ED0901"/>
    <w:rsid w:val="00EE0041"/>
    <w:rsid w:val="00EE29B9"/>
    <w:rsid w:val="00EF543F"/>
    <w:rsid w:val="00EF5E1D"/>
    <w:rsid w:val="00F004EE"/>
    <w:rsid w:val="00F13254"/>
    <w:rsid w:val="00F25D5B"/>
    <w:rsid w:val="00F30616"/>
    <w:rsid w:val="00F33221"/>
    <w:rsid w:val="00F336D9"/>
    <w:rsid w:val="00F40E9F"/>
    <w:rsid w:val="00F42E23"/>
    <w:rsid w:val="00F45EEE"/>
    <w:rsid w:val="00F51E9C"/>
    <w:rsid w:val="00F523CA"/>
    <w:rsid w:val="00F56F27"/>
    <w:rsid w:val="00F607F7"/>
    <w:rsid w:val="00F613A1"/>
    <w:rsid w:val="00F65DCF"/>
    <w:rsid w:val="00F70F80"/>
    <w:rsid w:val="00F7257E"/>
    <w:rsid w:val="00F74A9D"/>
    <w:rsid w:val="00F76BC1"/>
    <w:rsid w:val="00F809D7"/>
    <w:rsid w:val="00F9610C"/>
    <w:rsid w:val="00FA4A30"/>
    <w:rsid w:val="00FC76DC"/>
    <w:rsid w:val="00FD40F6"/>
    <w:rsid w:val="00FE63FD"/>
    <w:rsid w:val="00FF38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0857D"/>
  <w15:chartTrackingRefBased/>
  <w15:docId w15:val="{AD32A4F4-7DF2-4E9B-AA94-20D85D41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1" w:defUIPriority="49" w:defSemiHidden="0" w:defUnhideWhenUsed="0" w:defQFormat="0" w:count="375">
    <w:lsdException w:name="Normal" w:locked="0"/>
    <w:lsdException w:name="heading 1" w:locked="0" w:uiPriority="0" w:qFormat="1"/>
    <w:lsdException w:name="heading 2" w:locked="0" w:uiPriority="4" w:qFormat="1"/>
    <w:lsdException w:name="heading 3" w:locked="0" w:semiHidden="1" w:uiPriority="4"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locked="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5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val="en-GB"/>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rPr>
  </w:style>
  <w:style w:type="paragraph" w:styleId="Heading2">
    <w:name w:val="heading 2"/>
    <w:aliases w:val="1st level paper heading"/>
    <w:next w:val="BodyText"/>
    <w:uiPriority w:val="4"/>
    <w:qFormat/>
    <w:rsid w:val="00EE0041"/>
    <w:pPr>
      <w:widowControl w:val="0"/>
      <w:numPr>
        <w:ilvl w:val="1"/>
        <w:numId w:val="6"/>
      </w:numPr>
      <w:spacing w:before="100" w:beforeAutospacing="1" w:after="100" w:afterAutospacing="1" w:line="280" w:lineRule="atLeast"/>
      <w:outlineLvl w:val="1"/>
    </w:pPr>
    <w:rPr>
      <w:caps/>
      <w:lang w:val="en-GB"/>
    </w:rPr>
  </w:style>
  <w:style w:type="paragraph" w:styleId="Heading3">
    <w:name w:val="heading 3"/>
    <w:aliases w:val="2nd level paper heading"/>
    <w:next w:val="BodyText"/>
    <w:uiPriority w:val="4"/>
    <w:qFormat/>
    <w:rsid w:val="00897ED5"/>
    <w:pPr>
      <w:widowControl w:val="0"/>
      <w:numPr>
        <w:ilvl w:val="2"/>
        <w:numId w:val="6"/>
      </w:numPr>
      <w:spacing w:before="240" w:after="240" w:line="240" w:lineRule="exact"/>
      <w:outlineLvl w:val="2"/>
    </w:pPr>
    <w:rPr>
      <w:b/>
      <w:lang w:val="en-GB"/>
    </w:rPr>
  </w:style>
  <w:style w:type="paragraph" w:styleId="Heading4">
    <w:name w:val="heading 4"/>
    <w:aliases w:val="3rd level paper heading"/>
    <w:basedOn w:val="Normal"/>
    <w:next w:val="BodyText"/>
    <w:uiPriority w:val="4"/>
    <w:qFormat/>
    <w:rsid w:val="00897ED5"/>
    <w:pPr>
      <w:widowControl w:val="0"/>
      <w:numPr>
        <w:ilvl w:val="3"/>
        <w:numId w:val="6"/>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rsid w:val="00336946"/>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rsid w:val="00336946"/>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rsid w:val="00336946"/>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rsid w:val="00336946"/>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rsid w:val="00336946"/>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style>
  <w:style w:type="paragraph" w:styleId="BodyTextIndent">
    <w:name w:val="Body Text Indent"/>
    <w:basedOn w:val="BodyText"/>
    <w:uiPriority w:val="49"/>
    <w:locked/>
    <w:rsid w:val="00336946"/>
    <w:pPr>
      <w:ind w:left="1134" w:hanging="675"/>
    </w:pPr>
  </w:style>
  <w:style w:type="paragraph" w:customStyle="1" w:styleId="BodyTextMultiline">
    <w:name w:val="Body Text Multiline"/>
    <w:basedOn w:val="BodyText"/>
    <w:locked/>
    <w:rsid w:val="00336946"/>
    <w:pPr>
      <w:numPr>
        <w:numId w:val="1"/>
      </w:numPr>
    </w:pPr>
  </w:style>
  <w:style w:type="paragraph" w:customStyle="1" w:styleId="BodyTextSummary">
    <w:name w:val="Body Text Summary"/>
    <w:uiPriority w:val="49"/>
    <w:locked/>
    <w:rsid w:val="00336946"/>
    <w:pPr>
      <w:numPr>
        <w:numId w:val="2"/>
      </w:numPr>
      <w:tabs>
        <w:tab w:val="clear" w:pos="720"/>
      </w:tabs>
      <w:spacing w:after="170" w:line="280" w:lineRule="atLeast"/>
      <w:ind w:left="572" w:hanging="459"/>
      <w:jc w:val="both"/>
    </w:pPr>
    <w:rPr>
      <w:sz w:val="22"/>
      <w:szCs w:val="22"/>
      <w:lang w:val="en-GB"/>
    </w:rPr>
  </w:style>
  <w:style w:type="paragraph" w:styleId="Caption">
    <w:name w:val="caption"/>
    <w:next w:val="Normal"/>
    <w:uiPriority w:val="49"/>
    <w:rsid w:val="00336946"/>
    <w:pPr>
      <w:spacing w:after="85"/>
    </w:pPr>
    <w:rPr>
      <w:bCs/>
      <w:sz w:val="18"/>
    </w:rPr>
  </w:style>
  <w:style w:type="paragraph" w:styleId="Footer">
    <w:name w:val="footer"/>
    <w:basedOn w:val="Normal"/>
    <w:link w:val="FooterChar"/>
    <w:uiPriority w:val="99"/>
    <w:locked/>
    <w:rsid w:val="00336946"/>
    <w:pPr>
      <w:overflowPunct/>
      <w:autoSpaceDE/>
      <w:autoSpaceDN/>
      <w:adjustRightInd/>
      <w:textAlignment w:val="auto"/>
    </w:pPr>
    <w:rPr>
      <w:sz w:val="2"/>
      <w:lang w:val="en-US"/>
    </w:rPr>
  </w:style>
  <w:style w:type="paragraph" w:styleId="FootnoteText">
    <w:name w:val="footnote text"/>
    <w:semiHidden/>
    <w:locked/>
    <w:rsid w:val="00336946"/>
    <w:pPr>
      <w:tabs>
        <w:tab w:val="left" w:pos="459"/>
      </w:tabs>
      <w:spacing w:before="142"/>
      <w:ind w:left="459"/>
      <w:jc w:val="both"/>
    </w:pPr>
    <w:rPr>
      <w:sz w:val="18"/>
      <w:lang w:val="en-GB"/>
    </w:rPr>
  </w:style>
  <w:style w:type="paragraph" w:styleId="Header">
    <w:name w:val="header"/>
    <w:next w:val="BodyText"/>
    <w:uiPriority w:val="49"/>
    <w:locked/>
    <w:rsid w:val="00336946"/>
    <w:pPr>
      <w:spacing w:after="85"/>
    </w:pPr>
    <w:rPr>
      <w:sz w:val="18"/>
    </w:rPr>
  </w:style>
  <w:style w:type="paragraph" w:customStyle="1" w:styleId="ListBulleted">
    <w:name w:val="List Bulleted"/>
    <w:uiPriority w:val="7"/>
    <w:qFormat/>
    <w:locked/>
    <w:rsid w:val="00336946"/>
    <w:pPr>
      <w:numPr>
        <w:numId w:val="3"/>
      </w:numPr>
      <w:tabs>
        <w:tab w:val="clear" w:pos="1179"/>
        <w:tab w:val="left" w:pos="919"/>
      </w:tabs>
      <w:ind w:left="918" w:right="1134" w:hanging="459"/>
      <w:jc w:val="both"/>
    </w:pPr>
    <w:rPr>
      <w:sz w:val="22"/>
      <w:lang w:val="en-GB"/>
    </w:rPr>
  </w:style>
  <w:style w:type="paragraph" w:customStyle="1" w:styleId="ListEmdash">
    <w:name w:val="List Emdash"/>
    <w:basedOn w:val="BodyText"/>
    <w:uiPriority w:val="6"/>
    <w:qFormat/>
    <w:rsid w:val="00717C6F"/>
    <w:pPr>
      <w:numPr>
        <w:numId w:val="7"/>
      </w:numPr>
    </w:pPr>
  </w:style>
  <w:style w:type="paragraph" w:customStyle="1" w:styleId="ListNumbered">
    <w:name w:val="List Numbered"/>
    <w:basedOn w:val="BodyText"/>
    <w:uiPriority w:val="5"/>
    <w:qFormat/>
    <w:locked/>
    <w:rsid w:val="00717C6F"/>
    <w:pPr>
      <w:numPr>
        <w:numId w:val="8"/>
      </w:numPr>
    </w:pPr>
  </w:style>
  <w:style w:type="paragraph" w:styleId="Title">
    <w:name w:val="Title"/>
    <w:uiPriority w:val="2"/>
    <w:locked/>
    <w:rsid w:val="00336946"/>
    <w:pPr>
      <w:widowControl w:val="0"/>
      <w:spacing w:line="440" w:lineRule="exact"/>
      <w:jc w:val="center"/>
      <w:outlineLvl w:val="0"/>
    </w:pPr>
    <w:rPr>
      <w:rFonts w:ascii="Arial" w:hAnsi="Arial" w:cs="Arial"/>
      <w:bCs/>
      <w:sz w:val="42"/>
      <w:szCs w:val="32"/>
      <w:lang w:val="en-GB"/>
    </w:rPr>
  </w:style>
  <w:style w:type="paragraph" w:customStyle="1" w:styleId="zyxConfid2Red">
    <w:name w:val="zyxConfid2Red"/>
    <w:basedOn w:val="Normal"/>
    <w:uiPriority w:val="49"/>
    <w:locked/>
    <w:rsid w:val="00336946"/>
    <w:pPr>
      <w:spacing w:after="20" w:line="220" w:lineRule="exact"/>
      <w:jc w:val="right"/>
    </w:pPr>
    <w:rPr>
      <w:rFonts w:ascii="Arial" w:hAnsi="Arial" w:cs="Arial"/>
      <w:color w:val="FF0000"/>
    </w:rPr>
  </w:style>
  <w:style w:type="paragraph" w:customStyle="1" w:styleId="zyxConfidRed">
    <w:name w:val="zyxConfidRed"/>
    <w:uiPriority w:val="49"/>
    <w:locked/>
    <w:rsid w:val="00336946"/>
    <w:pPr>
      <w:widowControl w:val="0"/>
      <w:spacing w:before="80"/>
      <w:jc w:val="right"/>
    </w:pPr>
    <w:rPr>
      <w:rFonts w:ascii="Arial" w:hAnsi="Arial"/>
      <w:b/>
      <w:caps/>
      <w:color w:val="FF0000"/>
      <w:sz w:val="40"/>
      <w:lang w:val="en-GB"/>
    </w:rPr>
  </w:style>
  <w:style w:type="paragraph" w:customStyle="1" w:styleId="zyxConfidBlack">
    <w:name w:val="zyxConfidBlack"/>
    <w:basedOn w:val="zyxConfidRed"/>
    <w:uiPriority w:val="49"/>
    <w:locked/>
    <w:rsid w:val="00336946"/>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rsid w:val="00336946"/>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rsid w:val="00336946"/>
    <w:pPr>
      <w:spacing w:after="60" w:line="280" w:lineRule="exact"/>
      <w:ind w:left="113"/>
    </w:pPr>
    <w:rPr>
      <w:sz w:val="22"/>
      <w:lang w:val="en-GB"/>
    </w:rPr>
  </w:style>
  <w:style w:type="paragraph" w:customStyle="1" w:styleId="zyxFillIn">
    <w:name w:val="zyxFill_In"/>
    <w:basedOn w:val="zyxPrePrint"/>
    <w:uiPriority w:val="49"/>
    <w:locked/>
    <w:rsid w:val="00336946"/>
    <w:rPr>
      <w:b/>
    </w:rPr>
  </w:style>
  <w:style w:type="paragraph" w:customStyle="1" w:styleId="zyxLogo">
    <w:name w:val="zyxLogo"/>
    <w:basedOn w:val="Normal"/>
    <w:uiPriority w:val="49"/>
    <w:locked/>
    <w:rsid w:val="00336946"/>
    <w:pPr>
      <w:keepNext/>
      <w:spacing w:after="10"/>
    </w:pPr>
    <w:rPr>
      <w:rFonts w:ascii="Arial" w:hAnsi="Arial"/>
      <w:b/>
      <w:sz w:val="13"/>
    </w:rPr>
  </w:style>
  <w:style w:type="paragraph" w:customStyle="1" w:styleId="zyxP1Footer">
    <w:name w:val="zyxP1_Footer"/>
    <w:basedOn w:val="Normal"/>
    <w:uiPriority w:val="49"/>
    <w:locked/>
    <w:rsid w:val="00336946"/>
    <w:pPr>
      <w:widowControl w:val="0"/>
      <w:spacing w:line="160" w:lineRule="exact"/>
      <w:ind w:left="108"/>
    </w:pPr>
    <w:rPr>
      <w:sz w:val="14"/>
    </w:rPr>
  </w:style>
  <w:style w:type="paragraph" w:customStyle="1" w:styleId="zyxSensitivity">
    <w:name w:val="zyxSensitivity"/>
    <w:basedOn w:val="Normal"/>
    <w:uiPriority w:val="49"/>
    <w:locked/>
    <w:rsid w:val="00336946"/>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rsid w:val="00336946"/>
    <w:pPr>
      <w:keepNext/>
      <w:spacing w:line="420" w:lineRule="exact"/>
    </w:pPr>
    <w:rPr>
      <w:rFonts w:ascii="Arial" w:hAnsi="Arial"/>
      <w:sz w:val="40"/>
    </w:rPr>
  </w:style>
  <w:style w:type="character" w:styleId="FootnoteReference">
    <w:name w:val="footnote reference"/>
    <w:semiHidden/>
    <w:locked/>
    <w:rsid w:val="00336946"/>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rPr>
  </w:style>
  <w:style w:type="paragraph" w:customStyle="1" w:styleId="AgendaList">
    <w:name w:val="Agenda List"/>
    <w:uiPriority w:val="49"/>
    <w:locked/>
    <w:rsid w:val="00336946"/>
    <w:pPr>
      <w:numPr>
        <w:numId w:val="4"/>
      </w:numPr>
      <w:tabs>
        <w:tab w:val="clear" w:pos="459"/>
        <w:tab w:val="left" w:pos="919"/>
      </w:tabs>
      <w:spacing w:after="240" w:line="240" w:lineRule="exact"/>
      <w:ind w:left="918"/>
      <w:jc w:val="both"/>
    </w:pPr>
    <w:rPr>
      <w:sz w:val="22"/>
      <w:lang w:val="en-GB"/>
    </w:rPr>
  </w:style>
  <w:style w:type="paragraph" w:customStyle="1" w:styleId="zyxClassification1">
    <w:name w:val="zyxClassification1"/>
    <w:basedOn w:val="BodyText"/>
    <w:uiPriority w:val="49"/>
    <w:locked/>
    <w:rsid w:val="00336946"/>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rsid w:val="00336946"/>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lang w:val="x-none"/>
    </w:rPr>
  </w:style>
  <w:style w:type="paragraph" w:customStyle="1" w:styleId="Authornameandaffiliation">
    <w:name w:val="Author name and affiliation"/>
    <w:link w:val="AuthornameandaffiliationChar"/>
    <w:uiPriority w:val="49"/>
    <w:qFormat/>
    <w:rsid w:val="00647F33"/>
    <w:pPr>
      <w:ind w:left="567"/>
      <w:contextualSpacing/>
    </w:pPr>
  </w:style>
  <w:style w:type="character" w:customStyle="1" w:styleId="RunningheadChar">
    <w:name w:val="Running head Char"/>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link w:val="BodyText"/>
    <w:rsid w:val="00647F33"/>
    <w:rPr>
      <w:lang w:eastAsia="en-US" w:bidi="ar-SA"/>
    </w:rPr>
  </w:style>
  <w:style w:type="character" w:customStyle="1" w:styleId="AuthornameandaffiliationChar">
    <w:name w:val="Author name and affiliation Char"/>
    <w:link w:val="Authornameandaffiliation"/>
    <w:uiPriority w:val="49"/>
    <w:rsid w:val="00647F33"/>
    <w:rPr>
      <w:lang w:val="en-US" w:eastAsia="en-US" w:bidi="ar-SA"/>
    </w:rPr>
  </w:style>
  <w:style w:type="table" w:styleId="TableGrid">
    <w:name w:val="Table Grid"/>
    <w:basedOn w:val="TableNormal"/>
    <w:uiPriority w:val="59"/>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sz w:val="16"/>
      <w:szCs w:val="16"/>
      <w:lang w:val="x-none"/>
    </w:rPr>
  </w:style>
  <w:style w:type="character" w:customStyle="1" w:styleId="BalloonTextChar">
    <w:name w:val="Balloon Text Char"/>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lang w:val="x-none"/>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rPr>
  </w:style>
  <w:style w:type="character" w:customStyle="1" w:styleId="FigurecaptionChar">
    <w:name w:val="Figure caption 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9"/>
      </w:numPr>
    </w:pPr>
    <w:rPr>
      <w:sz w:val="18"/>
      <w:szCs w:val="18"/>
      <w:lang w:val="x-none" w:eastAsia="x-none"/>
    </w:rPr>
  </w:style>
  <w:style w:type="character" w:customStyle="1" w:styleId="OtherunnumberedheadingsChar">
    <w:name w:val="Other unnumbered headings Char"/>
    <w:link w:val="Otherunnumberedheadings"/>
    <w:uiPriority w:val="49"/>
    <w:rsid w:val="00D26ADA"/>
    <w:rPr>
      <w:rFonts w:ascii="Times New Roman Bold" w:hAnsi="Times New Roman Bold"/>
      <w:b/>
      <w:caps/>
      <w:lang w:eastAsia="en-US" w:bidi="ar-SA"/>
    </w:rPr>
  </w:style>
  <w:style w:type="character" w:customStyle="1" w:styleId="ReferencelistChar">
    <w:name w:val="Reference list Char"/>
    <w:link w:val="Referencelist"/>
    <w:uiPriority w:val="49"/>
    <w:rsid w:val="009E0D5B"/>
    <w:rPr>
      <w:sz w:val="18"/>
      <w:szCs w:val="18"/>
      <w:lang w:val="x-none"/>
    </w:rPr>
  </w:style>
  <w:style w:type="paragraph" w:customStyle="1" w:styleId="Tabletext">
    <w:name w:val="Table text"/>
    <w:basedOn w:val="BodyText"/>
    <w:link w:val="TabletextChar"/>
    <w:uiPriority w:val="49"/>
    <w:qFormat/>
    <w:rsid w:val="00883848"/>
    <w:pPr>
      <w:ind w:firstLine="0"/>
    </w:pPr>
    <w:rPr>
      <w:lang w:val="x-none"/>
    </w:rPr>
  </w:style>
  <w:style w:type="character" w:customStyle="1" w:styleId="TabletextChar">
    <w:name w:val="Table text Char"/>
    <w:link w:val="Tabletext"/>
    <w:uiPriority w:val="49"/>
    <w:rsid w:val="00883848"/>
    <w:rPr>
      <w:lang w:eastAsia="en-US"/>
    </w:rPr>
  </w:style>
  <w:style w:type="paragraph" w:styleId="ListParagraph">
    <w:name w:val="List Paragraph"/>
    <w:basedOn w:val="Normal"/>
    <w:link w:val="ListParagraphChar"/>
    <w:uiPriority w:val="34"/>
    <w:qFormat/>
    <w:locked/>
    <w:rsid w:val="00FC76DC"/>
    <w:pPr>
      <w:ind w:left="720"/>
      <w:contextualSpacing/>
    </w:pPr>
    <w:rPr>
      <w:lang w:eastAsia="x-none"/>
    </w:rPr>
  </w:style>
  <w:style w:type="character" w:customStyle="1" w:styleId="ListParagraphChar">
    <w:name w:val="List Paragraph Char"/>
    <w:link w:val="ListParagraph"/>
    <w:uiPriority w:val="34"/>
    <w:locked/>
    <w:rsid w:val="00BA43F7"/>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03657">
      <w:bodyDiv w:val="1"/>
      <w:marLeft w:val="0"/>
      <w:marRight w:val="0"/>
      <w:marTop w:val="0"/>
      <w:marBottom w:val="0"/>
      <w:divBdr>
        <w:top w:val="none" w:sz="0" w:space="0" w:color="auto"/>
        <w:left w:val="none" w:sz="0" w:space="0" w:color="auto"/>
        <w:bottom w:val="none" w:sz="0" w:space="0" w:color="auto"/>
        <w:right w:val="none" w:sz="0" w:space="0" w:color="auto"/>
      </w:divBdr>
    </w:div>
    <w:div w:id="797333463">
      <w:bodyDiv w:val="1"/>
      <w:marLeft w:val="0"/>
      <w:marRight w:val="0"/>
      <w:marTop w:val="0"/>
      <w:marBottom w:val="0"/>
      <w:divBdr>
        <w:top w:val="none" w:sz="0" w:space="0" w:color="auto"/>
        <w:left w:val="none" w:sz="0" w:space="0" w:color="auto"/>
        <w:bottom w:val="none" w:sz="0" w:space="0" w:color="auto"/>
        <w:right w:val="none" w:sz="0" w:space="0" w:color="auto"/>
      </w:divBdr>
    </w:div>
    <w:div w:id="946817737">
      <w:bodyDiv w:val="1"/>
      <w:marLeft w:val="0"/>
      <w:marRight w:val="0"/>
      <w:marTop w:val="0"/>
      <w:marBottom w:val="0"/>
      <w:divBdr>
        <w:top w:val="none" w:sz="0" w:space="0" w:color="auto"/>
        <w:left w:val="none" w:sz="0" w:space="0" w:color="auto"/>
        <w:bottom w:val="none" w:sz="0" w:space="0" w:color="auto"/>
        <w:right w:val="none" w:sz="0" w:space="0" w:color="auto"/>
      </w:divBdr>
    </w:div>
    <w:div w:id="1092122836">
      <w:bodyDiv w:val="1"/>
      <w:marLeft w:val="0"/>
      <w:marRight w:val="0"/>
      <w:marTop w:val="0"/>
      <w:marBottom w:val="0"/>
      <w:divBdr>
        <w:top w:val="none" w:sz="0" w:space="0" w:color="auto"/>
        <w:left w:val="none" w:sz="0" w:space="0" w:color="auto"/>
        <w:bottom w:val="none" w:sz="0" w:space="0" w:color="auto"/>
        <w:right w:val="none" w:sz="0" w:space="0" w:color="auto"/>
      </w:divBdr>
    </w:div>
    <w:div w:id="1127964565">
      <w:bodyDiv w:val="1"/>
      <w:marLeft w:val="0"/>
      <w:marRight w:val="0"/>
      <w:marTop w:val="0"/>
      <w:marBottom w:val="0"/>
      <w:divBdr>
        <w:top w:val="none" w:sz="0" w:space="0" w:color="auto"/>
        <w:left w:val="none" w:sz="0" w:space="0" w:color="auto"/>
        <w:bottom w:val="none" w:sz="0" w:space="0" w:color="auto"/>
        <w:right w:val="none" w:sz="0" w:space="0" w:color="auto"/>
      </w:divBdr>
    </w:div>
    <w:div w:id="1233656220">
      <w:bodyDiv w:val="1"/>
      <w:marLeft w:val="0"/>
      <w:marRight w:val="0"/>
      <w:marTop w:val="0"/>
      <w:marBottom w:val="0"/>
      <w:divBdr>
        <w:top w:val="none" w:sz="0" w:space="0" w:color="auto"/>
        <w:left w:val="none" w:sz="0" w:space="0" w:color="auto"/>
        <w:bottom w:val="none" w:sz="0" w:space="0" w:color="auto"/>
        <w:right w:val="none" w:sz="0" w:space="0" w:color="auto"/>
      </w:divBdr>
    </w:div>
    <w:div w:id="1858083484">
      <w:bodyDiv w:val="1"/>
      <w:marLeft w:val="0"/>
      <w:marRight w:val="0"/>
      <w:marTop w:val="0"/>
      <w:marBottom w:val="0"/>
      <w:divBdr>
        <w:top w:val="none" w:sz="0" w:space="0" w:color="auto"/>
        <w:left w:val="none" w:sz="0" w:space="0" w:color="auto"/>
        <w:bottom w:val="none" w:sz="0" w:space="0" w:color="auto"/>
        <w:right w:val="none" w:sz="0" w:space="0" w:color="auto"/>
      </w:divBdr>
    </w:div>
    <w:div w:id="2037383643">
      <w:bodyDiv w:val="1"/>
      <w:marLeft w:val="0"/>
      <w:marRight w:val="0"/>
      <w:marTop w:val="0"/>
      <w:marBottom w:val="0"/>
      <w:divBdr>
        <w:top w:val="none" w:sz="0" w:space="0" w:color="auto"/>
        <w:left w:val="none" w:sz="0" w:space="0" w:color="auto"/>
        <w:bottom w:val="none" w:sz="0" w:space="0" w:color="auto"/>
        <w:right w:val="none" w:sz="0" w:space="0" w:color="auto"/>
      </w:divBdr>
    </w:div>
    <w:div w:id="210556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13BCC9FA-2298-49C5-A53C-DF514D7D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137</TotalTime>
  <Pages>7</Pages>
  <Words>4087</Words>
  <Characters>23297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Gemma Anna Ruffino</dc:creator>
  <cp:keywords/>
  <cp:lastModifiedBy>Asus</cp:lastModifiedBy>
  <cp:revision>3</cp:revision>
  <cp:lastPrinted>2015-12-01T10:27:00Z</cp:lastPrinted>
  <dcterms:created xsi:type="dcterms:W3CDTF">2019-04-12T00:54:00Z</dcterms:created>
  <dcterms:modified xsi:type="dcterms:W3CDTF">2019-04-12T03:12:00Z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y fmtid="{D5CDD505-2E9C-101B-9397-08002B2CF9AE}" pid="31" name="Mendeley Document_1">
    <vt:lpwstr>True</vt:lpwstr>
  </property>
  <property fmtid="{D5CDD505-2E9C-101B-9397-08002B2CF9AE}" pid="32" name="Mendeley Unique User Id_1">
    <vt:lpwstr>86d6c310-7b9a-35c0-b71e-21c62a67a89a</vt:lpwstr>
  </property>
  <property fmtid="{D5CDD505-2E9C-101B-9397-08002B2CF9AE}" pid="33" name="Mendeley Citation Style_1">
    <vt:lpwstr>http://www.zotero.org/styles/ieee</vt:lpwstr>
  </property>
</Properties>
</file>