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31D9" w14:textId="6C5D2FC1" w:rsidR="00802381" w:rsidRPr="00501464" w:rsidRDefault="0001570E" w:rsidP="0001570E">
      <w:pPr>
        <w:pStyle w:val="a0"/>
        <w:rPr>
          <w:rFonts w:ascii="Times New Roman Bold" w:hAnsi="Times New Roman Bold" w:cs="Times New Roman"/>
          <w:i w:val="0"/>
          <w:caps/>
          <w:color w:val="000000" w:themeColor="text1"/>
          <w:szCs w:val="20"/>
        </w:rPr>
      </w:pPr>
      <w:r w:rsidRPr="00501464">
        <w:rPr>
          <w:rFonts w:ascii="Times New Roman Bold" w:hAnsi="Times New Roman Bold" w:cs="Times New Roman"/>
          <w:i w:val="0"/>
          <w:caps/>
          <w:color w:val="000000" w:themeColor="text1"/>
          <w:szCs w:val="20"/>
        </w:rPr>
        <w:t>Reduction of geological disposal area by introducing partitioning technologies under conditions of high burn-up operation and high content vitrified waste</w:t>
      </w:r>
    </w:p>
    <w:p w14:paraId="27BD97EC" w14:textId="3A5965B2" w:rsidR="00D66702" w:rsidRPr="00501464" w:rsidRDefault="00D66702" w:rsidP="00D66702">
      <w:pPr>
        <w:pStyle w:val="Authornameandaffiliation"/>
        <w:rPr>
          <w:color w:val="000000" w:themeColor="text1"/>
        </w:rPr>
      </w:pPr>
      <w:r w:rsidRPr="00501464">
        <w:rPr>
          <w:color w:val="000000" w:themeColor="text1"/>
        </w:rPr>
        <w:t>TOMOHIRO OKAMURA</w:t>
      </w:r>
      <w:r w:rsidR="005E0A94" w:rsidRPr="00501464">
        <w:rPr>
          <w:color w:val="000000" w:themeColor="text1"/>
        </w:rPr>
        <w:t xml:space="preserve"> </w:t>
      </w:r>
    </w:p>
    <w:p w14:paraId="78880EEF" w14:textId="77777777" w:rsidR="008665A8" w:rsidRPr="00501464" w:rsidRDefault="00D66702" w:rsidP="00D66702">
      <w:pPr>
        <w:pStyle w:val="Authornameandaffiliation"/>
        <w:rPr>
          <w:color w:val="000000" w:themeColor="text1"/>
        </w:rPr>
      </w:pPr>
      <w:r w:rsidRPr="00501464">
        <w:rPr>
          <w:color w:val="000000" w:themeColor="text1"/>
        </w:rPr>
        <w:t>Laboratory for Advanced Nuclear Energy, Institute of Innovative Research,</w:t>
      </w:r>
    </w:p>
    <w:p w14:paraId="2F79F5BA" w14:textId="55D0113D" w:rsidR="00D66702" w:rsidRPr="00501464" w:rsidRDefault="00D66702" w:rsidP="00D66702">
      <w:pPr>
        <w:pStyle w:val="Authornameandaffiliation"/>
        <w:rPr>
          <w:color w:val="000000" w:themeColor="text1"/>
        </w:rPr>
      </w:pPr>
      <w:r w:rsidRPr="00501464">
        <w:rPr>
          <w:color w:val="000000" w:themeColor="text1"/>
        </w:rPr>
        <w:t>Tokyo Institute of Technology</w:t>
      </w:r>
    </w:p>
    <w:p w14:paraId="74D4B4DD" w14:textId="77777777" w:rsidR="00D66702" w:rsidRPr="00501464" w:rsidRDefault="00D66702" w:rsidP="00D66702">
      <w:pPr>
        <w:pStyle w:val="Authornameandaffiliation"/>
        <w:rPr>
          <w:color w:val="000000" w:themeColor="text1"/>
        </w:rPr>
      </w:pPr>
      <w:r w:rsidRPr="00501464">
        <w:rPr>
          <w:color w:val="000000" w:themeColor="text1"/>
        </w:rPr>
        <w:t xml:space="preserve">2-12-1 </w:t>
      </w:r>
      <w:proofErr w:type="spellStart"/>
      <w:r w:rsidRPr="00501464">
        <w:rPr>
          <w:color w:val="000000" w:themeColor="text1"/>
        </w:rPr>
        <w:t>Ookayama</w:t>
      </w:r>
      <w:proofErr w:type="spellEnd"/>
      <w:r w:rsidRPr="00501464">
        <w:rPr>
          <w:color w:val="000000" w:themeColor="text1"/>
        </w:rPr>
        <w:t>, Meguro-</w:t>
      </w:r>
      <w:proofErr w:type="spellStart"/>
      <w:r w:rsidRPr="00501464">
        <w:rPr>
          <w:color w:val="000000" w:themeColor="text1"/>
        </w:rPr>
        <w:t>ku</w:t>
      </w:r>
      <w:proofErr w:type="spellEnd"/>
      <w:r w:rsidRPr="00501464">
        <w:rPr>
          <w:color w:val="000000" w:themeColor="text1"/>
        </w:rPr>
        <w:t>, Tokyo, 152-8550, Japan</w:t>
      </w:r>
    </w:p>
    <w:p w14:paraId="1F2B6964" w14:textId="0B346C27" w:rsidR="00D66702" w:rsidRPr="00501464" w:rsidRDefault="00D66702" w:rsidP="00D66702">
      <w:pPr>
        <w:pStyle w:val="Authornameandaffiliation"/>
        <w:rPr>
          <w:color w:val="000000" w:themeColor="text1"/>
          <w:lang w:eastAsia="ja-JP"/>
        </w:rPr>
      </w:pPr>
      <w:r w:rsidRPr="00501464">
        <w:rPr>
          <w:color w:val="000000" w:themeColor="text1"/>
          <w:lang w:eastAsia="ja-JP"/>
        </w:rPr>
        <w:t xml:space="preserve">Email: </w:t>
      </w:r>
      <w:bookmarkStart w:id="0" w:name="H1HYPER"/>
      <w:r w:rsidRPr="00501464">
        <w:rPr>
          <w:rStyle w:val="af1"/>
          <w:color w:val="000000" w:themeColor="text1"/>
          <w:lang w:eastAsia="ja-JP"/>
        </w:rPr>
        <w:t>okamura.t.ae@m.titech.ac.jp</w:t>
      </w:r>
      <w:bookmarkEnd w:id="0"/>
    </w:p>
    <w:p w14:paraId="5F76D268" w14:textId="77777777" w:rsidR="00D66702" w:rsidRPr="00501464" w:rsidRDefault="00D66702" w:rsidP="00D66702">
      <w:pPr>
        <w:pStyle w:val="Authornameandaffiliation"/>
        <w:rPr>
          <w:color w:val="000000" w:themeColor="text1"/>
          <w:lang w:eastAsia="ja-JP"/>
        </w:rPr>
      </w:pPr>
    </w:p>
    <w:p w14:paraId="6C72B8A5" w14:textId="638D2CCF" w:rsidR="00D66702" w:rsidRPr="00501464" w:rsidRDefault="00D66702" w:rsidP="00D66702">
      <w:pPr>
        <w:pStyle w:val="Authornameandaffiliation"/>
        <w:rPr>
          <w:color w:val="000000" w:themeColor="text1"/>
        </w:rPr>
      </w:pPr>
      <w:r w:rsidRPr="00501464">
        <w:rPr>
          <w:color w:val="000000" w:themeColor="text1"/>
        </w:rPr>
        <w:t xml:space="preserve">ERIKO </w:t>
      </w:r>
      <w:proofErr w:type="gramStart"/>
      <w:r w:rsidRPr="00501464">
        <w:rPr>
          <w:color w:val="000000" w:themeColor="text1"/>
        </w:rPr>
        <w:t>MINARI</w:t>
      </w:r>
      <w:r w:rsidR="00501464" w:rsidRPr="00501464">
        <w:rPr>
          <w:rFonts w:hint="eastAsia"/>
          <w:color w:val="000000" w:themeColor="text1"/>
          <w:vertAlign w:val="superscript"/>
          <w:lang w:eastAsia="ja-JP"/>
        </w:rPr>
        <w:t>(</w:t>
      </w:r>
      <w:proofErr w:type="gramEnd"/>
      <w:r w:rsidRPr="00501464">
        <w:rPr>
          <w:color w:val="000000" w:themeColor="text1"/>
          <w:vertAlign w:val="superscript"/>
        </w:rPr>
        <w:t>1</w:t>
      </w:r>
      <w:r w:rsidR="00501464" w:rsidRPr="00501464">
        <w:rPr>
          <w:color w:val="000000" w:themeColor="text1"/>
          <w:vertAlign w:val="superscript"/>
        </w:rPr>
        <w:t>)</w:t>
      </w:r>
      <w:r w:rsidRPr="00501464">
        <w:rPr>
          <w:color w:val="000000" w:themeColor="text1"/>
        </w:rPr>
        <w:t>, MASAHIKO NAKASE</w:t>
      </w:r>
      <w:r w:rsidR="00501464" w:rsidRPr="00501464">
        <w:rPr>
          <w:rFonts w:hint="eastAsia"/>
          <w:color w:val="000000" w:themeColor="text1"/>
          <w:vertAlign w:val="superscript"/>
          <w:lang w:eastAsia="ja-JP"/>
        </w:rPr>
        <w:t>(</w:t>
      </w:r>
      <w:r w:rsidR="00501464" w:rsidRPr="00501464">
        <w:rPr>
          <w:color w:val="000000" w:themeColor="text1"/>
          <w:vertAlign w:val="superscript"/>
        </w:rPr>
        <w:t>1)</w:t>
      </w:r>
      <w:r w:rsidRPr="00501464">
        <w:rPr>
          <w:color w:val="000000" w:themeColor="text1"/>
        </w:rPr>
        <w:t>, HIDEKAZU ASANO</w:t>
      </w:r>
      <w:r w:rsidR="00501464" w:rsidRPr="00501464">
        <w:rPr>
          <w:color w:val="000000" w:themeColor="text1"/>
          <w:vertAlign w:val="superscript"/>
        </w:rPr>
        <w:t>(</w:t>
      </w:r>
      <w:r w:rsidRPr="00501464">
        <w:rPr>
          <w:color w:val="000000" w:themeColor="text1"/>
          <w:vertAlign w:val="superscript"/>
        </w:rPr>
        <w:t>1,2</w:t>
      </w:r>
      <w:r w:rsidR="00501464" w:rsidRPr="00501464">
        <w:rPr>
          <w:color w:val="000000" w:themeColor="text1"/>
          <w:vertAlign w:val="superscript"/>
        </w:rPr>
        <w:t>)</w:t>
      </w:r>
      <w:r w:rsidRPr="00501464">
        <w:rPr>
          <w:color w:val="000000" w:themeColor="text1"/>
        </w:rPr>
        <w:t xml:space="preserve"> and KENJI TAKESHITA</w:t>
      </w:r>
      <w:r w:rsidR="00501464" w:rsidRPr="00501464">
        <w:rPr>
          <w:rFonts w:hint="eastAsia"/>
          <w:color w:val="000000" w:themeColor="text1"/>
          <w:vertAlign w:val="superscript"/>
          <w:lang w:eastAsia="ja-JP"/>
        </w:rPr>
        <w:t>(</w:t>
      </w:r>
      <w:r w:rsidR="00501464" w:rsidRPr="00501464">
        <w:rPr>
          <w:color w:val="000000" w:themeColor="text1"/>
          <w:vertAlign w:val="superscript"/>
        </w:rPr>
        <w:t>1)</w:t>
      </w:r>
    </w:p>
    <w:p w14:paraId="08227C1E" w14:textId="77777777" w:rsidR="00D66702" w:rsidRPr="00501464" w:rsidRDefault="00D66702" w:rsidP="00D66702">
      <w:pPr>
        <w:pStyle w:val="Authornameandaffiliation"/>
        <w:rPr>
          <w:color w:val="000000" w:themeColor="text1"/>
          <w:lang w:eastAsia="ja-JP"/>
        </w:rPr>
      </w:pPr>
      <w:r w:rsidRPr="00501464">
        <w:rPr>
          <w:color w:val="000000" w:themeColor="text1"/>
          <w:vertAlign w:val="superscript"/>
          <w:lang w:eastAsia="ja-JP"/>
        </w:rPr>
        <w:t xml:space="preserve">(1) </w:t>
      </w:r>
      <w:r w:rsidRPr="00501464">
        <w:rPr>
          <w:color w:val="000000" w:themeColor="text1"/>
          <w:lang w:eastAsia="ja-JP"/>
        </w:rPr>
        <w:t>Laboratory for Advanced Nuclear Energy, Institute of Innovative Research,</w:t>
      </w:r>
    </w:p>
    <w:p w14:paraId="2E004D36" w14:textId="77777777" w:rsidR="00D66702" w:rsidRPr="00501464" w:rsidRDefault="00D66702" w:rsidP="00D66702">
      <w:pPr>
        <w:pStyle w:val="Authornameandaffiliation"/>
        <w:ind w:firstLineChars="100" w:firstLine="200"/>
        <w:rPr>
          <w:color w:val="000000" w:themeColor="text1"/>
          <w:lang w:eastAsia="ja-JP"/>
        </w:rPr>
      </w:pPr>
      <w:r w:rsidRPr="00501464">
        <w:rPr>
          <w:color w:val="000000" w:themeColor="text1"/>
          <w:lang w:eastAsia="ja-JP"/>
        </w:rPr>
        <w:t>Tokyo Institute of Technology</w:t>
      </w:r>
    </w:p>
    <w:p w14:paraId="5C9EE0F0" w14:textId="77777777" w:rsidR="00D66702" w:rsidRPr="00501464" w:rsidRDefault="00D66702" w:rsidP="00D66702">
      <w:pPr>
        <w:pStyle w:val="Authornameandaffiliation"/>
        <w:ind w:firstLineChars="100" w:firstLine="200"/>
        <w:rPr>
          <w:color w:val="000000" w:themeColor="text1"/>
          <w:lang w:eastAsia="ja-JP"/>
        </w:rPr>
      </w:pPr>
      <w:r w:rsidRPr="00501464">
        <w:rPr>
          <w:color w:val="000000" w:themeColor="text1"/>
          <w:lang w:eastAsia="ja-JP"/>
        </w:rPr>
        <w:t xml:space="preserve">2-12-1 </w:t>
      </w:r>
      <w:proofErr w:type="spellStart"/>
      <w:r w:rsidRPr="00501464">
        <w:rPr>
          <w:color w:val="000000" w:themeColor="text1"/>
          <w:lang w:eastAsia="ja-JP"/>
        </w:rPr>
        <w:t>Ookayama</w:t>
      </w:r>
      <w:proofErr w:type="spellEnd"/>
      <w:r w:rsidRPr="00501464">
        <w:rPr>
          <w:color w:val="000000" w:themeColor="text1"/>
          <w:lang w:eastAsia="ja-JP"/>
        </w:rPr>
        <w:t>, Meguro-</w:t>
      </w:r>
      <w:proofErr w:type="spellStart"/>
      <w:r w:rsidRPr="00501464">
        <w:rPr>
          <w:color w:val="000000" w:themeColor="text1"/>
          <w:lang w:eastAsia="ja-JP"/>
        </w:rPr>
        <w:t>ku</w:t>
      </w:r>
      <w:proofErr w:type="spellEnd"/>
      <w:r w:rsidRPr="00501464">
        <w:rPr>
          <w:color w:val="000000" w:themeColor="text1"/>
          <w:lang w:eastAsia="ja-JP"/>
        </w:rPr>
        <w:t>, Tokyo, 152-8550, Japan</w:t>
      </w:r>
    </w:p>
    <w:p w14:paraId="56284C99" w14:textId="77777777" w:rsidR="00D66702" w:rsidRPr="00501464" w:rsidRDefault="00D66702" w:rsidP="00D66702">
      <w:pPr>
        <w:pStyle w:val="Authornameandaffiliation"/>
        <w:rPr>
          <w:color w:val="000000" w:themeColor="text1"/>
        </w:rPr>
      </w:pPr>
      <w:r w:rsidRPr="00501464">
        <w:rPr>
          <w:color w:val="000000" w:themeColor="text1"/>
          <w:vertAlign w:val="superscript"/>
        </w:rPr>
        <w:t>(2)</w:t>
      </w:r>
      <w:r w:rsidRPr="00501464">
        <w:rPr>
          <w:color w:val="000000" w:themeColor="text1"/>
        </w:rPr>
        <w:t xml:space="preserve"> Radioactive Waste Management Funding and Research Center</w:t>
      </w:r>
    </w:p>
    <w:p w14:paraId="630F7B9F" w14:textId="77777777" w:rsidR="00D66702" w:rsidRPr="00501464" w:rsidRDefault="00D66702" w:rsidP="00D66702">
      <w:pPr>
        <w:pStyle w:val="Authornameandaffiliation"/>
        <w:ind w:firstLineChars="100" w:firstLine="200"/>
        <w:rPr>
          <w:color w:val="000000" w:themeColor="text1"/>
        </w:rPr>
      </w:pPr>
      <w:r w:rsidRPr="00501464">
        <w:rPr>
          <w:color w:val="000000" w:themeColor="text1"/>
        </w:rPr>
        <w:t xml:space="preserve">Nichirei </w:t>
      </w:r>
      <w:proofErr w:type="spellStart"/>
      <w:r w:rsidRPr="00501464">
        <w:rPr>
          <w:color w:val="000000" w:themeColor="text1"/>
        </w:rPr>
        <w:t>Akashicho</w:t>
      </w:r>
      <w:proofErr w:type="spellEnd"/>
      <w:r w:rsidRPr="00501464">
        <w:rPr>
          <w:color w:val="000000" w:themeColor="text1"/>
        </w:rPr>
        <w:t xml:space="preserve"> Bldg. 12F, 6-4, </w:t>
      </w:r>
      <w:proofErr w:type="spellStart"/>
      <w:r w:rsidRPr="00501464">
        <w:rPr>
          <w:color w:val="000000" w:themeColor="text1"/>
        </w:rPr>
        <w:t>Akashicho</w:t>
      </w:r>
      <w:proofErr w:type="gramStart"/>
      <w:r w:rsidRPr="00501464">
        <w:rPr>
          <w:color w:val="000000" w:themeColor="text1"/>
        </w:rPr>
        <w:t>,Chuo</w:t>
      </w:r>
      <w:proofErr w:type="gramEnd"/>
      <w:r w:rsidRPr="00501464">
        <w:rPr>
          <w:color w:val="000000" w:themeColor="text1"/>
        </w:rPr>
        <w:t>-ku</w:t>
      </w:r>
      <w:proofErr w:type="spellEnd"/>
      <w:r w:rsidRPr="00501464">
        <w:rPr>
          <w:color w:val="000000" w:themeColor="text1"/>
        </w:rPr>
        <w:t>, Tokyo, 104-0044, Japan</w:t>
      </w:r>
    </w:p>
    <w:p w14:paraId="0899EEBF" w14:textId="64066E22" w:rsidR="0001570E" w:rsidRPr="00501464" w:rsidRDefault="00D66702" w:rsidP="00D66702">
      <w:pPr>
        <w:pStyle w:val="Authornameandaffiliation"/>
        <w:ind w:firstLineChars="100" w:firstLine="200"/>
        <w:rPr>
          <w:color w:val="000000" w:themeColor="text1"/>
        </w:rPr>
      </w:pPr>
      <w:r w:rsidRPr="00501464">
        <w:rPr>
          <w:color w:val="000000" w:themeColor="text1"/>
        </w:rPr>
        <w:t>Email: asano@rwmc.or.jp</w:t>
      </w:r>
    </w:p>
    <w:p w14:paraId="7F7BEC3B" w14:textId="77777777" w:rsidR="00FF386F" w:rsidRPr="00501464" w:rsidRDefault="00FF386F" w:rsidP="00537496">
      <w:pPr>
        <w:pStyle w:val="Authornameandaffiliation"/>
        <w:rPr>
          <w:color w:val="000000" w:themeColor="text1"/>
        </w:rPr>
      </w:pPr>
    </w:p>
    <w:p w14:paraId="502285A0" w14:textId="77777777" w:rsidR="00647F33" w:rsidRPr="00501464" w:rsidRDefault="00647F33" w:rsidP="00537496">
      <w:pPr>
        <w:pStyle w:val="Authornameandaffiliation"/>
        <w:rPr>
          <w:b/>
          <w:color w:val="000000" w:themeColor="text1"/>
        </w:rPr>
      </w:pPr>
      <w:r w:rsidRPr="00501464">
        <w:rPr>
          <w:b/>
          <w:color w:val="000000" w:themeColor="text1"/>
        </w:rPr>
        <w:t>Abstract</w:t>
      </w:r>
    </w:p>
    <w:p w14:paraId="576D1E12" w14:textId="77777777" w:rsidR="00647F33" w:rsidRPr="00501464" w:rsidRDefault="00647F33" w:rsidP="00537496">
      <w:pPr>
        <w:pStyle w:val="Authornameandaffiliation"/>
        <w:rPr>
          <w:color w:val="000000" w:themeColor="text1"/>
        </w:rPr>
      </w:pPr>
    </w:p>
    <w:p w14:paraId="1027754E" w14:textId="1F87C41F" w:rsidR="00647F33" w:rsidRPr="00501464" w:rsidRDefault="00C76B17" w:rsidP="008F748B">
      <w:pPr>
        <w:pStyle w:val="Abstracttext"/>
        <w:jc w:val="both"/>
        <w:rPr>
          <w:color w:val="000000" w:themeColor="text1"/>
        </w:rPr>
      </w:pPr>
      <w:r w:rsidRPr="0088523B">
        <w:rPr>
          <w:color w:val="000000" w:themeColor="text1"/>
        </w:rPr>
        <w:t xml:space="preserve">The thermal properties </w:t>
      </w:r>
      <w:r w:rsidR="00680B6E" w:rsidRPr="0088523B">
        <w:rPr>
          <w:color w:val="000000" w:themeColor="text1"/>
        </w:rPr>
        <w:t xml:space="preserve">and </w:t>
      </w:r>
      <w:r w:rsidR="00A8034B" w:rsidRPr="0088523B">
        <w:rPr>
          <w:color w:val="000000" w:themeColor="text1"/>
        </w:rPr>
        <w:t>amount</w:t>
      </w:r>
      <w:r w:rsidR="00680B6E" w:rsidRPr="0088523B">
        <w:rPr>
          <w:color w:val="000000" w:themeColor="text1"/>
        </w:rPr>
        <w:t xml:space="preserve"> of vitrified waste are major factors that determine</w:t>
      </w:r>
      <w:r w:rsidRPr="0088523B">
        <w:rPr>
          <w:color w:val="000000" w:themeColor="text1"/>
        </w:rPr>
        <w:t xml:space="preserve"> the</w:t>
      </w:r>
      <w:r w:rsidR="00680B6E" w:rsidRPr="0088523B">
        <w:rPr>
          <w:color w:val="000000" w:themeColor="text1"/>
        </w:rPr>
        <w:t xml:space="preserve"> eventual disposal area of high-level radioactive waste deep underground. The </w:t>
      </w:r>
      <w:r w:rsidRPr="0088523B">
        <w:rPr>
          <w:color w:val="000000" w:themeColor="text1"/>
        </w:rPr>
        <w:t xml:space="preserve">effect </w:t>
      </w:r>
      <w:r w:rsidR="00680B6E" w:rsidRPr="0088523B">
        <w:rPr>
          <w:color w:val="000000" w:themeColor="text1"/>
        </w:rPr>
        <w:t xml:space="preserve">of high burn-up operation of </w:t>
      </w:r>
      <w:r w:rsidRPr="0088523B">
        <w:rPr>
          <w:color w:val="000000" w:themeColor="text1"/>
        </w:rPr>
        <w:t xml:space="preserve">a </w:t>
      </w:r>
      <w:r w:rsidR="00680B6E" w:rsidRPr="0088523B">
        <w:rPr>
          <w:color w:val="000000" w:themeColor="text1"/>
        </w:rPr>
        <w:t>light-water reactor with UO</w:t>
      </w:r>
      <w:r w:rsidR="00680B6E" w:rsidRPr="0088523B">
        <w:rPr>
          <w:color w:val="000000" w:themeColor="text1"/>
          <w:vertAlign w:val="subscript"/>
        </w:rPr>
        <w:t>2</w:t>
      </w:r>
      <w:r w:rsidR="00680B6E" w:rsidRPr="0088523B">
        <w:rPr>
          <w:color w:val="000000" w:themeColor="text1"/>
        </w:rPr>
        <w:t xml:space="preserve"> </w:t>
      </w:r>
      <w:r w:rsidR="00501464" w:rsidRPr="0088523B">
        <w:rPr>
          <w:color w:val="000000" w:themeColor="text1"/>
        </w:rPr>
        <w:t xml:space="preserve">fuel </w:t>
      </w:r>
      <w:r w:rsidRPr="0088523B">
        <w:rPr>
          <w:color w:val="000000" w:themeColor="text1"/>
        </w:rPr>
        <w:t xml:space="preserve">on </w:t>
      </w:r>
      <w:r w:rsidR="00680B6E" w:rsidRPr="0088523B">
        <w:rPr>
          <w:color w:val="000000" w:themeColor="text1"/>
        </w:rPr>
        <w:t xml:space="preserve">the </w:t>
      </w:r>
      <w:r w:rsidR="00A8034B" w:rsidRPr="0088523B">
        <w:rPr>
          <w:color w:val="000000" w:themeColor="text1"/>
        </w:rPr>
        <w:t>amount</w:t>
      </w:r>
      <w:r w:rsidR="00680B6E" w:rsidRPr="0088523B">
        <w:rPr>
          <w:color w:val="000000" w:themeColor="text1"/>
        </w:rPr>
        <w:t xml:space="preserve"> and thermal </w:t>
      </w:r>
      <w:r w:rsidRPr="0088523B">
        <w:rPr>
          <w:color w:val="000000" w:themeColor="text1"/>
        </w:rPr>
        <w:t xml:space="preserve">properties </w:t>
      </w:r>
      <w:r w:rsidR="00680B6E" w:rsidRPr="0088523B">
        <w:rPr>
          <w:color w:val="000000" w:themeColor="text1"/>
        </w:rPr>
        <w:t xml:space="preserve">of vitrified waste </w:t>
      </w:r>
      <w:r w:rsidRPr="0088523B">
        <w:rPr>
          <w:color w:val="000000" w:themeColor="text1"/>
        </w:rPr>
        <w:t xml:space="preserve">under </w:t>
      </w:r>
      <w:r w:rsidR="00680B6E" w:rsidRPr="0088523B">
        <w:rPr>
          <w:color w:val="000000" w:themeColor="text1"/>
        </w:rPr>
        <w:t xml:space="preserve">various nuclear fuel cycle </w:t>
      </w:r>
      <w:r w:rsidRPr="0088523B">
        <w:rPr>
          <w:color w:val="000000" w:themeColor="text1"/>
        </w:rPr>
        <w:t xml:space="preserve">conditions </w:t>
      </w:r>
      <w:r w:rsidR="00680B6E" w:rsidRPr="0088523B">
        <w:rPr>
          <w:color w:val="000000" w:themeColor="text1"/>
        </w:rPr>
        <w:t xml:space="preserve">was discussed. In addition, the effect of Cs and </w:t>
      </w:r>
      <w:proofErr w:type="spellStart"/>
      <w:r w:rsidR="00680B6E" w:rsidRPr="0088523B">
        <w:rPr>
          <w:color w:val="000000" w:themeColor="text1"/>
        </w:rPr>
        <w:t>Sr</w:t>
      </w:r>
      <w:proofErr w:type="spellEnd"/>
      <w:r w:rsidR="00680B6E" w:rsidRPr="0088523B">
        <w:rPr>
          <w:color w:val="000000" w:themeColor="text1"/>
        </w:rPr>
        <w:t xml:space="preserve"> separation and </w:t>
      </w:r>
      <w:r w:rsidRPr="0088523B">
        <w:rPr>
          <w:color w:val="000000" w:themeColor="text1"/>
        </w:rPr>
        <w:t>high-</w:t>
      </w:r>
      <w:r w:rsidR="00680B6E" w:rsidRPr="0088523B">
        <w:rPr>
          <w:color w:val="000000" w:themeColor="text1"/>
        </w:rPr>
        <w:t xml:space="preserve">content vitrified waste on reducing </w:t>
      </w:r>
      <w:r w:rsidRPr="0088523B">
        <w:rPr>
          <w:color w:val="000000" w:themeColor="text1"/>
        </w:rPr>
        <w:t>the waste-</w:t>
      </w:r>
      <w:r w:rsidR="008B16F8" w:rsidRPr="0088523B">
        <w:rPr>
          <w:color w:val="000000" w:themeColor="text1"/>
        </w:rPr>
        <w:t>occupied area</w:t>
      </w:r>
      <w:r w:rsidR="00D93D21" w:rsidRPr="0088523B">
        <w:rPr>
          <w:color w:val="000000" w:themeColor="text1"/>
        </w:rPr>
        <w:t>, which</w:t>
      </w:r>
      <w:r w:rsidR="00680B6E" w:rsidRPr="0088523B">
        <w:rPr>
          <w:color w:val="000000" w:themeColor="text1"/>
        </w:rPr>
        <w:t xml:space="preserve"> </w:t>
      </w:r>
      <w:r w:rsidRPr="0088523B">
        <w:rPr>
          <w:color w:val="000000" w:themeColor="text1"/>
        </w:rPr>
        <w:t xml:space="preserve">may </w:t>
      </w:r>
      <w:r w:rsidR="00A8034B" w:rsidRPr="0088523B">
        <w:rPr>
          <w:color w:val="000000" w:themeColor="text1"/>
        </w:rPr>
        <w:t xml:space="preserve">affect </w:t>
      </w:r>
      <w:r w:rsidRPr="0088523B">
        <w:rPr>
          <w:color w:val="000000" w:themeColor="text1"/>
        </w:rPr>
        <w:t xml:space="preserve">the </w:t>
      </w:r>
      <w:r w:rsidR="00680B6E" w:rsidRPr="0088523B">
        <w:rPr>
          <w:color w:val="000000" w:themeColor="text1"/>
        </w:rPr>
        <w:t>geological disposal area</w:t>
      </w:r>
      <w:r w:rsidR="00D93D21" w:rsidRPr="0088523B">
        <w:rPr>
          <w:color w:val="000000" w:themeColor="text1"/>
        </w:rPr>
        <w:t>,</w:t>
      </w:r>
      <w:r w:rsidR="00680B6E" w:rsidRPr="0088523B">
        <w:rPr>
          <w:color w:val="000000" w:themeColor="text1"/>
        </w:rPr>
        <w:t xml:space="preserve"> </w:t>
      </w:r>
      <w:r w:rsidRPr="0088523B">
        <w:rPr>
          <w:color w:val="000000" w:themeColor="text1"/>
        </w:rPr>
        <w:t xml:space="preserve">under </w:t>
      </w:r>
      <w:r w:rsidR="00680B6E" w:rsidRPr="0088523B">
        <w:rPr>
          <w:color w:val="000000" w:themeColor="text1"/>
        </w:rPr>
        <w:t>high burn-up condition</w:t>
      </w:r>
      <w:r w:rsidRPr="0088523B">
        <w:rPr>
          <w:color w:val="000000" w:themeColor="text1"/>
        </w:rPr>
        <w:t>s</w:t>
      </w:r>
      <w:r w:rsidR="00680B6E" w:rsidRPr="0088523B">
        <w:rPr>
          <w:color w:val="000000" w:themeColor="text1"/>
        </w:rPr>
        <w:t xml:space="preserve"> was quantitatively evaluated by</w:t>
      </w:r>
      <w:r w:rsidRPr="0088523B">
        <w:rPr>
          <w:color w:val="000000" w:themeColor="text1"/>
        </w:rPr>
        <w:t xml:space="preserve"> </w:t>
      </w:r>
      <w:r w:rsidR="0036539C" w:rsidRPr="0088523B">
        <w:rPr>
          <w:color w:val="000000" w:themeColor="text1"/>
        </w:rPr>
        <w:t>using</w:t>
      </w:r>
      <w:r w:rsidRPr="0088523B">
        <w:rPr>
          <w:color w:val="000000" w:themeColor="text1"/>
        </w:rPr>
        <w:t xml:space="preserve"> the</w:t>
      </w:r>
      <w:r w:rsidR="00680B6E" w:rsidRPr="0088523B">
        <w:rPr>
          <w:color w:val="000000" w:themeColor="text1"/>
        </w:rPr>
        <w:t xml:space="preserve"> </w:t>
      </w:r>
      <w:r w:rsidR="0036539C" w:rsidRPr="0088523B">
        <w:rPr>
          <w:color w:val="000000" w:themeColor="text1"/>
        </w:rPr>
        <w:t>Comprehensive Analysis of Effects on Reduction of disposal Area (</w:t>
      </w:r>
      <w:r w:rsidR="00680B6E" w:rsidRPr="0088523B">
        <w:rPr>
          <w:color w:val="000000" w:themeColor="text1"/>
        </w:rPr>
        <w:t>CAERA</w:t>
      </w:r>
      <w:r w:rsidR="0036539C" w:rsidRPr="0088523B">
        <w:rPr>
          <w:color w:val="000000" w:themeColor="text1"/>
        </w:rPr>
        <w:t>)</w:t>
      </w:r>
      <w:r w:rsidR="00680B6E" w:rsidRPr="0088523B">
        <w:rPr>
          <w:color w:val="000000" w:themeColor="text1"/>
        </w:rPr>
        <w:t xml:space="preserve"> index. </w:t>
      </w:r>
      <w:r w:rsidRPr="0088523B">
        <w:rPr>
          <w:color w:val="000000" w:themeColor="text1"/>
        </w:rPr>
        <w:t>The fuel burn-up</w:t>
      </w:r>
      <w:r w:rsidRPr="0088523B" w:rsidDel="00C76B17">
        <w:rPr>
          <w:color w:val="000000" w:themeColor="text1"/>
        </w:rPr>
        <w:t xml:space="preserve"> </w:t>
      </w:r>
      <w:r w:rsidRPr="0088523B">
        <w:rPr>
          <w:color w:val="000000" w:themeColor="text1"/>
        </w:rPr>
        <w:t>had a</w:t>
      </w:r>
      <w:r w:rsidR="00680B6E" w:rsidRPr="0088523B">
        <w:rPr>
          <w:color w:val="000000" w:themeColor="text1"/>
        </w:rPr>
        <w:t xml:space="preserve"> limited </w:t>
      </w:r>
      <w:r w:rsidR="00A8034B" w:rsidRPr="0088523B">
        <w:rPr>
          <w:color w:val="000000" w:themeColor="text1"/>
        </w:rPr>
        <w:t xml:space="preserve">effect </w:t>
      </w:r>
      <w:r w:rsidRPr="0088523B">
        <w:rPr>
          <w:color w:val="000000" w:themeColor="text1"/>
        </w:rPr>
        <w:t xml:space="preserve">on </w:t>
      </w:r>
      <w:r w:rsidR="00A8034B" w:rsidRPr="0088523B">
        <w:rPr>
          <w:color w:val="000000" w:themeColor="text1"/>
        </w:rPr>
        <w:t>the amount</w:t>
      </w:r>
      <w:r w:rsidR="00680B6E" w:rsidRPr="0088523B">
        <w:rPr>
          <w:color w:val="000000" w:themeColor="text1"/>
        </w:rPr>
        <w:t xml:space="preserve"> of vitrified waste. Furthermore, </w:t>
      </w:r>
      <w:r w:rsidRPr="0088523B">
        <w:rPr>
          <w:color w:val="000000" w:themeColor="text1"/>
        </w:rPr>
        <w:t xml:space="preserve">the </w:t>
      </w:r>
      <w:r w:rsidR="00680B6E" w:rsidRPr="0088523B">
        <w:rPr>
          <w:color w:val="000000" w:themeColor="text1"/>
        </w:rPr>
        <w:t xml:space="preserve">contribution </w:t>
      </w:r>
      <w:r w:rsidRPr="0088523B">
        <w:rPr>
          <w:color w:val="000000" w:themeColor="text1"/>
        </w:rPr>
        <w:t xml:space="preserve">to the heat generation rate of vitrified waste for high burn-up conditions </w:t>
      </w:r>
      <w:r w:rsidR="00680B6E" w:rsidRPr="0088523B">
        <w:rPr>
          <w:color w:val="000000" w:themeColor="text1"/>
        </w:rPr>
        <w:t xml:space="preserve">of </w:t>
      </w:r>
      <w:r w:rsidR="008F748B" w:rsidRPr="0088523B">
        <w:rPr>
          <w:color w:val="000000" w:themeColor="text1"/>
          <w:vertAlign w:val="superscript"/>
          <w:lang w:eastAsia="ja-JP"/>
        </w:rPr>
        <w:t>137</w:t>
      </w:r>
      <w:r w:rsidR="00680B6E" w:rsidRPr="0088523B">
        <w:rPr>
          <w:color w:val="000000" w:themeColor="text1"/>
        </w:rPr>
        <w:t xml:space="preserve">Cs, </w:t>
      </w:r>
      <w:r w:rsidR="008F748B" w:rsidRPr="0088523B">
        <w:rPr>
          <w:color w:val="000000" w:themeColor="text1"/>
          <w:vertAlign w:val="superscript"/>
          <w:lang w:eastAsia="ja-JP"/>
        </w:rPr>
        <w:t>90</w:t>
      </w:r>
      <w:r w:rsidR="00680B6E" w:rsidRPr="0088523B">
        <w:rPr>
          <w:color w:val="000000" w:themeColor="text1"/>
        </w:rPr>
        <w:t>Sr</w:t>
      </w:r>
      <w:r w:rsidRPr="0088523B">
        <w:rPr>
          <w:color w:val="000000" w:themeColor="text1"/>
        </w:rPr>
        <w:t>,</w:t>
      </w:r>
      <w:r w:rsidR="00680B6E" w:rsidRPr="0088523B">
        <w:rPr>
          <w:color w:val="000000" w:themeColor="text1"/>
        </w:rPr>
        <w:t xml:space="preserve"> and their daughter</w:t>
      </w:r>
      <w:r w:rsidRPr="0088523B">
        <w:rPr>
          <w:color w:val="000000" w:themeColor="text1"/>
        </w:rPr>
        <w:t xml:space="preserve"> nuclides, which</w:t>
      </w:r>
      <w:r w:rsidR="00680B6E" w:rsidRPr="0088523B">
        <w:rPr>
          <w:color w:val="000000" w:themeColor="text1"/>
        </w:rPr>
        <w:t xml:space="preserve"> have relatively short half-</w:t>
      </w:r>
      <w:r w:rsidRPr="0088523B">
        <w:rPr>
          <w:color w:val="000000" w:themeColor="text1"/>
        </w:rPr>
        <w:t xml:space="preserve">lives, increased </w:t>
      </w:r>
      <w:r w:rsidR="00680B6E" w:rsidRPr="0088523B">
        <w:rPr>
          <w:color w:val="000000" w:themeColor="text1"/>
        </w:rPr>
        <w:t xml:space="preserve">and contribution of </w:t>
      </w:r>
      <w:r w:rsidR="00397A79" w:rsidRPr="0088523B">
        <w:rPr>
          <w:color w:val="000000" w:themeColor="text1"/>
          <w:vertAlign w:val="superscript"/>
        </w:rPr>
        <w:t>241</w:t>
      </w:r>
      <w:r w:rsidR="00680B6E" w:rsidRPr="0088523B">
        <w:rPr>
          <w:color w:val="000000" w:themeColor="text1"/>
        </w:rPr>
        <w:t>Am</w:t>
      </w:r>
      <w:r w:rsidRPr="0088523B">
        <w:rPr>
          <w:color w:val="000000" w:themeColor="text1"/>
        </w:rPr>
        <w:t>,</w:t>
      </w:r>
      <w:r w:rsidR="00680B6E" w:rsidRPr="0088523B">
        <w:rPr>
          <w:color w:val="000000" w:themeColor="text1"/>
        </w:rPr>
        <w:t xml:space="preserve"> </w:t>
      </w:r>
      <w:r w:rsidR="00D93D21" w:rsidRPr="0088523B">
        <w:rPr>
          <w:color w:val="000000" w:themeColor="text1"/>
        </w:rPr>
        <w:t xml:space="preserve">which </w:t>
      </w:r>
      <w:r w:rsidR="00680B6E" w:rsidRPr="0088523B">
        <w:rPr>
          <w:color w:val="000000" w:themeColor="text1"/>
        </w:rPr>
        <w:t xml:space="preserve">has </w:t>
      </w:r>
      <w:r w:rsidRPr="0088523B">
        <w:rPr>
          <w:color w:val="000000" w:themeColor="text1"/>
        </w:rPr>
        <w:t xml:space="preserve">a </w:t>
      </w:r>
      <w:r w:rsidR="00680B6E" w:rsidRPr="0088523B">
        <w:rPr>
          <w:color w:val="000000" w:themeColor="text1"/>
        </w:rPr>
        <w:t>longer half-life</w:t>
      </w:r>
      <w:r w:rsidRPr="0088523B">
        <w:rPr>
          <w:color w:val="000000" w:themeColor="text1"/>
        </w:rPr>
        <w:t>,</w:t>
      </w:r>
      <w:r w:rsidR="00680B6E" w:rsidRPr="0088523B">
        <w:rPr>
          <w:color w:val="000000" w:themeColor="text1"/>
        </w:rPr>
        <w:t xml:space="preserve"> </w:t>
      </w:r>
      <w:r w:rsidRPr="0088523B">
        <w:rPr>
          <w:color w:val="000000" w:themeColor="text1"/>
        </w:rPr>
        <w:t>decreased</w:t>
      </w:r>
      <w:r w:rsidR="00680B6E" w:rsidRPr="0088523B">
        <w:rPr>
          <w:color w:val="000000" w:themeColor="text1"/>
        </w:rPr>
        <w:t xml:space="preserve">. Therefore, high burn-up </w:t>
      </w:r>
      <w:r w:rsidRPr="0088523B">
        <w:rPr>
          <w:color w:val="000000" w:themeColor="text1"/>
        </w:rPr>
        <w:t>conditions</w:t>
      </w:r>
      <w:r w:rsidR="00680B6E" w:rsidRPr="0088523B">
        <w:rPr>
          <w:color w:val="000000" w:themeColor="text1"/>
        </w:rPr>
        <w:t xml:space="preserve"> </w:t>
      </w:r>
      <w:r w:rsidRPr="0088523B">
        <w:rPr>
          <w:color w:val="000000" w:themeColor="text1"/>
        </w:rPr>
        <w:t>reduce</w:t>
      </w:r>
      <w:r w:rsidR="00D93D21" w:rsidRPr="0088523B">
        <w:rPr>
          <w:color w:val="000000" w:themeColor="text1"/>
        </w:rPr>
        <w:t>d</w:t>
      </w:r>
      <w:r w:rsidRPr="0088523B">
        <w:rPr>
          <w:color w:val="000000" w:themeColor="text1"/>
        </w:rPr>
        <w:t xml:space="preserve"> the waste-</w:t>
      </w:r>
      <w:r w:rsidR="008B16F8" w:rsidRPr="0088523B">
        <w:rPr>
          <w:color w:val="000000" w:themeColor="text1"/>
        </w:rPr>
        <w:t>occupied area</w:t>
      </w:r>
      <w:r w:rsidR="00680B6E" w:rsidRPr="0088523B">
        <w:rPr>
          <w:color w:val="000000" w:themeColor="text1"/>
        </w:rPr>
        <w:t xml:space="preserve"> </w:t>
      </w:r>
      <w:r w:rsidR="00AA3750" w:rsidRPr="0088523B">
        <w:rPr>
          <w:color w:val="000000" w:themeColor="text1"/>
        </w:rPr>
        <w:t xml:space="preserve">via </w:t>
      </w:r>
      <w:r w:rsidR="00680B6E" w:rsidRPr="0088523B">
        <w:rPr>
          <w:color w:val="000000" w:themeColor="text1"/>
        </w:rPr>
        <w:t xml:space="preserve">Cs and </w:t>
      </w:r>
      <w:proofErr w:type="spellStart"/>
      <w:r w:rsidR="00680B6E" w:rsidRPr="0088523B">
        <w:rPr>
          <w:color w:val="000000" w:themeColor="text1"/>
        </w:rPr>
        <w:t>Sr</w:t>
      </w:r>
      <w:proofErr w:type="spellEnd"/>
      <w:r w:rsidR="00680B6E" w:rsidRPr="0088523B">
        <w:rPr>
          <w:color w:val="000000" w:themeColor="text1"/>
        </w:rPr>
        <w:t xml:space="preserve"> separation</w:t>
      </w:r>
      <w:r w:rsidR="00AA3750" w:rsidRPr="0088523B">
        <w:rPr>
          <w:color w:val="000000" w:themeColor="text1"/>
        </w:rPr>
        <w:t>,</w:t>
      </w:r>
      <w:r w:rsidR="00680B6E" w:rsidRPr="0088523B">
        <w:rPr>
          <w:color w:val="000000" w:themeColor="text1"/>
        </w:rPr>
        <w:t xml:space="preserve"> and the maximum effect</w:t>
      </w:r>
      <w:r w:rsidR="00AA3750" w:rsidRPr="0088523B">
        <w:rPr>
          <w:color w:val="000000" w:themeColor="text1"/>
        </w:rPr>
        <w:t xml:space="preserve"> was a reduction of </w:t>
      </w:r>
      <w:r w:rsidR="00680B6E" w:rsidRPr="0088523B">
        <w:rPr>
          <w:color w:val="000000" w:themeColor="text1"/>
        </w:rPr>
        <w:t xml:space="preserve">74% of </w:t>
      </w:r>
      <w:r w:rsidR="00AA3750" w:rsidRPr="0088523B">
        <w:rPr>
          <w:color w:val="000000" w:themeColor="text1"/>
        </w:rPr>
        <w:t>the waste-</w:t>
      </w:r>
      <w:r w:rsidR="008B16F8" w:rsidRPr="0088523B">
        <w:rPr>
          <w:color w:val="000000" w:themeColor="text1"/>
        </w:rPr>
        <w:t>occupied area</w:t>
      </w:r>
      <w:r w:rsidR="00680B6E" w:rsidRPr="0088523B">
        <w:rPr>
          <w:color w:val="000000" w:themeColor="text1"/>
        </w:rPr>
        <w:t xml:space="preserve"> with </w:t>
      </w:r>
      <w:r w:rsidR="00AA3750" w:rsidRPr="0088523B">
        <w:rPr>
          <w:color w:val="000000" w:themeColor="text1"/>
        </w:rPr>
        <w:t xml:space="preserve">a fuel burn-up of </w:t>
      </w:r>
      <w:r w:rsidR="00680B6E" w:rsidRPr="0088523B">
        <w:rPr>
          <w:color w:val="000000" w:themeColor="text1"/>
        </w:rPr>
        <w:t xml:space="preserve">70 </w:t>
      </w:r>
      <w:proofErr w:type="spellStart"/>
      <w:r w:rsidR="00680B6E" w:rsidRPr="0088523B">
        <w:rPr>
          <w:color w:val="000000" w:themeColor="text1"/>
        </w:rPr>
        <w:t>GWd</w:t>
      </w:r>
      <w:proofErr w:type="spellEnd"/>
      <w:r w:rsidR="00680B6E" w:rsidRPr="0088523B">
        <w:rPr>
          <w:color w:val="000000" w:themeColor="text1"/>
        </w:rPr>
        <w:t>/</w:t>
      </w:r>
      <w:proofErr w:type="spellStart"/>
      <w:r w:rsidR="00D93D21" w:rsidRPr="0088523B">
        <w:rPr>
          <w:color w:val="000000" w:themeColor="text1"/>
        </w:rPr>
        <w:t>tHM</w:t>
      </w:r>
      <w:proofErr w:type="spellEnd"/>
      <w:r w:rsidR="00680B6E" w:rsidRPr="0088523B">
        <w:rPr>
          <w:color w:val="000000" w:themeColor="text1"/>
        </w:rPr>
        <w:t xml:space="preserve">, 4-year </w:t>
      </w:r>
      <w:r w:rsidR="00AA3750" w:rsidRPr="0088523B">
        <w:rPr>
          <w:color w:val="000000" w:themeColor="text1"/>
        </w:rPr>
        <w:t xml:space="preserve">spent fuel (SF) </w:t>
      </w:r>
      <w:r w:rsidR="00680B6E" w:rsidRPr="0088523B">
        <w:rPr>
          <w:color w:val="000000" w:themeColor="text1"/>
        </w:rPr>
        <w:t xml:space="preserve">cooling </w:t>
      </w:r>
      <w:r w:rsidR="00AA3750" w:rsidRPr="0088523B">
        <w:rPr>
          <w:color w:val="000000" w:themeColor="text1"/>
        </w:rPr>
        <w:t>period</w:t>
      </w:r>
      <w:r w:rsidR="00680B6E" w:rsidRPr="0088523B">
        <w:rPr>
          <w:color w:val="000000" w:themeColor="text1"/>
        </w:rPr>
        <w:t xml:space="preserve">, 90% Cs and </w:t>
      </w:r>
      <w:proofErr w:type="spellStart"/>
      <w:r w:rsidR="00680B6E" w:rsidRPr="0088523B">
        <w:rPr>
          <w:color w:val="000000" w:themeColor="text1"/>
        </w:rPr>
        <w:t>Sr</w:t>
      </w:r>
      <w:proofErr w:type="spellEnd"/>
      <w:r w:rsidR="00680B6E" w:rsidRPr="0088523B">
        <w:rPr>
          <w:color w:val="000000" w:themeColor="text1"/>
        </w:rPr>
        <w:t xml:space="preserve"> separation</w:t>
      </w:r>
      <w:r w:rsidR="00AA3750" w:rsidRPr="0088523B">
        <w:rPr>
          <w:color w:val="000000" w:themeColor="text1"/>
        </w:rPr>
        <w:t>,</w:t>
      </w:r>
      <w:r w:rsidR="00680B6E" w:rsidRPr="0088523B">
        <w:rPr>
          <w:color w:val="000000" w:themeColor="text1"/>
        </w:rPr>
        <w:t xml:space="preserve"> and 30 </w:t>
      </w:r>
      <w:proofErr w:type="spellStart"/>
      <w:r w:rsidR="00680B6E" w:rsidRPr="0088523B">
        <w:rPr>
          <w:color w:val="000000" w:themeColor="text1"/>
        </w:rPr>
        <w:t>wt</w:t>
      </w:r>
      <w:proofErr w:type="spellEnd"/>
      <w:r w:rsidR="00AA3750" w:rsidRPr="0088523B">
        <w:rPr>
          <w:color w:val="000000" w:themeColor="text1"/>
        </w:rPr>
        <w:t xml:space="preserve"> </w:t>
      </w:r>
      <w:r w:rsidR="00680B6E" w:rsidRPr="0088523B">
        <w:rPr>
          <w:color w:val="000000" w:themeColor="text1"/>
        </w:rPr>
        <w:t>% vitrified waste</w:t>
      </w:r>
      <w:r w:rsidR="00D93D21" w:rsidRPr="0088523B">
        <w:rPr>
          <w:color w:val="000000" w:themeColor="text1"/>
        </w:rPr>
        <w:t xml:space="preserve"> loading</w:t>
      </w:r>
      <w:r w:rsidR="00680B6E" w:rsidRPr="0088523B">
        <w:rPr>
          <w:color w:val="000000" w:themeColor="text1"/>
        </w:rPr>
        <w:t xml:space="preserve">. The results suggested that fuel burn-up, </w:t>
      </w:r>
      <w:r w:rsidR="00AA3750" w:rsidRPr="0088523B">
        <w:rPr>
          <w:color w:val="000000" w:themeColor="text1"/>
        </w:rPr>
        <w:t xml:space="preserve">SF </w:t>
      </w:r>
      <w:r w:rsidR="00680B6E" w:rsidRPr="0088523B">
        <w:rPr>
          <w:color w:val="000000" w:themeColor="text1"/>
        </w:rPr>
        <w:t>cooling period, partitioning technology</w:t>
      </w:r>
      <w:r w:rsidR="00AA3750" w:rsidRPr="0088523B">
        <w:rPr>
          <w:color w:val="000000" w:themeColor="text1"/>
        </w:rPr>
        <w:t>,</w:t>
      </w:r>
      <w:r w:rsidR="00680B6E" w:rsidRPr="0088523B">
        <w:rPr>
          <w:color w:val="000000" w:themeColor="text1"/>
        </w:rPr>
        <w:t xml:space="preserve"> and </w:t>
      </w:r>
      <w:r w:rsidR="00BA1207" w:rsidRPr="0088523B">
        <w:rPr>
          <w:color w:val="000000" w:themeColor="text1"/>
        </w:rPr>
        <w:t xml:space="preserve">vitrified </w:t>
      </w:r>
      <w:r w:rsidR="00680B6E" w:rsidRPr="0088523B">
        <w:rPr>
          <w:color w:val="000000" w:themeColor="text1"/>
        </w:rPr>
        <w:t xml:space="preserve">waste loading are </w:t>
      </w:r>
      <w:r w:rsidR="00AA3750" w:rsidRPr="0088523B">
        <w:rPr>
          <w:color w:val="000000" w:themeColor="text1"/>
        </w:rPr>
        <w:t>important</w:t>
      </w:r>
      <w:r w:rsidR="00680B6E" w:rsidRPr="0088523B">
        <w:rPr>
          <w:color w:val="000000" w:themeColor="text1"/>
        </w:rPr>
        <w:t xml:space="preserve"> </w:t>
      </w:r>
      <w:r w:rsidR="00AA3750" w:rsidRPr="0088523B">
        <w:rPr>
          <w:color w:val="000000" w:themeColor="text1"/>
        </w:rPr>
        <w:t xml:space="preserve">for the </w:t>
      </w:r>
      <w:r w:rsidR="00680B6E" w:rsidRPr="0088523B">
        <w:rPr>
          <w:color w:val="000000" w:themeColor="text1"/>
        </w:rPr>
        <w:t>geological disposal area</w:t>
      </w:r>
      <w:r w:rsidR="00AA3750" w:rsidRPr="0088523B">
        <w:rPr>
          <w:color w:val="000000" w:themeColor="text1"/>
        </w:rPr>
        <w:t>,</w:t>
      </w:r>
      <w:r w:rsidR="00680B6E" w:rsidRPr="0088523B">
        <w:rPr>
          <w:color w:val="000000" w:themeColor="text1"/>
        </w:rPr>
        <w:t xml:space="preserve"> and it is necessary to consider </w:t>
      </w:r>
      <w:r w:rsidR="00AA3750" w:rsidRPr="0088523B">
        <w:rPr>
          <w:color w:val="000000" w:themeColor="text1"/>
        </w:rPr>
        <w:t xml:space="preserve">the </w:t>
      </w:r>
      <w:r w:rsidR="00680B6E" w:rsidRPr="0088523B">
        <w:rPr>
          <w:color w:val="000000" w:themeColor="text1"/>
        </w:rPr>
        <w:t xml:space="preserve">combination of these conditions for reducing </w:t>
      </w:r>
      <w:r w:rsidR="00AA3750" w:rsidRPr="0088523B">
        <w:rPr>
          <w:color w:val="000000" w:themeColor="text1"/>
        </w:rPr>
        <w:t xml:space="preserve">the </w:t>
      </w:r>
      <w:r w:rsidR="00680B6E" w:rsidRPr="0088523B">
        <w:rPr>
          <w:color w:val="000000" w:themeColor="text1"/>
        </w:rPr>
        <w:t>geological disposal are</w:t>
      </w:r>
      <w:r w:rsidR="00AA3750" w:rsidRPr="0088523B">
        <w:rPr>
          <w:color w:val="000000" w:themeColor="text1"/>
        </w:rPr>
        <w:t>a</w:t>
      </w:r>
      <w:r w:rsidR="00647F33" w:rsidRPr="0088523B">
        <w:rPr>
          <w:color w:val="000000" w:themeColor="text1"/>
        </w:rPr>
        <w:t>.</w:t>
      </w:r>
      <w:bookmarkStart w:id="1" w:name="_GoBack"/>
      <w:bookmarkEnd w:id="1"/>
    </w:p>
    <w:p w14:paraId="54CBDFDE" w14:textId="77777777" w:rsidR="00647F33" w:rsidRPr="00501464" w:rsidRDefault="00F523CA" w:rsidP="00537496">
      <w:pPr>
        <w:pStyle w:val="2"/>
        <w:numPr>
          <w:ilvl w:val="1"/>
          <w:numId w:val="10"/>
        </w:numPr>
        <w:rPr>
          <w:color w:val="000000" w:themeColor="text1"/>
          <w:lang w:val="en-US"/>
        </w:rPr>
      </w:pPr>
      <w:r w:rsidRPr="00501464">
        <w:rPr>
          <w:color w:val="000000" w:themeColor="text1"/>
          <w:lang w:val="en-US"/>
        </w:rPr>
        <w:t>INTRODUCTION</w:t>
      </w:r>
    </w:p>
    <w:p w14:paraId="2222F7BF" w14:textId="587616D0" w:rsidR="00A959A0" w:rsidRPr="00501464" w:rsidRDefault="00A959A0" w:rsidP="00CE7FC8">
      <w:pPr>
        <w:pStyle w:val="a1"/>
        <w:rPr>
          <w:color w:val="000000" w:themeColor="text1"/>
          <w:lang w:val="en-US"/>
        </w:rPr>
      </w:pPr>
      <w:r w:rsidRPr="00501464">
        <w:rPr>
          <w:color w:val="000000" w:themeColor="text1"/>
          <w:lang w:val="en-US"/>
        </w:rPr>
        <w:t>According to Japan’s 5th Strategic Energy Plan in 2018</w:t>
      </w:r>
      <w:r w:rsidR="00AF0C4C" w:rsidRPr="00501464">
        <w:rPr>
          <w:color w:val="000000" w:themeColor="text1"/>
          <w:lang w:val="en-US"/>
        </w:rPr>
        <w:t xml:space="preserve"> [1]</w:t>
      </w:r>
      <w:r w:rsidRPr="00501464">
        <w:rPr>
          <w:color w:val="000000" w:themeColor="text1"/>
          <w:lang w:val="en-US"/>
        </w:rPr>
        <w:t xml:space="preserve">, nuclear power generation </w:t>
      </w:r>
      <w:r w:rsidR="00AA3750" w:rsidRPr="00501464">
        <w:rPr>
          <w:color w:val="000000" w:themeColor="text1"/>
          <w:lang w:val="en-US"/>
        </w:rPr>
        <w:t>is</w:t>
      </w:r>
      <w:r w:rsidRPr="00501464">
        <w:rPr>
          <w:color w:val="000000" w:themeColor="text1"/>
          <w:lang w:val="en-US"/>
        </w:rPr>
        <w:t xml:space="preserve"> planned </w:t>
      </w:r>
      <w:r w:rsidR="00AA3750" w:rsidRPr="00501464">
        <w:rPr>
          <w:color w:val="000000" w:themeColor="text1"/>
          <w:lang w:val="en-US"/>
        </w:rPr>
        <w:t xml:space="preserve">to provide </w:t>
      </w:r>
      <w:r w:rsidRPr="00501464">
        <w:rPr>
          <w:color w:val="000000" w:themeColor="text1"/>
          <w:lang w:val="en-US"/>
        </w:rPr>
        <w:t>the base load power supply in Japan. Japan’s basic policy for nuclear energy use</w:t>
      </w:r>
      <w:r w:rsidR="00D93D21" w:rsidRPr="00501464">
        <w:rPr>
          <w:color w:val="000000" w:themeColor="text1"/>
          <w:lang w:val="en-US"/>
        </w:rPr>
        <w:t xml:space="preserve"> is based on the nuclear fuel cycle</w:t>
      </w:r>
      <w:r w:rsidR="00AA3750" w:rsidRPr="00501464">
        <w:rPr>
          <w:color w:val="000000" w:themeColor="text1"/>
          <w:lang w:val="en-US"/>
        </w:rPr>
        <w:t xml:space="preserve">; </w:t>
      </w:r>
      <w:r w:rsidRPr="00501464">
        <w:rPr>
          <w:color w:val="000000" w:themeColor="text1"/>
          <w:lang w:val="en-US"/>
        </w:rPr>
        <w:t>thus</w:t>
      </w:r>
      <w:r w:rsidR="00AA3750" w:rsidRPr="00501464">
        <w:rPr>
          <w:color w:val="000000" w:themeColor="text1"/>
          <w:lang w:val="en-US"/>
        </w:rPr>
        <w:t>, it is essential to develop</w:t>
      </w:r>
      <w:r w:rsidR="00CE7FC8">
        <w:rPr>
          <w:color w:val="000000" w:themeColor="text1"/>
          <w:lang w:val="en-US"/>
        </w:rPr>
        <w:t xml:space="preserve"> and sophisticate</w:t>
      </w:r>
      <w:r w:rsidR="00AA3750" w:rsidRPr="00501464">
        <w:rPr>
          <w:color w:val="000000" w:themeColor="text1"/>
          <w:lang w:val="en-US"/>
        </w:rPr>
        <w:t xml:space="preserve"> the</w:t>
      </w:r>
      <w:r w:rsidRPr="00501464">
        <w:rPr>
          <w:color w:val="000000" w:themeColor="text1"/>
          <w:lang w:val="en-US"/>
        </w:rPr>
        <w:t xml:space="preserve"> nuclear fuel cycle</w:t>
      </w:r>
      <w:r w:rsidR="00CE7FC8">
        <w:rPr>
          <w:color w:val="000000" w:themeColor="text1"/>
          <w:lang w:val="en-US"/>
        </w:rPr>
        <w:t xml:space="preserve">. </w:t>
      </w:r>
      <w:r w:rsidR="00CE7FC8" w:rsidRPr="00CE7FC8">
        <w:rPr>
          <w:color w:val="000000" w:themeColor="text1"/>
          <w:lang w:val="en-US"/>
        </w:rPr>
        <w:t xml:space="preserve">However, when constructing the nuclear fuel cycle and sustaining nuclear energy use, it is necessary to dispose of a large amount of high-level radioactive waste (HLW). Therefore, the reducing geological disposal area and </w:t>
      </w:r>
      <w:r w:rsidR="00CE7FC8">
        <w:rPr>
          <w:color w:val="000000" w:themeColor="text1"/>
          <w:lang w:val="en-US"/>
        </w:rPr>
        <w:t>amount</w:t>
      </w:r>
      <w:r w:rsidR="00CE7FC8" w:rsidRPr="00CE7FC8">
        <w:rPr>
          <w:color w:val="000000" w:themeColor="text1"/>
          <w:lang w:val="en-US"/>
        </w:rPr>
        <w:t xml:space="preserve"> of HLW are required.</w:t>
      </w:r>
      <w:r w:rsidR="00CE7FC8">
        <w:rPr>
          <w:rFonts w:hint="eastAsia"/>
          <w:color w:val="000000" w:themeColor="text1"/>
          <w:lang w:val="en-US" w:eastAsia="ja-JP"/>
        </w:rPr>
        <w:t xml:space="preserve"> </w:t>
      </w:r>
      <w:r w:rsidR="00D402BA" w:rsidRPr="00501464">
        <w:rPr>
          <w:color w:val="000000" w:themeColor="text1"/>
          <w:lang w:val="en-US"/>
        </w:rPr>
        <w:t xml:space="preserve">The thermal properties </w:t>
      </w:r>
      <w:r w:rsidRPr="00501464">
        <w:rPr>
          <w:color w:val="000000" w:themeColor="text1"/>
          <w:lang w:val="en-US"/>
        </w:rPr>
        <w:t xml:space="preserve">and </w:t>
      </w:r>
      <w:r w:rsidR="00D402BA" w:rsidRPr="00501464">
        <w:rPr>
          <w:color w:val="000000" w:themeColor="text1"/>
          <w:lang w:val="en-US"/>
        </w:rPr>
        <w:t xml:space="preserve">amount </w:t>
      </w:r>
      <w:r w:rsidRPr="00501464">
        <w:rPr>
          <w:color w:val="000000" w:themeColor="text1"/>
          <w:lang w:val="en-US"/>
        </w:rPr>
        <w:t xml:space="preserve">of vitrified waste are </w:t>
      </w:r>
      <w:r w:rsidR="00D402BA" w:rsidRPr="00501464">
        <w:rPr>
          <w:color w:val="000000" w:themeColor="text1"/>
          <w:lang w:val="en-US"/>
        </w:rPr>
        <w:t xml:space="preserve">two </w:t>
      </w:r>
      <w:r w:rsidRPr="00501464">
        <w:rPr>
          <w:color w:val="000000" w:themeColor="text1"/>
          <w:lang w:val="en-US"/>
        </w:rPr>
        <w:t xml:space="preserve">major factors that determine the emplacement of the waste packages and the eventual disposal area deep underground. </w:t>
      </w:r>
      <w:r w:rsidR="00D402BA" w:rsidRPr="00501464">
        <w:rPr>
          <w:color w:val="000000" w:themeColor="text1"/>
          <w:lang w:val="en-US"/>
        </w:rPr>
        <w:t>T</w:t>
      </w:r>
      <w:r w:rsidRPr="00501464">
        <w:rPr>
          <w:color w:val="000000" w:themeColor="text1"/>
          <w:lang w:val="en-US"/>
        </w:rPr>
        <w:t>hese two factors</w:t>
      </w:r>
      <w:r w:rsidR="00D402BA" w:rsidRPr="00501464">
        <w:rPr>
          <w:color w:val="000000" w:themeColor="text1"/>
          <w:lang w:val="en-US"/>
        </w:rPr>
        <w:t>, in turn, depend strongly on</w:t>
      </w:r>
      <w:r w:rsidRPr="00501464">
        <w:rPr>
          <w:color w:val="000000" w:themeColor="text1"/>
          <w:lang w:val="en-US"/>
        </w:rPr>
        <w:t xml:space="preserve"> the radionuclide </w:t>
      </w:r>
      <w:r w:rsidR="00D402BA" w:rsidRPr="00501464">
        <w:rPr>
          <w:color w:val="000000" w:themeColor="text1"/>
          <w:lang w:val="en-US"/>
        </w:rPr>
        <w:t xml:space="preserve">inventories </w:t>
      </w:r>
      <w:r w:rsidRPr="00501464">
        <w:rPr>
          <w:color w:val="000000" w:themeColor="text1"/>
          <w:lang w:val="en-US"/>
        </w:rPr>
        <w:t>contained in the HLW</w:t>
      </w:r>
      <w:r w:rsidR="00B4439D">
        <w:rPr>
          <w:color w:val="000000" w:themeColor="text1"/>
          <w:lang w:val="en-US"/>
        </w:rPr>
        <w:t>.</w:t>
      </w:r>
      <w:r w:rsidRPr="00501464">
        <w:rPr>
          <w:color w:val="000000" w:themeColor="text1"/>
          <w:lang w:val="en-US"/>
        </w:rPr>
        <w:t xml:space="preserve"> </w:t>
      </w:r>
      <w:r w:rsidR="00D402BA" w:rsidRPr="00501464">
        <w:rPr>
          <w:color w:val="000000" w:themeColor="text1"/>
          <w:lang w:val="en-US"/>
        </w:rPr>
        <w:t>T</w:t>
      </w:r>
      <w:r w:rsidRPr="00501464">
        <w:rPr>
          <w:color w:val="000000" w:themeColor="text1"/>
          <w:lang w:val="en-US"/>
        </w:rPr>
        <w:t xml:space="preserve">he inventories </w:t>
      </w:r>
      <w:r w:rsidR="00D402BA" w:rsidRPr="00501464">
        <w:rPr>
          <w:color w:val="000000" w:themeColor="text1"/>
          <w:lang w:val="en-US"/>
        </w:rPr>
        <w:t xml:space="preserve">mainly </w:t>
      </w:r>
      <w:r w:rsidRPr="00501464">
        <w:rPr>
          <w:color w:val="000000" w:themeColor="text1"/>
          <w:lang w:val="en-US"/>
        </w:rPr>
        <w:t>depend</w:t>
      </w:r>
      <w:r w:rsidR="004F2897" w:rsidRPr="00501464">
        <w:rPr>
          <w:color w:val="000000" w:themeColor="text1"/>
          <w:lang w:val="en-US"/>
        </w:rPr>
        <w:t xml:space="preserve"> </w:t>
      </w:r>
      <w:r w:rsidRPr="00501464">
        <w:rPr>
          <w:color w:val="000000" w:themeColor="text1"/>
          <w:lang w:val="en-US"/>
        </w:rPr>
        <w:t xml:space="preserve">on </w:t>
      </w:r>
      <w:r w:rsidR="00D402BA" w:rsidRPr="00501464">
        <w:rPr>
          <w:color w:val="000000" w:themeColor="text1"/>
          <w:lang w:val="en-US"/>
        </w:rPr>
        <w:t xml:space="preserve">the </w:t>
      </w:r>
      <w:r w:rsidRPr="00501464">
        <w:rPr>
          <w:color w:val="000000" w:themeColor="text1"/>
          <w:lang w:val="en-US"/>
        </w:rPr>
        <w:t>nuclear fuel cycle conditions</w:t>
      </w:r>
      <w:r w:rsidR="00D402BA" w:rsidRPr="00501464">
        <w:rPr>
          <w:color w:val="000000" w:themeColor="text1"/>
          <w:lang w:val="en-US"/>
        </w:rPr>
        <w:t>,</w:t>
      </w:r>
      <w:r w:rsidRPr="00501464">
        <w:rPr>
          <w:color w:val="000000" w:themeColor="text1"/>
          <w:lang w:val="en-US"/>
        </w:rPr>
        <w:t xml:space="preserve"> </w:t>
      </w:r>
      <w:r w:rsidR="00D402BA" w:rsidRPr="00501464">
        <w:rPr>
          <w:color w:val="000000" w:themeColor="text1"/>
          <w:lang w:val="en-US"/>
        </w:rPr>
        <w:t xml:space="preserve">which are the </w:t>
      </w:r>
      <w:r w:rsidRPr="00501464">
        <w:rPr>
          <w:color w:val="000000" w:themeColor="text1"/>
          <w:lang w:val="en-US"/>
        </w:rPr>
        <w:t xml:space="preserve">fuel burn-up, </w:t>
      </w:r>
      <w:r w:rsidR="00D402BA" w:rsidRPr="00501464">
        <w:rPr>
          <w:color w:val="000000" w:themeColor="text1"/>
          <w:lang w:val="en-US"/>
        </w:rPr>
        <w:t>the</w:t>
      </w:r>
      <w:r w:rsidRPr="00501464">
        <w:rPr>
          <w:color w:val="000000" w:themeColor="text1"/>
          <w:lang w:val="en-US"/>
        </w:rPr>
        <w:t xml:space="preserve"> spent fuel (</w:t>
      </w:r>
      <w:r w:rsidR="008B16F8" w:rsidRPr="00501464">
        <w:rPr>
          <w:color w:val="000000" w:themeColor="text1"/>
          <w:lang w:val="en-US"/>
        </w:rPr>
        <w:t>SF</w:t>
      </w:r>
      <w:r w:rsidRPr="00501464">
        <w:rPr>
          <w:color w:val="000000" w:themeColor="text1"/>
          <w:lang w:val="en-US"/>
        </w:rPr>
        <w:t>)</w:t>
      </w:r>
      <w:r w:rsidR="00D402BA" w:rsidRPr="00501464">
        <w:rPr>
          <w:color w:val="000000" w:themeColor="text1"/>
          <w:lang w:val="en-US"/>
        </w:rPr>
        <w:t xml:space="preserve"> cooling period</w:t>
      </w:r>
      <w:r w:rsidRPr="00501464">
        <w:rPr>
          <w:color w:val="000000" w:themeColor="text1"/>
          <w:lang w:val="en-US"/>
        </w:rPr>
        <w:t xml:space="preserve">, partitioning technologies </w:t>
      </w:r>
      <w:r w:rsidR="00D402BA" w:rsidRPr="00501464">
        <w:rPr>
          <w:color w:val="000000" w:themeColor="text1"/>
          <w:lang w:val="en-US"/>
        </w:rPr>
        <w:t xml:space="preserve">used in </w:t>
      </w:r>
      <w:r w:rsidRPr="00501464">
        <w:rPr>
          <w:color w:val="000000" w:themeColor="text1"/>
          <w:lang w:val="en-US"/>
        </w:rPr>
        <w:t>reprocessing</w:t>
      </w:r>
      <w:r w:rsidR="00D402BA" w:rsidRPr="00501464">
        <w:rPr>
          <w:color w:val="000000" w:themeColor="text1"/>
          <w:lang w:val="en-US"/>
        </w:rPr>
        <w:t>,</w:t>
      </w:r>
      <w:r w:rsidRPr="00501464">
        <w:rPr>
          <w:color w:val="000000" w:themeColor="text1"/>
          <w:lang w:val="en-US"/>
        </w:rPr>
        <w:t xml:space="preserve"> and </w:t>
      </w:r>
      <w:r w:rsidR="00D402BA" w:rsidRPr="00501464">
        <w:rPr>
          <w:color w:val="000000" w:themeColor="text1"/>
          <w:lang w:val="en-US"/>
        </w:rPr>
        <w:t xml:space="preserve">the </w:t>
      </w:r>
      <w:r w:rsidR="00BA1207" w:rsidRPr="00501464">
        <w:rPr>
          <w:color w:val="000000" w:themeColor="text1"/>
          <w:lang w:val="en-US"/>
        </w:rPr>
        <w:t xml:space="preserve">vitrified </w:t>
      </w:r>
      <w:r w:rsidRPr="00501464">
        <w:rPr>
          <w:color w:val="000000" w:themeColor="text1"/>
          <w:lang w:val="en-US"/>
        </w:rPr>
        <w:t xml:space="preserve">waste loading. Therefore, it is necessary to </w:t>
      </w:r>
      <w:r w:rsidR="00AA3750" w:rsidRPr="00501464">
        <w:rPr>
          <w:color w:val="000000" w:themeColor="text1"/>
          <w:lang w:val="en-US"/>
        </w:rPr>
        <w:t xml:space="preserve">evaluate </w:t>
      </w:r>
      <w:r w:rsidRPr="00501464">
        <w:rPr>
          <w:color w:val="000000" w:themeColor="text1"/>
          <w:lang w:val="en-US"/>
        </w:rPr>
        <w:t>comprehensively and quantitatively how these conditions affect the thermal characteristics and the amount of vitrified waste</w:t>
      </w:r>
      <w:r w:rsidR="00D402BA" w:rsidRPr="00501464">
        <w:rPr>
          <w:color w:val="000000" w:themeColor="text1"/>
          <w:lang w:val="en-US"/>
        </w:rPr>
        <w:t xml:space="preserve"> generated</w:t>
      </w:r>
      <w:r w:rsidRPr="00501464">
        <w:rPr>
          <w:color w:val="000000" w:themeColor="text1"/>
          <w:lang w:val="en-US"/>
        </w:rPr>
        <w:t xml:space="preserve">. </w:t>
      </w:r>
      <w:r w:rsidR="00D402BA" w:rsidRPr="00501464">
        <w:rPr>
          <w:color w:val="000000" w:themeColor="text1"/>
          <w:lang w:val="en-US"/>
        </w:rPr>
        <w:t>In particular</w:t>
      </w:r>
      <w:r w:rsidRPr="00501464">
        <w:rPr>
          <w:color w:val="000000" w:themeColor="text1"/>
          <w:lang w:val="en-US"/>
        </w:rPr>
        <w:t>, evaluati</w:t>
      </w:r>
      <w:r w:rsidR="00D402BA" w:rsidRPr="00501464">
        <w:rPr>
          <w:color w:val="000000" w:themeColor="text1"/>
          <w:lang w:val="en-US"/>
        </w:rPr>
        <w:t>ng</w:t>
      </w:r>
      <w:r w:rsidRPr="00501464">
        <w:rPr>
          <w:color w:val="000000" w:themeColor="text1"/>
          <w:lang w:val="en-US"/>
        </w:rPr>
        <w:t xml:space="preserve"> </w:t>
      </w:r>
      <w:r w:rsidR="00D402BA" w:rsidRPr="00501464">
        <w:rPr>
          <w:color w:val="000000" w:themeColor="text1"/>
          <w:lang w:val="en-US"/>
        </w:rPr>
        <w:t xml:space="preserve">the </w:t>
      </w:r>
      <w:r w:rsidRPr="00501464">
        <w:rPr>
          <w:color w:val="000000" w:themeColor="text1"/>
          <w:lang w:val="en-US"/>
        </w:rPr>
        <w:t xml:space="preserve">effect of fuel burn-up for HLW disposal is important </w:t>
      </w:r>
      <w:r w:rsidR="00D402BA" w:rsidRPr="00501464">
        <w:rPr>
          <w:color w:val="000000" w:themeColor="text1"/>
          <w:lang w:val="en-US"/>
        </w:rPr>
        <w:t>for</w:t>
      </w:r>
      <w:r w:rsidRPr="00501464">
        <w:rPr>
          <w:color w:val="000000" w:themeColor="text1"/>
          <w:lang w:val="en-US"/>
        </w:rPr>
        <w:t xml:space="preserve"> </w:t>
      </w:r>
      <w:r w:rsidR="00AA3750" w:rsidRPr="00501464">
        <w:rPr>
          <w:color w:val="000000" w:themeColor="text1"/>
          <w:lang w:val="en-US"/>
        </w:rPr>
        <w:t>improv</w:t>
      </w:r>
      <w:r w:rsidR="00D402BA" w:rsidRPr="00501464">
        <w:rPr>
          <w:color w:val="000000" w:themeColor="text1"/>
          <w:lang w:val="en-US"/>
        </w:rPr>
        <w:t>ing</w:t>
      </w:r>
      <w:r w:rsidR="00AA3750" w:rsidRPr="00501464">
        <w:rPr>
          <w:color w:val="000000" w:themeColor="text1"/>
          <w:lang w:val="en-US"/>
        </w:rPr>
        <w:t xml:space="preserve"> </w:t>
      </w:r>
      <w:r w:rsidRPr="00501464">
        <w:rPr>
          <w:color w:val="000000" w:themeColor="text1"/>
          <w:lang w:val="en-US"/>
        </w:rPr>
        <w:t>the economic effici</w:t>
      </w:r>
      <w:r w:rsidR="00F56400" w:rsidRPr="00501464">
        <w:rPr>
          <w:color w:val="000000" w:themeColor="text1"/>
          <w:lang w:val="en-US"/>
        </w:rPr>
        <w:t>ency and fuel utilization rate.</w:t>
      </w:r>
    </w:p>
    <w:p w14:paraId="1F23FE8E" w14:textId="24BE46CA" w:rsidR="00785BD4" w:rsidRPr="00501464" w:rsidRDefault="00A959A0" w:rsidP="00A959A0">
      <w:pPr>
        <w:overflowPunct/>
        <w:autoSpaceDE/>
        <w:autoSpaceDN/>
        <w:adjustRightInd/>
        <w:ind w:firstLine="567"/>
        <w:textAlignment w:val="auto"/>
        <w:rPr>
          <w:color w:val="000000" w:themeColor="text1"/>
          <w:sz w:val="20"/>
          <w:lang w:val="en-US"/>
        </w:rPr>
      </w:pPr>
      <w:r w:rsidRPr="00501464">
        <w:rPr>
          <w:color w:val="000000" w:themeColor="text1"/>
          <w:sz w:val="20"/>
          <w:lang w:val="en-US"/>
        </w:rPr>
        <w:t xml:space="preserve">In this study, we quantitatively </w:t>
      </w:r>
      <w:r w:rsidR="00CE7FC8">
        <w:rPr>
          <w:color w:val="000000" w:themeColor="text1"/>
          <w:sz w:val="20"/>
          <w:lang w:val="en-US"/>
        </w:rPr>
        <w:t>investigated</w:t>
      </w:r>
      <w:r w:rsidR="00D402BA" w:rsidRPr="00501464">
        <w:rPr>
          <w:color w:val="000000" w:themeColor="text1"/>
          <w:sz w:val="20"/>
          <w:lang w:val="en-US"/>
        </w:rPr>
        <w:t xml:space="preserve"> the</w:t>
      </w:r>
      <w:r w:rsidRPr="00501464">
        <w:rPr>
          <w:color w:val="000000" w:themeColor="text1"/>
          <w:sz w:val="20"/>
          <w:lang w:val="en-US"/>
        </w:rPr>
        <w:t xml:space="preserve"> impact </w:t>
      </w:r>
      <w:r w:rsidR="00D402BA" w:rsidRPr="00501464">
        <w:rPr>
          <w:color w:val="000000" w:themeColor="text1"/>
          <w:sz w:val="20"/>
          <w:lang w:val="en-US"/>
        </w:rPr>
        <w:t xml:space="preserve">on the thermal properties and amount of vitrified waste </w:t>
      </w:r>
      <w:r w:rsidRPr="00501464">
        <w:rPr>
          <w:color w:val="000000" w:themeColor="text1"/>
          <w:sz w:val="20"/>
          <w:lang w:val="en-US"/>
        </w:rPr>
        <w:t xml:space="preserve">of high burn-up operation </w:t>
      </w:r>
      <w:r w:rsidR="00ED4E3F" w:rsidRPr="00501464">
        <w:rPr>
          <w:color w:val="000000" w:themeColor="text1"/>
          <w:sz w:val="20"/>
          <w:lang w:val="en-US"/>
        </w:rPr>
        <w:t>of</w:t>
      </w:r>
      <w:r w:rsidR="00D402BA" w:rsidRPr="00501464">
        <w:rPr>
          <w:color w:val="000000" w:themeColor="text1"/>
          <w:sz w:val="20"/>
          <w:lang w:val="en-US"/>
        </w:rPr>
        <w:t xml:space="preserve"> a</w:t>
      </w:r>
      <w:r w:rsidR="00ED4E3F" w:rsidRPr="00501464">
        <w:rPr>
          <w:color w:val="000000" w:themeColor="text1"/>
          <w:sz w:val="20"/>
          <w:lang w:val="en-US"/>
        </w:rPr>
        <w:t xml:space="preserve"> light-water reactor with UO</w:t>
      </w:r>
      <w:r w:rsidR="00ED4E3F" w:rsidRPr="00501464">
        <w:rPr>
          <w:color w:val="000000" w:themeColor="text1"/>
          <w:sz w:val="20"/>
          <w:vertAlign w:val="subscript"/>
          <w:lang w:val="en-US"/>
        </w:rPr>
        <w:t>2</w:t>
      </w:r>
      <w:r w:rsidR="00ED4E3F" w:rsidRPr="00501464">
        <w:rPr>
          <w:color w:val="000000" w:themeColor="text1"/>
          <w:sz w:val="20"/>
          <w:lang w:val="en-US"/>
        </w:rPr>
        <w:t xml:space="preserve"> </w:t>
      </w:r>
      <w:r w:rsidR="00501464" w:rsidRPr="00501464">
        <w:rPr>
          <w:color w:val="000000" w:themeColor="text1"/>
          <w:sz w:val="20"/>
          <w:lang w:val="en-US"/>
        </w:rPr>
        <w:t xml:space="preserve">fuel </w:t>
      </w:r>
      <w:r w:rsidR="00D402BA" w:rsidRPr="00501464">
        <w:rPr>
          <w:color w:val="000000" w:themeColor="text1"/>
          <w:sz w:val="20"/>
          <w:lang w:val="en-US"/>
        </w:rPr>
        <w:t xml:space="preserve">under </w:t>
      </w:r>
      <w:r w:rsidRPr="00501464">
        <w:rPr>
          <w:color w:val="000000" w:themeColor="text1"/>
          <w:sz w:val="20"/>
          <w:lang w:val="en-US"/>
        </w:rPr>
        <w:t xml:space="preserve">various </w:t>
      </w:r>
      <w:r w:rsidR="00D402BA" w:rsidRPr="00501464">
        <w:rPr>
          <w:color w:val="000000" w:themeColor="text1"/>
          <w:sz w:val="20"/>
          <w:lang w:val="en-US"/>
        </w:rPr>
        <w:t xml:space="preserve">fuel cycle </w:t>
      </w:r>
      <w:r w:rsidRPr="00501464">
        <w:rPr>
          <w:color w:val="000000" w:themeColor="text1"/>
          <w:sz w:val="20"/>
          <w:lang w:val="en-US"/>
        </w:rPr>
        <w:t xml:space="preserve">conditions. In addition, we assumed </w:t>
      </w:r>
      <w:r w:rsidR="00D402BA" w:rsidRPr="00501464">
        <w:rPr>
          <w:color w:val="000000" w:themeColor="text1"/>
          <w:sz w:val="20"/>
          <w:lang w:val="en-US"/>
        </w:rPr>
        <w:t xml:space="preserve">that </w:t>
      </w:r>
      <w:r w:rsidRPr="00501464">
        <w:rPr>
          <w:color w:val="000000" w:themeColor="text1"/>
          <w:sz w:val="20"/>
          <w:lang w:val="en-US"/>
        </w:rPr>
        <w:t xml:space="preserve">Cs and </w:t>
      </w:r>
      <w:proofErr w:type="spellStart"/>
      <w:r w:rsidR="00F56400" w:rsidRPr="00501464">
        <w:rPr>
          <w:color w:val="000000" w:themeColor="text1"/>
          <w:sz w:val="20"/>
          <w:lang w:val="en-US"/>
        </w:rPr>
        <w:t>Sr</w:t>
      </w:r>
      <w:proofErr w:type="spellEnd"/>
      <w:r w:rsidR="00F56400" w:rsidRPr="00501464">
        <w:rPr>
          <w:color w:val="000000" w:themeColor="text1"/>
          <w:sz w:val="20"/>
          <w:lang w:val="en-US"/>
        </w:rPr>
        <w:t xml:space="preserve"> separation processes and </w:t>
      </w:r>
      <w:r w:rsidR="00D402BA" w:rsidRPr="00501464">
        <w:rPr>
          <w:color w:val="000000" w:themeColor="text1"/>
          <w:sz w:val="20"/>
          <w:lang w:val="en-US"/>
        </w:rPr>
        <w:t>high-</w:t>
      </w:r>
      <w:r w:rsidR="00F56400" w:rsidRPr="00501464">
        <w:rPr>
          <w:color w:val="000000" w:themeColor="text1"/>
          <w:sz w:val="20"/>
          <w:lang w:val="en-US"/>
        </w:rPr>
        <w:t xml:space="preserve">content vitrified waste </w:t>
      </w:r>
      <w:r w:rsidR="00D402BA" w:rsidRPr="00501464">
        <w:rPr>
          <w:color w:val="000000" w:themeColor="text1"/>
          <w:sz w:val="20"/>
          <w:lang w:val="en-US"/>
        </w:rPr>
        <w:t xml:space="preserve">were used </w:t>
      </w:r>
      <w:r w:rsidRPr="00501464">
        <w:rPr>
          <w:color w:val="000000" w:themeColor="text1"/>
          <w:sz w:val="20"/>
          <w:lang w:val="en-US"/>
        </w:rPr>
        <w:t xml:space="preserve">for </w:t>
      </w:r>
      <w:r w:rsidR="00D402BA" w:rsidRPr="00501464">
        <w:rPr>
          <w:color w:val="000000" w:themeColor="text1"/>
          <w:sz w:val="20"/>
          <w:lang w:val="en-US"/>
        </w:rPr>
        <w:t xml:space="preserve">the </w:t>
      </w:r>
      <w:r w:rsidRPr="00501464">
        <w:rPr>
          <w:color w:val="000000" w:themeColor="text1"/>
          <w:sz w:val="20"/>
          <w:lang w:val="en-US"/>
        </w:rPr>
        <w:t xml:space="preserve">current nuclear fuel cycle to reduce </w:t>
      </w:r>
      <w:r w:rsidR="00E26F57" w:rsidRPr="00501464">
        <w:rPr>
          <w:color w:val="000000" w:themeColor="text1"/>
          <w:sz w:val="20"/>
          <w:lang w:val="en-US"/>
        </w:rPr>
        <w:t>the amount of HLW</w:t>
      </w:r>
      <w:r w:rsidRPr="00501464">
        <w:rPr>
          <w:color w:val="000000" w:themeColor="text1"/>
          <w:sz w:val="20"/>
          <w:lang w:val="en-US"/>
        </w:rPr>
        <w:t xml:space="preserve"> and geological disposal area. The effect of Cs and </w:t>
      </w:r>
      <w:proofErr w:type="spellStart"/>
      <w:r w:rsidRPr="00501464">
        <w:rPr>
          <w:color w:val="000000" w:themeColor="text1"/>
          <w:sz w:val="20"/>
          <w:lang w:val="en-US"/>
        </w:rPr>
        <w:t>Sr</w:t>
      </w:r>
      <w:proofErr w:type="spellEnd"/>
      <w:r w:rsidRPr="00501464">
        <w:rPr>
          <w:color w:val="000000" w:themeColor="text1"/>
          <w:sz w:val="20"/>
          <w:lang w:val="en-US"/>
        </w:rPr>
        <w:t xml:space="preserve"> separation</w:t>
      </w:r>
      <w:r w:rsidR="00E26F57" w:rsidRPr="00501464">
        <w:rPr>
          <w:color w:val="000000" w:themeColor="text1"/>
          <w:sz w:val="20"/>
          <w:lang w:val="en-US"/>
        </w:rPr>
        <w:t xml:space="preserve"> and </w:t>
      </w:r>
      <w:r w:rsidR="00D402BA" w:rsidRPr="00501464">
        <w:rPr>
          <w:color w:val="000000" w:themeColor="text1"/>
          <w:sz w:val="20"/>
          <w:lang w:val="en-US"/>
        </w:rPr>
        <w:t>high-</w:t>
      </w:r>
      <w:r w:rsidR="00E26F57" w:rsidRPr="00501464">
        <w:rPr>
          <w:color w:val="000000" w:themeColor="text1"/>
          <w:sz w:val="20"/>
          <w:lang w:val="en-US"/>
        </w:rPr>
        <w:t>content vitrified waste</w:t>
      </w:r>
      <w:r w:rsidRPr="00501464">
        <w:rPr>
          <w:color w:val="000000" w:themeColor="text1"/>
          <w:sz w:val="20"/>
          <w:lang w:val="en-US"/>
        </w:rPr>
        <w:t xml:space="preserve"> </w:t>
      </w:r>
      <w:r w:rsidR="00D402BA" w:rsidRPr="00501464">
        <w:rPr>
          <w:color w:val="000000" w:themeColor="text1"/>
          <w:sz w:val="20"/>
          <w:lang w:val="en-US"/>
        </w:rPr>
        <w:t xml:space="preserve">under </w:t>
      </w:r>
      <w:r w:rsidRPr="00501464">
        <w:rPr>
          <w:color w:val="000000" w:themeColor="text1"/>
          <w:sz w:val="20"/>
          <w:lang w:val="en-US"/>
        </w:rPr>
        <w:t>high burn-up condition</w:t>
      </w:r>
      <w:r w:rsidR="00D402BA" w:rsidRPr="00501464">
        <w:rPr>
          <w:color w:val="000000" w:themeColor="text1"/>
          <w:sz w:val="20"/>
          <w:lang w:val="en-US"/>
        </w:rPr>
        <w:t>s</w:t>
      </w:r>
      <w:r w:rsidRPr="00501464">
        <w:rPr>
          <w:color w:val="000000" w:themeColor="text1"/>
          <w:sz w:val="20"/>
          <w:lang w:val="en-US"/>
        </w:rPr>
        <w:t xml:space="preserve"> </w:t>
      </w:r>
      <w:r w:rsidR="00D402BA" w:rsidRPr="00501464">
        <w:rPr>
          <w:color w:val="000000" w:themeColor="text1"/>
          <w:sz w:val="20"/>
          <w:lang w:val="en-US"/>
        </w:rPr>
        <w:t xml:space="preserve">on </w:t>
      </w:r>
      <w:r w:rsidRPr="00501464">
        <w:rPr>
          <w:color w:val="000000" w:themeColor="text1"/>
          <w:sz w:val="20"/>
          <w:lang w:val="en-US"/>
        </w:rPr>
        <w:t xml:space="preserve">geological disposal area was also discussed by using </w:t>
      </w:r>
      <w:r w:rsidR="0036539C" w:rsidRPr="00501464">
        <w:rPr>
          <w:color w:val="000000" w:themeColor="text1"/>
          <w:sz w:val="20"/>
          <w:lang w:val="en-US"/>
        </w:rPr>
        <w:t>Comprehensive Analysis of Effects on Reduction of disposal Area (</w:t>
      </w:r>
      <w:r w:rsidRPr="00501464">
        <w:rPr>
          <w:color w:val="000000" w:themeColor="text1"/>
          <w:sz w:val="20"/>
          <w:lang w:val="en-US"/>
        </w:rPr>
        <w:t>CAERA</w:t>
      </w:r>
      <w:r w:rsidR="0036539C" w:rsidRPr="00501464">
        <w:rPr>
          <w:color w:val="000000" w:themeColor="text1"/>
          <w:sz w:val="20"/>
          <w:lang w:val="en-US"/>
        </w:rPr>
        <w:t>)</w:t>
      </w:r>
      <w:r w:rsidRPr="00501464">
        <w:rPr>
          <w:color w:val="000000" w:themeColor="text1"/>
          <w:sz w:val="20"/>
          <w:lang w:val="en-US"/>
        </w:rPr>
        <w:t xml:space="preserve"> index.</w:t>
      </w:r>
      <w:r w:rsidR="00785BD4" w:rsidRPr="00501464">
        <w:rPr>
          <w:color w:val="000000" w:themeColor="text1"/>
          <w:lang w:val="en-US"/>
        </w:rPr>
        <w:br w:type="page"/>
      </w:r>
    </w:p>
    <w:p w14:paraId="46AE8648" w14:textId="4BE0AB84" w:rsidR="00E25B68" w:rsidRPr="00501464" w:rsidRDefault="0001570E" w:rsidP="0023544A">
      <w:pPr>
        <w:pStyle w:val="2"/>
        <w:numPr>
          <w:ilvl w:val="0"/>
          <w:numId w:val="34"/>
        </w:numPr>
        <w:ind w:left="567" w:hanging="567"/>
        <w:rPr>
          <w:color w:val="000000" w:themeColor="text1"/>
          <w:lang w:val="en-US"/>
        </w:rPr>
      </w:pPr>
      <w:r w:rsidRPr="00501464">
        <w:rPr>
          <w:color w:val="000000" w:themeColor="text1"/>
          <w:lang w:val="en-US"/>
        </w:rPr>
        <w:lastRenderedPageBreak/>
        <w:t>Calculation method and conditions</w:t>
      </w:r>
    </w:p>
    <w:p w14:paraId="53E07DF1" w14:textId="2CC71FAA" w:rsidR="0001570E" w:rsidRPr="00501464" w:rsidRDefault="0001570E" w:rsidP="0023544A">
      <w:pPr>
        <w:pStyle w:val="3"/>
        <w:numPr>
          <w:ilvl w:val="0"/>
          <w:numId w:val="33"/>
        </w:numPr>
        <w:ind w:left="567" w:hanging="567"/>
        <w:rPr>
          <w:color w:val="000000" w:themeColor="text1"/>
          <w:lang w:val="en-US"/>
        </w:rPr>
      </w:pPr>
      <w:r w:rsidRPr="00501464">
        <w:rPr>
          <w:color w:val="000000" w:themeColor="text1"/>
          <w:lang w:val="en-US"/>
        </w:rPr>
        <w:t>Fuel burn-up conditions</w:t>
      </w:r>
    </w:p>
    <w:p w14:paraId="2E03C442" w14:textId="05753EA0" w:rsidR="0001570E" w:rsidRPr="00501464" w:rsidRDefault="0001570E" w:rsidP="00537496">
      <w:pPr>
        <w:pStyle w:val="a1"/>
        <w:rPr>
          <w:color w:val="000000" w:themeColor="text1"/>
          <w:lang w:val="en-US"/>
        </w:rPr>
      </w:pPr>
      <w:r w:rsidRPr="00501464">
        <w:rPr>
          <w:color w:val="000000" w:themeColor="text1"/>
          <w:lang w:val="en-US"/>
        </w:rPr>
        <w:t xml:space="preserve">The reactor </w:t>
      </w:r>
      <w:r w:rsidR="008C208C" w:rsidRPr="00501464">
        <w:rPr>
          <w:color w:val="000000" w:themeColor="text1"/>
          <w:lang w:val="en-US"/>
        </w:rPr>
        <w:t xml:space="preserve">operating conditions are </w:t>
      </w:r>
      <w:r w:rsidRPr="00501464">
        <w:rPr>
          <w:color w:val="000000" w:themeColor="text1"/>
          <w:lang w:val="en-US"/>
        </w:rPr>
        <w:t xml:space="preserve">shown in </w:t>
      </w:r>
      <w:r w:rsidR="000C3772" w:rsidRPr="00501464">
        <w:rPr>
          <w:color w:val="000000" w:themeColor="text1"/>
          <w:lang w:val="en-US"/>
        </w:rPr>
        <w:t xml:space="preserve">TABLE </w:t>
      </w:r>
      <w:r w:rsidRPr="00501464">
        <w:rPr>
          <w:color w:val="000000" w:themeColor="text1"/>
          <w:lang w:val="en-US"/>
        </w:rPr>
        <w:t xml:space="preserve">1. The fuel burn-up, nuclide </w:t>
      </w:r>
      <w:r w:rsidR="006A67B0" w:rsidRPr="00501464">
        <w:rPr>
          <w:color w:val="000000" w:themeColor="text1"/>
          <w:lang w:val="en-US"/>
        </w:rPr>
        <w:t xml:space="preserve">generation </w:t>
      </w:r>
      <w:r w:rsidRPr="00501464">
        <w:rPr>
          <w:color w:val="000000" w:themeColor="text1"/>
          <w:lang w:val="en-US"/>
        </w:rPr>
        <w:t xml:space="preserve">in </w:t>
      </w:r>
      <w:r w:rsidR="008B16F8" w:rsidRPr="00501464">
        <w:rPr>
          <w:color w:val="000000" w:themeColor="text1"/>
          <w:lang w:val="en-US"/>
        </w:rPr>
        <w:t>SF</w:t>
      </w:r>
      <w:r w:rsidRPr="00501464">
        <w:rPr>
          <w:color w:val="000000" w:themeColor="text1"/>
          <w:lang w:val="en-US"/>
        </w:rPr>
        <w:t>, decay heat generation rate, reprocessing</w:t>
      </w:r>
      <w:r w:rsidR="006A67B0" w:rsidRPr="00501464">
        <w:rPr>
          <w:color w:val="000000" w:themeColor="text1"/>
          <w:lang w:val="en-US"/>
        </w:rPr>
        <w:t>,</w:t>
      </w:r>
      <w:r w:rsidRPr="00501464">
        <w:rPr>
          <w:color w:val="000000" w:themeColor="text1"/>
          <w:lang w:val="en-US"/>
        </w:rPr>
        <w:t xml:space="preserve"> and partitioning were calculated </w:t>
      </w:r>
      <w:r w:rsidR="006A67B0" w:rsidRPr="00501464">
        <w:rPr>
          <w:color w:val="000000" w:themeColor="text1"/>
          <w:lang w:val="en-US"/>
        </w:rPr>
        <w:t xml:space="preserve">with </w:t>
      </w:r>
      <w:r w:rsidRPr="00501464">
        <w:rPr>
          <w:color w:val="000000" w:themeColor="text1"/>
          <w:lang w:val="en-US"/>
        </w:rPr>
        <w:t>Origen</w:t>
      </w:r>
      <w:r w:rsidR="006A67B0" w:rsidRPr="00501464">
        <w:rPr>
          <w:color w:val="000000" w:themeColor="text1"/>
          <w:lang w:val="en-US"/>
        </w:rPr>
        <w:t xml:space="preserve"> </w:t>
      </w:r>
      <w:r w:rsidRPr="00501464">
        <w:rPr>
          <w:color w:val="000000" w:themeColor="text1"/>
          <w:lang w:val="en-US"/>
        </w:rPr>
        <w:t>2.2-upj [</w:t>
      </w:r>
      <w:r w:rsidR="00BA34C5" w:rsidRPr="00501464">
        <w:rPr>
          <w:color w:val="000000" w:themeColor="text1"/>
          <w:lang w:val="en-US"/>
        </w:rPr>
        <w:t>2</w:t>
      </w:r>
      <w:r w:rsidRPr="00501464">
        <w:rPr>
          <w:color w:val="000000" w:themeColor="text1"/>
          <w:lang w:val="en-US"/>
        </w:rPr>
        <w:t>]</w:t>
      </w:r>
      <w:r w:rsidR="006A67B0" w:rsidRPr="00501464">
        <w:rPr>
          <w:color w:val="000000" w:themeColor="text1"/>
          <w:lang w:val="en-US"/>
        </w:rPr>
        <w:t>,</w:t>
      </w:r>
      <w:r w:rsidRPr="00501464">
        <w:rPr>
          <w:color w:val="000000" w:themeColor="text1"/>
          <w:lang w:val="en-US"/>
        </w:rPr>
        <w:t xml:space="preserve"> and </w:t>
      </w:r>
      <w:r w:rsidR="006A67B0" w:rsidRPr="00501464">
        <w:rPr>
          <w:color w:val="000000" w:themeColor="text1"/>
          <w:lang w:val="en-US"/>
        </w:rPr>
        <w:t xml:space="preserve">the </w:t>
      </w:r>
      <w:r w:rsidRPr="00501464">
        <w:rPr>
          <w:color w:val="000000" w:themeColor="text1"/>
          <w:lang w:val="en-US"/>
        </w:rPr>
        <w:t xml:space="preserve">cross section libraries </w:t>
      </w:r>
      <w:r w:rsidR="006A67B0" w:rsidRPr="00501464">
        <w:rPr>
          <w:color w:val="000000" w:themeColor="text1"/>
          <w:lang w:val="en-US"/>
        </w:rPr>
        <w:t>were</w:t>
      </w:r>
      <w:r w:rsidR="004F2897" w:rsidRPr="00501464">
        <w:rPr>
          <w:color w:val="000000" w:themeColor="text1"/>
          <w:lang w:val="en-US"/>
        </w:rPr>
        <w:t xml:space="preserve"> </w:t>
      </w:r>
      <w:r w:rsidR="00B4439D">
        <w:rPr>
          <w:color w:val="000000" w:themeColor="text1"/>
          <w:lang w:val="en-US"/>
        </w:rPr>
        <w:t>based on JEND</w:t>
      </w:r>
      <w:r w:rsidRPr="00501464">
        <w:rPr>
          <w:color w:val="000000" w:themeColor="text1"/>
          <w:lang w:val="en-US"/>
        </w:rPr>
        <w:t>L-4.0</w:t>
      </w:r>
      <w:r w:rsidR="000C3772" w:rsidRPr="00501464">
        <w:rPr>
          <w:color w:val="000000" w:themeColor="text1"/>
          <w:lang w:val="en-US"/>
        </w:rPr>
        <w:t xml:space="preserve"> [</w:t>
      </w:r>
      <w:r w:rsidR="00BA34C5" w:rsidRPr="00501464">
        <w:rPr>
          <w:color w:val="000000" w:themeColor="text1"/>
          <w:lang w:val="en-US"/>
        </w:rPr>
        <w:t>3</w:t>
      </w:r>
      <w:r w:rsidR="000C3772" w:rsidRPr="00501464">
        <w:rPr>
          <w:color w:val="000000" w:themeColor="text1"/>
          <w:lang w:val="en-US"/>
        </w:rPr>
        <w:t>]</w:t>
      </w:r>
      <w:r w:rsidRPr="00501464">
        <w:rPr>
          <w:color w:val="000000" w:themeColor="text1"/>
          <w:lang w:val="en-US"/>
        </w:rPr>
        <w:t>. The fuel was UO</w:t>
      </w:r>
      <w:r w:rsidRPr="00501464">
        <w:rPr>
          <w:color w:val="000000" w:themeColor="text1"/>
          <w:vertAlign w:val="subscript"/>
          <w:lang w:val="en-US"/>
        </w:rPr>
        <w:t>2</w:t>
      </w:r>
      <w:r w:rsidRPr="00501464">
        <w:rPr>
          <w:color w:val="000000" w:themeColor="text1"/>
          <w:lang w:val="en-US"/>
        </w:rPr>
        <w:t xml:space="preserve"> and its enrichments were assumed to </w:t>
      </w:r>
      <w:r w:rsidR="006A67B0" w:rsidRPr="00501464">
        <w:rPr>
          <w:color w:val="000000" w:themeColor="text1"/>
          <w:lang w:val="en-US"/>
        </w:rPr>
        <w:t xml:space="preserve">be </w:t>
      </w:r>
      <w:r w:rsidRPr="00501464">
        <w:rPr>
          <w:color w:val="000000" w:themeColor="text1"/>
          <w:lang w:val="en-US"/>
        </w:rPr>
        <w:t xml:space="preserve">4.5 and 6.5 </w:t>
      </w:r>
      <w:proofErr w:type="spellStart"/>
      <w:r w:rsidRPr="00501464">
        <w:rPr>
          <w:color w:val="000000" w:themeColor="text1"/>
          <w:lang w:val="en-US"/>
        </w:rPr>
        <w:t>wt</w:t>
      </w:r>
      <w:proofErr w:type="spellEnd"/>
      <w:r w:rsidR="00AA3750" w:rsidRPr="00501464">
        <w:rPr>
          <w:color w:val="000000" w:themeColor="text1"/>
          <w:lang w:val="en-US"/>
        </w:rPr>
        <w:t xml:space="preserve"> </w:t>
      </w:r>
      <w:r w:rsidRPr="00501464">
        <w:rPr>
          <w:color w:val="000000" w:themeColor="text1"/>
          <w:lang w:val="en-US"/>
        </w:rPr>
        <w:t>% for burn-up</w:t>
      </w:r>
      <w:r w:rsidR="006A67B0" w:rsidRPr="00501464">
        <w:rPr>
          <w:color w:val="000000" w:themeColor="text1"/>
          <w:lang w:val="en-US"/>
        </w:rPr>
        <w:t xml:space="preserve"> rates of</w:t>
      </w:r>
      <w:r w:rsidRPr="00501464">
        <w:rPr>
          <w:color w:val="000000" w:themeColor="text1"/>
          <w:lang w:val="en-US"/>
        </w:rPr>
        <w:t xml:space="preserve"> 45 and 70 </w:t>
      </w:r>
      <w:proofErr w:type="spellStart"/>
      <w:r w:rsidRPr="00501464">
        <w:rPr>
          <w:color w:val="000000" w:themeColor="text1"/>
          <w:lang w:val="en-US"/>
        </w:rPr>
        <w:t>GWd</w:t>
      </w:r>
      <w:proofErr w:type="spellEnd"/>
      <w:r w:rsidRPr="00501464">
        <w:rPr>
          <w:color w:val="000000" w:themeColor="text1"/>
          <w:lang w:val="en-US"/>
        </w:rPr>
        <w:t>/</w:t>
      </w:r>
      <w:proofErr w:type="spellStart"/>
      <w:r w:rsidR="00D93D21" w:rsidRPr="00501464">
        <w:rPr>
          <w:color w:val="000000" w:themeColor="text1"/>
          <w:lang w:val="en-US"/>
        </w:rPr>
        <w:t>tHM</w:t>
      </w:r>
      <w:proofErr w:type="spellEnd"/>
      <w:r w:rsidR="006A67B0" w:rsidRPr="00501464">
        <w:rPr>
          <w:color w:val="000000" w:themeColor="text1"/>
          <w:lang w:val="en-US"/>
        </w:rPr>
        <w:t>,</w:t>
      </w:r>
      <w:r w:rsidRPr="00501464">
        <w:rPr>
          <w:color w:val="000000" w:themeColor="text1"/>
          <w:lang w:val="en-US"/>
        </w:rPr>
        <w:t xml:space="preserve"> respectively. The fuel was burned </w:t>
      </w:r>
      <w:r w:rsidR="006A67B0" w:rsidRPr="00501464">
        <w:rPr>
          <w:color w:val="000000" w:themeColor="text1"/>
          <w:lang w:val="en-US"/>
        </w:rPr>
        <w:t>assuming a burn-up rate of</w:t>
      </w:r>
      <w:r w:rsidRPr="00501464">
        <w:rPr>
          <w:color w:val="000000" w:themeColor="text1"/>
          <w:lang w:val="en-US"/>
        </w:rPr>
        <w:t xml:space="preserve"> 38 MW/</w:t>
      </w:r>
      <w:proofErr w:type="spellStart"/>
      <w:r w:rsidR="00D93D21" w:rsidRPr="00501464">
        <w:rPr>
          <w:color w:val="000000" w:themeColor="text1"/>
          <w:lang w:val="en-US"/>
        </w:rPr>
        <w:t>tHM</w:t>
      </w:r>
      <w:proofErr w:type="spellEnd"/>
      <w:r w:rsidR="00D93D21" w:rsidRPr="00501464">
        <w:rPr>
          <w:color w:val="000000" w:themeColor="text1"/>
          <w:lang w:val="en-US"/>
        </w:rPr>
        <w:t xml:space="preserve"> </w:t>
      </w:r>
      <w:r w:rsidR="006A67B0" w:rsidRPr="00501464">
        <w:rPr>
          <w:color w:val="000000" w:themeColor="text1"/>
          <w:lang w:val="en-US"/>
        </w:rPr>
        <w:t xml:space="preserve">for </w:t>
      </w:r>
      <w:r w:rsidRPr="00501464">
        <w:rPr>
          <w:color w:val="000000" w:themeColor="text1"/>
          <w:lang w:val="en-US"/>
        </w:rPr>
        <w:t>1184 and 1842 days in a 17</w:t>
      </w:r>
      <w:r w:rsidR="006A67B0" w:rsidRPr="00501464">
        <w:rPr>
          <w:color w:val="000000" w:themeColor="text1"/>
          <w:lang w:val="en-US"/>
        </w:rPr>
        <w:t xml:space="preserve"> </w:t>
      </w:r>
      <w:r w:rsidRPr="00501464">
        <w:rPr>
          <w:color w:val="000000" w:themeColor="text1"/>
          <w:lang w:val="en-US"/>
        </w:rPr>
        <w:t>×</w:t>
      </w:r>
      <w:r w:rsidR="006A67B0" w:rsidRPr="00501464">
        <w:rPr>
          <w:color w:val="000000" w:themeColor="text1"/>
          <w:lang w:val="en-US"/>
        </w:rPr>
        <w:t xml:space="preserve"> </w:t>
      </w:r>
      <w:r w:rsidRPr="00501464">
        <w:rPr>
          <w:color w:val="000000" w:themeColor="text1"/>
          <w:lang w:val="en-US"/>
        </w:rPr>
        <w:t xml:space="preserve">17 pressurized water reactor assembly. </w:t>
      </w:r>
      <w:r w:rsidR="006A67B0" w:rsidRPr="00501464">
        <w:rPr>
          <w:color w:val="000000" w:themeColor="text1"/>
          <w:lang w:val="en-US"/>
        </w:rPr>
        <w:t>F</w:t>
      </w:r>
      <w:r w:rsidRPr="00501464">
        <w:rPr>
          <w:color w:val="000000" w:themeColor="text1"/>
          <w:lang w:val="en-US"/>
        </w:rPr>
        <w:t xml:space="preserve">uel shuffling in </w:t>
      </w:r>
      <w:r w:rsidR="006A67B0" w:rsidRPr="00501464">
        <w:rPr>
          <w:color w:val="000000" w:themeColor="text1"/>
          <w:lang w:val="en-US"/>
        </w:rPr>
        <w:t xml:space="preserve">the </w:t>
      </w:r>
      <w:r w:rsidRPr="00501464">
        <w:rPr>
          <w:color w:val="000000" w:themeColor="text1"/>
          <w:lang w:val="en-US"/>
        </w:rPr>
        <w:t xml:space="preserve">reactor operation was not </w:t>
      </w:r>
      <w:r w:rsidR="006A67B0" w:rsidRPr="00501464">
        <w:rPr>
          <w:color w:val="000000" w:themeColor="text1"/>
          <w:lang w:val="en-US"/>
        </w:rPr>
        <w:t>considered</w:t>
      </w:r>
      <w:r w:rsidRPr="00501464">
        <w:rPr>
          <w:color w:val="000000" w:themeColor="text1"/>
          <w:lang w:val="en-US"/>
        </w:rPr>
        <w:t>.</w:t>
      </w:r>
    </w:p>
    <w:p w14:paraId="6CB28D53" w14:textId="77777777" w:rsidR="00785BD4" w:rsidRPr="00501464" w:rsidRDefault="00785BD4" w:rsidP="00537496">
      <w:pPr>
        <w:pStyle w:val="a1"/>
        <w:rPr>
          <w:color w:val="000000" w:themeColor="text1"/>
          <w:lang w:val="en-US"/>
        </w:rPr>
      </w:pPr>
    </w:p>
    <w:p w14:paraId="3DC016BF" w14:textId="2C3B73BB" w:rsidR="0001570E" w:rsidRPr="00501464" w:rsidRDefault="000C3772" w:rsidP="00785BD4">
      <w:pPr>
        <w:pStyle w:val="a1"/>
        <w:ind w:firstLine="0"/>
        <w:jc w:val="center"/>
        <w:rPr>
          <w:rStyle w:val="tlid-translation"/>
          <w:color w:val="000000" w:themeColor="text1"/>
          <w:lang w:val="en-US" w:eastAsia="ja-JP"/>
        </w:rPr>
      </w:pPr>
      <w:r w:rsidRPr="00501464">
        <w:rPr>
          <w:rStyle w:val="tlid-translation"/>
          <w:color w:val="000000" w:themeColor="text1"/>
          <w:lang w:val="en-US" w:eastAsia="ja-JP"/>
        </w:rPr>
        <w:t>TABLE</w:t>
      </w:r>
      <w:r w:rsidR="00785BD4" w:rsidRPr="00501464">
        <w:rPr>
          <w:rStyle w:val="tlid-translation"/>
          <w:color w:val="000000" w:themeColor="text1"/>
          <w:lang w:val="en-US" w:eastAsia="ja-JP"/>
        </w:rPr>
        <w:t xml:space="preserve"> 1</w:t>
      </w:r>
      <w:r w:rsidR="006A67B0" w:rsidRPr="00501464">
        <w:rPr>
          <w:rStyle w:val="tlid-translation"/>
          <w:color w:val="000000" w:themeColor="text1"/>
          <w:lang w:val="en-US" w:eastAsia="ja-JP"/>
        </w:rPr>
        <w:t>.</w:t>
      </w:r>
      <w:r w:rsidR="00785BD4" w:rsidRPr="00501464">
        <w:rPr>
          <w:rStyle w:val="tlid-translation"/>
          <w:color w:val="000000" w:themeColor="text1"/>
          <w:lang w:val="en-US" w:eastAsia="ja-JP"/>
        </w:rPr>
        <w:t xml:space="preserve"> CALCUATION CONDITIONS FOR REACTOR OPERATION</w:t>
      </w:r>
    </w:p>
    <w:p w14:paraId="277C62E8" w14:textId="77777777" w:rsidR="00785BD4" w:rsidRPr="00501464" w:rsidRDefault="00785BD4" w:rsidP="0001570E">
      <w:pPr>
        <w:pStyle w:val="a1"/>
        <w:ind w:firstLine="0"/>
        <w:rPr>
          <w:rStyle w:val="tlid-translation"/>
          <w:color w:val="000000" w:themeColor="text1"/>
          <w:lang w:val="en-US" w:eastAsia="ja-JP"/>
        </w:rPr>
      </w:pPr>
    </w:p>
    <w:tbl>
      <w:tblPr>
        <w:tblW w:w="5840" w:type="dxa"/>
        <w:jc w:val="center"/>
        <w:tblCellMar>
          <w:left w:w="99" w:type="dxa"/>
          <w:right w:w="99" w:type="dxa"/>
        </w:tblCellMar>
        <w:tblLook w:val="04A0" w:firstRow="1" w:lastRow="0" w:firstColumn="1" w:lastColumn="0" w:noHBand="0" w:noVBand="1"/>
      </w:tblPr>
      <w:tblGrid>
        <w:gridCol w:w="1680"/>
        <w:gridCol w:w="2480"/>
        <w:gridCol w:w="840"/>
        <w:gridCol w:w="840"/>
      </w:tblGrid>
      <w:tr w:rsidR="00501464" w:rsidRPr="00501464" w14:paraId="5E01089C" w14:textId="77777777" w:rsidTr="00785BD4">
        <w:trPr>
          <w:trHeight w:val="345"/>
          <w:jc w:val="center"/>
        </w:trPr>
        <w:tc>
          <w:tcPr>
            <w:tcW w:w="1680" w:type="dxa"/>
            <w:vMerge w:val="restart"/>
            <w:tcBorders>
              <w:top w:val="single" w:sz="8" w:space="0" w:color="auto"/>
              <w:left w:val="nil"/>
              <w:bottom w:val="single" w:sz="8" w:space="0" w:color="000000"/>
              <w:right w:val="nil"/>
            </w:tcBorders>
            <w:shd w:val="clear" w:color="auto" w:fill="auto"/>
            <w:noWrap/>
            <w:vAlign w:val="center"/>
            <w:hideMark/>
          </w:tcPr>
          <w:p w14:paraId="6E9B796B"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Reactor operation</w:t>
            </w:r>
          </w:p>
        </w:tc>
        <w:tc>
          <w:tcPr>
            <w:tcW w:w="2480" w:type="dxa"/>
            <w:tcBorders>
              <w:top w:val="single" w:sz="8" w:space="0" w:color="auto"/>
              <w:left w:val="nil"/>
              <w:bottom w:val="single" w:sz="8" w:space="0" w:color="auto"/>
              <w:right w:val="single" w:sz="4" w:space="0" w:color="auto"/>
            </w:tcBorders>
            <w:shd w:val="clear" w:color="000000" w:fill="FFFFFF"/>
            <w:noWrap/>
            <w:vAlign w:val="center"/>
            <w:hideMark/>
          </w:tcPr>
          <w:p w14:paraId="5D8DE485"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Fuel burn-up, </w:t>
            </w:r>
            <w:proofErr w:type="spellStart"/>
            <w:r w:rsidRPr="00501464">
              <w:rPr>
                <w:rFonts w:eastAsia="游ゴシック"/>
                <w:color w:val="000000" w:themeColor="text1"/>
                <w:sz w:val="20"/>
                <w:lang w:val="en-US" w:eastAsia="ja-JP"/>
              </w:rPr>
              <w:t>GWd</w:t>
            </w:r>
            <w:proofErr w:type="spellEnd"/>
            <w:r w:rsidRPr="00501464">
              <w:rPr>
                <w:rFonts w:eastAsia="游ゴシック"/>
                <w:color w:val="000000" w:themeColor="text1"/>
                <w:sz w:val="20"/>
                <w:lang w:val="en-US" w:eastAsia="ja-JP"/>
              </w:rPr>
              <w:t>/THM</w:t>
            </w:r>
          </w:p>
        </w:tc>
        <w:tc>
          <w:tcPr>
            <w:tcW w:w="840" w:type="dxa"/>
            <w:tcBorders>
              <w:top w:val="single" w:sz="8" w:space="0" w:color="auto"/>
              <w:left w:val="nil"/>
              <w:bottom w:val="single" w:sz="8" w:space="0" w:color="auto"/>
              <w:right w:val="nil"/>
            </w:tcBorders>
            <w:shd w:val="clear" w:color="000000" w:fill="FFFFFF"/>
            <w:noWrap/>
            <w:vAlign w:val="center"/>
            <w:hideMark/>
          </w:tcPr>
          <w:p w14:paraId="2784BCD3"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45</w:t>
            </w:r>
          </w:p>
        </w:tc>
        <w:tc>
          <w:tcPr>
            <w:tcW w:w="840" w:type="dxa"/>
            <w:tcBorders>
              <w:top w:val="single" w:sz="8" w:space="0" w:color="auto"/>
              <w:left w:val="nil"/>
              <w:bottom w:val="single" w:sz="8" w:space="0" w:color="auto"/>
              <w:right w:val="nil"/>
            </w:tcBorders>
            <w:shd w:val="clear" w:color="000000" w:fill="FFFFFF"/>
            <w:noWrap/>
            <w:vAlign w:val="center"/>
            <w:hideMark/>
          </w:tcPr>
          <w:p w14:paraId="2A4CC3D2"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70</w:t>
            </w:r>
          </w:p>
        </w:tc>
      </w:tr>
      <w:tr w:rsidR="00501464" w:rsidRPr="00501464" w14:paraId="66C60B7E" w14:textId="77777777" w:rsidTr="00785BD4">
        <w:trPr>
          <w:trHeight w:val="345"/>
          <w:jc w:val="center"/>
        </w:trPr>
        <w:tc>
          <w:tcPr>
            <w:tcW w:w="1680" w:type="dxa"/>
            <w:vMerge/>
            <w:tcBorders>
              <w:top w:val="single" w:sz="8" w:space="0" w:color="auto"/>
              <w:left w:val="nil"/>
              <w:bottom w:val="single" w:sz="8" w:space="0" w:color="000000"/>
              <w:right w:val="nil"/>
            </w:tcBorders>
            <w:vAlign w:val="center"/>
            <w:hideMark/>
          </w:tcPr>
          <w:p w14:paraId="68B420C9"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480" w:type="dxa"/>
            <w:tcBorders>
              <w:top w:val="nil"/>
              <w:left w:val="nil"/>
              <w:bottom w:val="single" w:sz="8" w:space="0" w:color="auto"/>
              <w:right w:val="single" w:sz="4" w:space="0" w:color="auto"/>
            </w:tcBorders>
            <w:shd w:val="clear" w:color="000000" w:fill="FFFFFF"/>
            <w:noWrap/>
            <w:vAlign w:val="center"/>
            <w:hideMark/>
          </w:tcPr>
          <w:p w14:paraId="615AB03C"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Specific power, MW/THM</w:t>
            </w:r>
          </w:p>
        </w:tc>
        <w:tc>
          <w:tcPr>
            <w:tcW w:w="1680" w:type="dxa"/>
            <w:gridSpan w:val="2"/>
            <w:tcBorders>
              <w:top w:val="nil"/>
              <w:left w:val="nil"/>
              <w:bottom w:val="single" w:sz="8" w:space="0" w:color="auto"/>
              <w:right w:val="nil"/>
            </w:tcBorders>
            <w:shd w:val="clear" w:color="000000" w:fill="FFFFFF"/>
            <w:noWrap/>
            <w:vAlign w:val="center"/>
            <w:hideMark/>
          </w:tcPr>
          <w:p w14:paraId="6F27D93E"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38</w:t>
            </w:r>
          </w:p>
        </w:tc>
      </w:tr>
      <w:tr w:rsidR="00501464" w:rsidRPr="00501464" w14:paraId="774632FA" w14:textId="77777777" w:rsidTr="00785BD4">
        <w:trPr>
          <w:trHeight w:val="345"/>
          <w:jc w:val="center"/>
        </w:trPr>
        <w:tc>
          <w:tcPr>
            <w:tcW w:w="1680" w:type="dxa"/>
            <w:vMerge/>
            <w:tcBorders>
              <w:top w:val="single" w:sz="8" w:space="0" w:color="auto"/>
              <w:left w:val="nil"/>
              <w:bottom w:val="single" w:sz="8" w:space="0" w:color="000000"/>
              <w:right w:val="nil"/>
            </w:tcBorders>
            <w:vAlign w:val="center"/>
            <w:hideMark/>
          </w:tcPr>
          <w:p w14:paraId="56B3D73C"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480" w:type="dxa"/>
            <w:tcBorders>
              <w:top w:val="nil"/>
              <w:left w:val="nil"/>
              <w:bottom w:val="single" w:sz="8" w:space="0" w:color="auto"/>
              <w:right w:val="single" w:sz="4" w:space="0" w:color="auto"/>
            </w:tcBorders>
            <w:shd w:val="clear" w:color="000000" w:fill="FFFFFF"/>
            <w:noWrap/>
            <w:vAlign w:val="center"/>
            <w:hideMark/>
          </w:tcPr>
          <w:p w14:paraId="4C54F94E"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Operation period, days</w:t>
            </w:r>
          </w:p>
        </w:tc>
        <w:tc>
          <w:tcPr>
            <w:tcW w:w="840" w:type="dxa"/>
            <w:tcBorders>
              <w:top w:val="nil"/>
              <w:left w:val="nil"/>
              <w:bottom w:val="single" w:sz="8" w:space="0" w:color="auto"/>
              <w:right w:val="nil"/>
            </w:tcBorders>
            <w:shd w:val="clear" w:color="000000" w:fill="FFFFFF"/>
            <w:noWrap/>
            <w:vAlign w:val="center"/>
            <w:hideMark/>
          </w:tcPr>
          <w:p w14:paraId="72ECFD60"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1184</w:t>
            </w:r>
          </w:p>
        </w:tc>
        <w:tc>
          <w:tcPr>
            <w:tcW w:w="840" w:type="dxa"/>
            <w:tcBorders>
              <w:top w:val="nil"/>
              <w:left w:val="nil"/>
              <w:bottom w:val="single" w:sz="8" w:space="0" w:color="auto"/>
              <w:right w:val="nil"/>
            </w:tcBorders>
            <w:shd w:val="clear" w:color="000000" w:fill="FFFFFF"/>
            <w:noWrap/>
            <w:vAlign w:val="center"/>
            <w:hideMark/>
          </w:tcPr>
          <w:p w14:paraId="08C13621"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1842</w:t>
            </w:r>
          </w:p>
        </w:tc>
      </w:tr>
      <w:tr w:rsidR="00501464" w:rsidRPr="00501464" w14:paraId="438CEF29" w14:textId="77777777" w:rsidTr="00785BD4">
        <w:trPr>
          <w:trHeight w:val="345"/>
          <w:jc w:val="center"/>
        </w:trPr>
        <w:tc>
          <w:tcPr>
            <w:tcW w:w="1680" w:type="dxa"/>
            <w:vMerge/>
            <w:tcBorders>
              <w:top w:val="single" w:sz="8" w:space="0" w:color="auto"/>
              <w:left w:val="nil"/>
              <w:bottom w:val="single" w:sz="8" w:space="0" w:color="000000"/>
              <w:right w:val="nil"/>
            </w:tcBorders>
            <w:vAlign w:val="center"/>
            <w:hideMark/>
          </w:tcPr>
          <w:p w14:paraId="5B1E9A5A"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480" w:type="dxa"/>
            <w:tcBorders>
              <w:top w:val="nil"/>
              <w:left w:val="nil"/>
              <w:bottom w:val="single" w:sz="8" w:space="0" w:color="auto"/>
              <w:right w:val="single" w:sz="4" w:space="0" w:color="auto"/>
            </w:tcBorders>
            <w:shd w:val="clear" w:color="000000" w:fill="FFFFFF"/>
            <w:noWrap/>
            <w:vAlign w:val="center"/>
            <w:hideMark/>
          </w:tcPr>
          <w:p w14:paraId="40146083"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Enrichment, </w:t>
            </w:r>
            <w:proofErr w:type="spellStart"/>
            <w:r w:rsidRPr="00501464">
              <w:rPr>
                <w:rFonts w:eastAsia="游ゴシック"/>
                <w:color w:val="000000" w:themeColor="text1"/>
                <w:sz w:val="20"/>
                <w:lang w:val="en-US" w:eastAsia="ja-JP"/>
              </w:rPr>
              <w:t>wt</w:t>
            </w:r>
            <w:proofErr w:type="spellEnd"/>
            <w:r w:rsidRPr="00501464">
              <w:rPr>
                <w:rFonts w:eastAsia="游ゴシック"/>
                <w:color w:val="000000" w:themeColor="text1"/>
                <w:sz w:val="20"/>
                <w:lang w:val="en-US" w:eastAsia="ja-JP"/>
              </w:rPr>
              <w:t>%</w:t>
            </w:r>
          </w:p>
        </w:tc>
        <w:tc>
          <w:tcPr>
            <w:tcW w:w="840" w:type="dxa"/>
            <w:tcBorders>
              <w:top w:val="nil"/>
              <w:left w:val="nil"/>
              <w:bottom w:val="single" w:sz="8" w:space="0" w:color="auto"/>
              <w:right w:val="nil"/>
            </w:tcBorders>
            <w:shd w:val="clear" w:color="000000" w:fill="FFFFFF"/>
            <w:noWrap/>
            <w:vAlign w:val="center"/>
            <w:hideMark/>
          </w:tcPr>
          <w:p w14:paraId="68C7580E"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4.5</w:t>
            </w:r>
          </w:p>
        </w:tc>
        <w:tc>
          <w:tcPr>
            <w:tcW w:w="840" w:type="dxa"/>
            <w:tcBorders>
              <w:top w:val="nil"/>
              <w:left w:val="nil"/>
              <w:bottom w:val="single" w:sz="8" w:space="0" w:color="auto"/>
              <w:right w:val="nil"/>
            </w:tcBorders>
            <w:shd w:val="clear" w:color="000000" w:fill="FFFFFF"/>
            <w:noWrap/>
            <w:vAlign w:val="center"/>
            <w:hideMark/>
          </w:tcPr>
          <w:p w14:paraId="428A0274"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6.5</w:t>
            </w:r>
          </w:p>
        </w:tc>
      </w:tr>
    </w:tbl>
    <w:p w14:paraId="674ED8F7" w14:textId="63EFF861" w:rsidR="0001570E" w:rsidRPr="00501464" w:rsidRDefault="0001570E" w:rsidP="0023544A">
      <w:pPr>
        <w:pStyle w:val="3"/>
        <w:numPr>
          <w:ilvl w:val="0"/>
          <w:numId w:val="33"/>
        </w:numPr>
        <w:ind w:left="567" w:hanging="567"/>
        <w:rPr>
          <w:color w:val="000000" w:themeColor="text1"/>
          <w:lang w:val="en-US"/>
        </w:rPr>
      </w:pPr>
      <w:r w:rsidRPr="00501464">
        <w:rPr>
          <w:color w:val="000000" w:themeColor="text1"/>
          <w:lang w:val="en-US"/>
        </w:rPr>
        <w:t>Reprocessing and partitioning conditions</w:t>
      </w:r>
    </w:p>
    <w:p w14:paraId="15901C00" w14:textId="02987405" w:rsidR="0001570E" w:rsidRPr="00501464" w:rsidRDefault="0001570E" w:rsidP="0001570E">
      <w:pPr>
        <w:pStyle w:val="a1"/>
        <w:rPr>
          <w:color w:val="000000" w:themeColor="text1"/>
          <w:lang w:val="en-US"/>
        </w:rPr>
      </w:pPr>
      <w:r w:rsidRPr="00501464">
        <w:rPr>
          <w:color w:val="000000" w:themeColor="text1"/>
          <w:lang w:val="en-US"/>
        </w:rPr>
        <w:t xml:space="preserve">The reprocessing conditions were assumed to </w:t>
      </w:r>
      <w:r w:rsidR="00CF2BFB" w:rsidRPr="00501464">
        <w:rPr>
          <w:color w:val="000000" w:themeColor="text1"/>
          <w:lang w:val="en-US"/>
        </w:rPr>
        <w:t xml:space="preserve">be those for a </w:t>
      </w:r>
      <w:r w:rsidRPr="00501464">
        <w:rPr>
          <w:color w:val="000000" w:themeColor="text1"/>
          <w:lang w:val="en-US"/>
        </w:rPr>
        <w:t xml:space="preserve">typical PUREX process after several years </w:t>
      </w:r>
      <w:r w:rsidR="00CF2BFB" w:rsidRPr="00501464">
        <w:rPr>
          <w:color w:val="000000" w:themeColor="text1"/>
          <w:lang w:val="en-US"/>
        </w:rPr>
        <w:t xml:space="preserve">of SF </w:t>
      </w:r>
      <w:r w:rsidRPr="00501464">
        <w:rPr>
          <w:color w:val="000000" w:themeColor="text1"/>
          <w:lang w:val="en-US"/>
        </w:rPr>
        <w:t>cool</w:t>
      </w:r>
      <w:r w:rsidR="008B16F8" w:rsidRPr="00501464">
        <w:rPr>
          <w:color w:val="000000" w:themeColor="text1"/>
          <w:lang w:val="en-US"/>
        </w:rPr>
        <w:t xml:space="preserve">ing. </w:t>
      </w:r>
      <w:r w:rsidR="00CF2BFB" w:rsidRPr="00501464">
        <w:rPr>
          <w:color w:val="000000" w:themeColor="text1"/>
          <w:lang w:val="en-US"/>
        </w:rPr>
        <w:t xml:space="preserve">During reprocessing, </w:t>
      </w:r>
      <w:r w:rsidR="008B16F8" w:rsidRPr="00501464">
        <w:rPr>
          <w:color w:val="000000" w:themeColor="text1"/>
          <w:lang w:val="en-US"/>
        </w:rPr>
        <w:t>99.6% of U, 99.</w:t>
      </w:r>
      <w:r w:rsidR="008B16F8" w:rsidRPr="00501464">
        <w:rPr>
          <w:color w:val="000000" w:themeColor="text1"/>
          <w:lang w:val="en-US" w:eastAsia="ja-JP"/>
        </w:rPr>
        <w:t>5</w:t>
      </w:r>
      <w:r w:rsidRPr="00501464">
        <w:rPr>
          <w:color w:val="000000" w:themeColor="text1"/>
          <w:lang w:val="en-US"/>
        </w:rPr>
        <w:t>% of Pu</w:t>
      </w:r>
      <w:r w:rsidR="00CF2BFB" w:rsidRPr="00501464">
        <w:rPr>
          <w:color w:val="000000" w:themeColor="text1"/>
          <w:lang w:val="en-US"/>
        </w:rPr>
        <w:t>,</w:t>
      </w:r>
      <w:r w:rsidRPr="00501464">
        <w:rPr>
          <w:color w:val="000000" w:themeColor="text1"/>
          <w:lang w:val="en-US"/>
        </w:rPr>
        <w:t xml:space="preserve"> and 100% of volatile elements</w:t>
      </w:r>
      <w:r w:rsidR="00F1010D" w:rsidRPr="00501464">
        <w:rPr>
          <w:color w:val="000000" w:themeColor="text1"/>
          <w:lang w:val="en-US"/>
        </w:rPr>
        <w:t>,</w:t>
      </w:r>
      <w:r w:rsidRPr="00501464">
        <w:rPr>
          <w:color w:val="000000" w:themeColor="text1"/>
          <w:lang w:val="en-US"/>
        </w:rPr>
        <w:t xml:space="preserve"> such as H, C, I, Cl</w:t>
      </w:r>
      <w:r w:rsidR="00F1010D" w:rsidRPr="00501464">
        <w:rPr>
          <w:color w:val="000000" w:themeColor="text1"/>
          <w:lang w:val="en-US"/>
        </w:rPr>
        <w:t>,</w:t>
      </w:r>
      <w:r w:rsidRPr="00501464">
        <w:rPr>
          <w:color w:val="000000" w:themeColor="text1"/>
          <w:lang w:val="en-US"/>
        </w:rPr>
        <w:t xml:space="preserve"> and noble gases (He, Ne, </w:t>
      </w:r>
      <w:proofErr w:type="spellStart"/>
      <w:r w:rsidRPr="00501464">
        <w:rPr>
          <w:color w:val="000000" w:themeColor="text1"/>
          <w:lang w:val="en-US"/>
        </w:rPr>
        <w:t>Ar</w:t>
      </w:r>
      <w:proofErr w:type="spellEnd"/>
      <w:r w:rsidRPr="00501464">
        <w:rPr>
          <w:color w:val="000000" w:themeColor="text1"/>
          <w:lang w:val="en-US"/>
        </w:rPr>
        <w:t xml:space="preserve">, Kr, </w:t>
      </w:r>
      <w:proofErr w:type="spellStart"/>
      <w:r w:rsidRPr="00501464">
        <w:rPr>
          <w:color w:val="000000" w:themeColor="text1"/>
          <w:lang w:val="en-US"/>
        </w:rPr>
        <w:t>Xe</w:t>
      </w:r>
      <w:proofErr w:type="spellEnd"/>
      <w:r w:rsidRPr="00501464">
        <w:rPr>
          <w:color w:val="000000" w:themeColor="text1"/>
          <w:lang w:val="en-US"/>
        </w:rPr>
        <w:t xml:space="preserve">, </w:t>
      </w:r>
      <w:r w:rsidR="00CF2BFB" w:rsidRPr="00501464">
        <w:rPr>
          <w:color w:val="000000" w:themeColor="text1"/>
          <w:lang w:val="en-US"/>
        </w:rPr>
        <w:t xml:space="preserve">and </w:t>
      </w:r>
      <w:r w:rsidRPr="00501464">
        <w:rPr>
          <w:color w:val="000000" w:themeColor="text1"/>
          <w:lang w:val="en-US"/>
        </w:rPr>
        <w:t xml:space="preserve">Rn) were removed </w:t>
      </w:r>
      <w:r w:rsidR="00CF2BFB" w:rsidRPr="00501464">
        <w:rPr>
          <w:color w:val="000000" w:themeColor="text1"/>
          <w:lang w:val="en-US"/>
        </w:rPr>
        <w:t>(</w:t>
      </w:r>
      <w:r w:rsidR="000C3772" w:rsidRPr="00501464">
        <w:rPr>
          <w:color w:val="000000" w:themeColor="text1"/>
          <w:lang w:val="en-US"/>
        </w:rPr>
        <w:t xml:space="preserve">TABLE </w:t>
      </w:r>
      <w:r w:rsidRPr="00501464">
        <w:rPr>
          <w:color w:val="000000" w:themeColor="text1"/>
          <w:lang w:val="en-US"/>
        </w:rPr>
        <w:t>2</w:t>
      </w:r>
      <w:r w:rsidR="00CF2BFB" w:rsidRPr="00501464">
        <w:rPr>
          <w:color w:val="000000" w:themeColor="text1"/>
          <w:lang w:val="en-US"/>
        </w:rPr>
        <w:t>)</w:t>
      </w:r>
      <w:r w:rsidR="00BA34C5" w:rsidRPr="00501464">
        <w:rPr>
          <w:color w:val="000000" w:themeColor="text1"/>
          <w:lang w:val="en-US"/>
        </w:rPr>
        <w:t xml:space="preserve"> [4]</w:t>
      </w:r>
      <w:r w:rsidRPr="00501464">
        <w:rPr>
          <w:color w:val="000000" w:themeColor="text1"/>
          <w:lang w:val="en-US"/>
        </w:rPr>
        <w:t xml:space="preserve">. The </w:t>
      </w:r>
      <w:r w:rsidR="00CF2BFB" w:rsidRPr="00501464">
        <w:rPr>
          <w:color w:val="000000" w:themeColor="text1"/>
          <w:lang w:val="en-US"/>
        </w:rPr>
        <w:t>high</w:t>
      </w:r>
      <w:r w:rsidRPr="00501464">
        <w:rPr>
          <w:color w:val="000000" w:themeColor="text1"/>
          <w:lang w:val="en-US"/>
        </w:rPr>
        <w:t>-</w:t>
      </w:r>
      <w:r w:rsidR="00CF2BFB" w:rsidRPr="00501464">
        <w:rPr>
          <w:color w:val="000000" w:themeColor="text1"/>
          <w:lang w:val="en-US"/>
        </w:rPr>
        <w:t xml:space="preserve">level liquid waste </w:t>
      </w:r>
      <w:r w:rsidRPr="00501464">
        <w:rPr>
          <w:color w:val="000000" w:themeColor="text1"/>
          <w:lang w:val="en-US"/>
        </w:rPr>
        <w:t xml:space="preserve">(HLLW) was regarded </w:t>
      </w:r>
      <w:r w:rsidR="00CF2BFB" w:rsidRPr="00501464">
        <w:rPr>
          <w:color w:val="000000" w:themeColor="text1"/>
          <w:lang w:val="en-US"/>
        </w:rPr>
        <w:t xml:space="preserve">as the </w:t>
      </w:r>
      <w:r w:rsidRPr="00501464">
        <w:rPr>
          <w:color w:val="000000" w:themeColor="text1"/>
          <w:lang w:val="en-US"/>
        </w:rPr>
        <w:t>residue</w:t>
      </w:r>
      <w:r w:rsidR="00CF2BFB" w:rsidRPr="00501464">
        <w:rPr>
          <w:color w:val="000000" w:themeColor="text1"/>
          <w:lang w:val="en-US"/>
        </w:rPr>
        <w:t xml:space="preserve"> after</w:t>
      </w:r>
      <w:r w:rsidRPr="00501464">
        <w:rPr>
          <w:color w:val="000000" w:themeColor="text1"/>
          <w:lang w:val="en-US"/>
        </w:rPr>
        <w:t xml:space="preserve"> reprocessing. The reference case and present</w:t>
      </w:r>
      <w:r w:rsidR="00BA34C5" w:rsidRPr="00501464">
        <w:rPr>
          <w:color w:val="000000" w:themeColor="text1"/>
          <w:lang w:val="en-US"/>
        </w:rPr>
        <w:t xml:space="preserve"> [5]</w:t>
      </w:r>
      <w:r w:rsidRPr="00501464">
        <w:rPr>
          <w:color w:val="000000" w:themeColor="text1"/>
          <w:lang w:val="en-US"/>
        </w:rPr>
        <w:t xml:space="preserve"> case were studied as follows and these conditions </w:t>
      </w:r>
      <w:r w:rsidR="00CF2BFB" w:rsidRPr="00501464">
        <w:rPr>
          <w:color w:val="000000" w:themeColor="text1"/>
          <w:lang w:val="en-US"/>
        </w:rPr>
        <w:t xml:space="preserve">are </w:t>
      </w:r>
      <w:r w:rsidRPr="00501464">
        <w:rPr>
          <w:color w:val="000000" w:themeColor="text1"/>
          <w:lang w:val="en-US"/>
        </w:rPr>
        <w:t xml:space="preserve">compared in </w:t>
      </w:r>
      <w:r w:rsidR="000C3772" w:rsidRPr="00501464">
        <w:rPr>
          <w:color w:val="000000" w:themeColor="text1"/>
          <w:lang w:val="en-US"/>
        </w:rPr>
        <w:t xml:space="preserve">TABLE </w:t>
      </w:r>
      <w:r w:rsidRPr="00501464">
        <w:rPr>
          <w:color w:val="000000" w:themeColor="text1"/>
          <w:lang w:val="en-US"/>
        </w:rPr>
        <w:t>3.</w:t>
      </w:r>
    </w:p>
    <w:p w14:paraId="548EF5CE" w14:textId="1A5A5BE7" w:rsidR="0001570E" w:rsidRPr="00501464" w:rsidRDefault="0001570E" w:rsidP="0001570E">
      <w:pPr>
        <w:pStyle w:val="a1"/>
        <w:rPr>
          <w:color w:val="000000" w:themeColor="text1"/>
          <w:lang w:val="en-US"/>
        </w:rPr>
      </w:pPr>
      <w:r w:rsidRPr="00501464">
        <w:rPr>
          <w:color w:val="000000" w:themeColor="text1"/>
          <w:lang w:val="en-US"/>
        </w:rPr>
        <w:t>(1) Reference case</w:t>
      </w:r>
      <w:r w:rsidR="008A0FE0" w:rsidRPr="00501464">
        <w:rPr>
          <w:color w:val="000000" w:themeColor="text1"/>
          <w:lang w:val="en-US"/>
        </w:rPr>
        <w:t xml:space="preserve">: </w:t>
      </w:r>
      <w:r w:rsidRPr="00501464">
        <w:rPr>
          <w:color w:val="000000" w:themeColor="text1"/>
          <w:lang w:val="en-US"/>
        </w:rPr>
        <w:t xml:space="preserve">the </w:t>
      </w:r>
      <w:r w:rsidR="008B16F8" w:rsidRPr="00501464">
        <w:rPr>
          <w:color w:val="000000" w:themeColor="text1"/>
          <w:lang w:val="en-US"/>
        </w:rPr>
        <w:t>SF</w:t>
      </w:r>
      <w:r w:rsidRPr="00501464">
        <w:rPr>
          <w:color w:val="000000" w:themeColor="text1"/>
          <w:lang w:val="en-US"/>
        </w:rPr>
        <w:t xml:space="preserve"> after discharge was reprocessed after</w:t>
      </w:r>
      <w:r w:rsidR="008A0FE0" w:rsidRPr="00501464">
        <w:rPr>
          <w:color w:val="000000" w:themeColor="text1"/>
          <w:lang w:val="en-US"/>
        </w:rPr>
        <w:t xml:space="preserve"> a</w:t>
      </w:r>
      <w:r w:rsidRPr="00501464">
        <w:rPr>
          <w:color w:val="000000" w:themeColor="text1"/>
          <w:lang w:val="en-US"/>
        </w:rPr>
        <w:t xml:space="preserve"> 4-year cooling period and no partitioning.</w:t>
      </w:r>
    </w:p>
    <w:p w14:paraId="4E479086" w14:textId="282F6A01" w:rsidR="0001570E" w:rsidRPr="00501464" w:rsidRDefault="0001570E" w:rsidP="0001570E">
      <w:pPr>
        <w:pStyle w:val="a1"/>
        <w:rPr>
          <w:color w:val="000000" w:themeColor="text1"/>
          <w:lang w:val="en-US"/>
        </w:rPr>
      </w:pPr>
      <w:r w:rsidRPr="00501464">
        <w:rPr>
          <w:color w:val="000000" w:themeColor="text1"/>
          <w:lang w:val="en-US"/>
        </w:rPr>
        <w:t>(2) Present study</w:t>
      </w:r>
      <w:r w:rsidR="008A0FE0" w:rsidRPr="00501464">
        <w:rPr>
          <w:color w:val="000000" w:themeColor="text1"/>
          <w:lang w:val="en-US"/>
        </w:rPr>
        <w:t xml:space="preserve">: </w:t>
      </w:r>
      <w:r w:rsidRPr="00501464">
        <w:rPr>
          <w:color w:val="000000" w:themeColor="text1"/>
          <w:lang w:val="en-US"/>
        </w:rPr>
        <w:t xml:space="preserve">the </w:t>
      </w:r>
      <w:r w:rsidR="008B16F8" w:rsidRPr="00501464">
        <w:rPr>
          <w:color w:val="000000" w:themeColor="text1"/>
          <w:lang w:val="en-US"/>
        </w:rPr>
        <w:t>SF</w:t>
      </w:r>
      <w:r w:rsidRPr="00501464">
        <w:rPr>
          <w:color w:val="000000" w:themeColor="text1"/>
          <w:lang w:val="en-US"/>
        </w:rPr>
        <w:t xml:space="preserve"> was reprocessed after </w:t>
      </w:r>
      <w:r w:rsidR="008A0FE0" w:rsidRPr="00501464">
        <w:rPr>
          <w:color w:val="000000" w:themeColor="text1"/>
          <w:lang w:val="en-US"/>
        </w:rPr>
        <w:t xml:space="preserve">a </w:t>
      </w:r>
      <w:r w:rsidRPr="00501464">
        <w:rPr>
          <w:color w:val="000000" w:themeColor="text1"/>
          <w:lang w:val="en-US"/>
        </w:rPr>
        <w:t>4</w:t>
      </w:r>
      <w:r w:rsidR="005E0A94" w:rsidRPr="00501464">
        <w:rPr>
          <w:color w:val="000000" w:themeColor="text1"/>
          <w:lang w:val="en-US"/>
        </w:rPr>
        <w:t>-</w:t>
      </w:r>
      <w:r w:rsidRPr="00501464">
        <w:rPr>
          <w:color w:val="000000" w:themeColor="text1"/>
          <w:lang w:val="en-US"/>
        </w:rPr>
        <w:t xml:space="preserve"> to 50-year </w:t>
      </w:r>
      <w:r w:rsidR="008A0FE0" w:rsidRPr="00501464">
        <w:rPr>
          <w:color w:val="000000" w:themeColor="text1"/>
          <w:lang w:val="en-US"/>
        </w:rPr>
        <w:t xml:space="preserve">SF </w:t>
      </w:r>
      <w:r w:rsidRPr="00501464">
        <w:rPr>
          <w:color w:val="000000" w:themeColor="text1"/>
          <w:lang w:val="en-US"/>
        </w:rPr>
        <w:t xml:space="preserve">cooling period. </w:t>
      </w:r>
      <w:r w:rsidR="008A0FE0" w:rsidRPr="00501464">
        <w:rPr>
          <w:color w:val="000000" w:themeColor="text1"/>
          <w:lang w:val="en-US"/>
        </w:rPr>
        <w:t xml:space="preserve">It was assumed that </w:t>
      </w:r>
      <w:r w:rsidRPr="00501464">
        <w:rPr>
          <w:color w:val="000000" w:themeColor="text1"/>
          <w:lang w:val="en-US"/>
        </w:rPr>
        <w:t xml:space="preserve">70% of Mo and PGM (Ru, Rh, </w:t>
      </w:r>
      <w:r w:rsidR="008A0FE0" w:rsidRPr="00501464">
        <w:rPr>
          <w:color w:val="000000" w:themeColor="text1"/>
          <w:lang w:val="en-US"/>
        </w:rPr>
        <w:t xml:space="preserve">and </w:t>
      </w:r>
      <w:proofErr w:type="spellStart"/>
      <w:r w:rsidRPr="00501464">
        <w:rPr>
          <w:color w:val="000000" w:themeColor="text1"/>
          <w:lang w:val="en-US"/>
        </w:rPr>
        <w:t>Pd</w:t>
      </w:r>
      <w:proofErr w:type="spellEnd"/>
      <w:r w:rsidRPr="00501464">
        <w:rPr>
          <w:color w:val="000000" w:themeColor="text1"/>
          <w:lang w:val="en-US"/>
        </w:rPr>
        <w:t>) were separated from HLLW to satisfy the upper limit of MoO</w:t>
      </w:r>
      <w:r w:rsidRPr="00501464">
        <w:rPr>
          <w:color w:val="000000" w:themeColor="text1"/>
          <w:vertAlign w:val="subscript"/>
          <w:lang w:val="en-US"/>
        </w:rPr>
        <w:t>3</w:t>
      </w:r>
      <w:r w:rsidRPr="00501464">
        <w:rPr>
          <w:color w:val="000000" w:themeColor="text1"/>
          <w:lang w:val="en-US"/>
        </w:rPr>
        <w:t xml:space="preserve"> and PGM loading in HLW </w:t>
      </w:r>
      <w:r w:rsidR="008A0FE0" w:rsidRPr="00501464">
        <w:rPr>
          <w:color w:val="000000" w:themeColor="text1"/>
          <w:lang w:val="en-US"/>
        </w:rPr>
        <w:t>to maintain</w:t>
      </w:r>
      <w:r w:rsidRPr="00501464">
        <w:rPr>
          <w:color w:val="000000" w:themeColor="text1"/>
          <w:lang w:val="en-US"/>
        </w:rPr>
        <w:t xml:space="preserve"> the quality of vitrified waste and s</w:t>
      </w:r>
      <w:r w:rsidR="000C3772" w:rsidRPr="00501464">
        <w:rPr>
          <w:color w:val="000000" w:themeColor="text1"/>
          <w:lang w:val="en-US"/>
        </w:rPr>
        <w:t>table</w:t>
      </w:r>
      <w:r w:rsidRPr="00501464">
        <w:rPr>
          <w:color w:val="000000" w:themeColor="text1"/>
          <w:lang w:val="en-US"/>
        </w:rPr>
        <w:t xml:space="preserve"> operation of </w:t>
      </w:r>
      <w:r w:rsidR="008A0FE0" w:rsidRPr="00501464">
        <w:rPr>
          <w:color w:val="000000" w:themeColor="text1"/>
          <w:lang w:val="en-US"/>
        </w:rPr>
        <w:t xml:space="preserve">the </w:t>
      </w:r>
      <w:r w:rsidRPr="00501464">
        <w:rPr>
          <w:color w:val="000000" w:themeColor="text1"/>
          <w:lang w:val="en-US"/>
        </w:rPr>
        <w:t>glass</w:t>
      </w:r>
      <w:r w:rsidR="008A0FE0" w:rsidRPr="00501464">
        <w:rPr>
          <w:color w:val="000000" w:themeColor="text1"/>
          <w:lang w:val="en-US"/>
        </w:rPr>
        <w:t xml:space="preserve"> </w:t>
      </w:r>
      <w:proofErr w:type="spellStart"/>
      <w:r w:rsidRPr="00501464">
        <w:rPr>
          <w:color w:val="000000" w:themeColor="text1"/>
          <w:lang w:val="en-US"/>
        </w:rPr>
        <w:t>melter</w:t>
      </w:r>
      <w:proofErr w:type="spellEnd"/>
      <w:r w:rsidRPr="00501464">
        <w:rPr>
          <w:color w:val="000000" w:themeColor="text1"/>
          <w:lang w:val="en-US"/>
        </w:rPr>
        <w:t xml:space="preserve">. In addition, </w:t>
      </w:r>
      <w:r w:rsidR="002820D8" w:rsidRPr="00501464">
        <w:rPr>
          <w:color w:val="000000" w:themeColor="text1"/>
          <w:lang w:val="en-US"/>
        </w:rPr>
        <w:t xml:space="preserve">the </w:t>
      </w:r>
      <w:r w:rsidRPr="00501464">
        <w:rPr>
          <w:color w:val="000000" w:themeColor="text1"/>
          <w:lang w:val="en-US"/>
        </w:rPr>
        <w:t xml:space="preserve">Cs and </w:t>
      </w:r>
      <w:proofErr w:type="spellStart"/>
      <w:r w:rsidRPr="00501464">
        <w:rPr>
          <w:color w:val="000000" w:themeColor="text1"/>
          <w:lang w:val="en-US"/>
        </w:rPr>
        <w:t>Sr</w:t>
      </w:r>
      <w:proofErr w:type="spellEnd"/>
      <w:r w:rsidRPr="00501464">
        <w:rPr>
          <w:color w:val="000000" w:themeColor="text1"/>
          <w:lang w:val="en-US"/>
        </w:rPr>
        <w:t xml:space="preserve"> </w:t>
      </w:r>
      <w:r w:rsidR="002820D8" w:rsidRPr="00501464">
        <w:rPr>
          <w:color w:val="000000" w:themeColor="text1"/>
          <w:lang w:val="en-US"/>
        </w:rPr>
        <w:t xml:space="preserve">separation from HLLW was </w:t>
      </w:r>
      <w:r w:rsidRPr="00501464">
        <w:rPr>
          <w:color w:val="000000" w:themeColor="text1"/>
          <w:lang w:val="en-US"/>
        </w:rPr>
        <w:t xml:space="preserve">assumed to be 90%. The separated elements were assumed to be immobilized and disposed </w:t>
      </w:r>
      <w:r w:rsidR="002820D8" w:rsidRPr="00501464">
        <w:rPr>
          <w:color w:val="000000" w:themeColor="text1"/>
          <w:lang w:val="en-US"/>
        </w:rPr>
        <w:t xml:space="preserve">of </w:t>
      </w:r>
      <w:r w:rsidRPr="00501464">
        <w:rPr>
          <w:color w:val="000000" w:themeColor="text1"/>
          <w:lang w:val="en-US"/>
        </w:rPr>
        <w:t xml:space="preserve">deep underground. However, the disposal area </w:t>
      </w:r>
      <w:r w:rsidR="002820D8" w:rsidRPr="00501464">
        <w:rPr>
          <w:color w:val="000000" w:themeColor="text1"/>
          <w:lang w:val="en-US"/>
        </w:rPr>
        <w:t xml:space="preserve">was </w:t>
      </w:r>
      <w:r w:rsidRPr="00501464">
        <w:rPr>
          <w:color w:val="000000" w:themeColor="text1"/>
          <w:lang w:val="en-US"/>
        </w:rPr>
        <w:t>not considered.</w:t>
      </w:r>
    </w:p>
    <w:p w14:paraId="57C61EDA" w14:textId="77777777" w:rsidR="00785BD4" w:rsidRPr="00501464" w:rsidRDefault="00785BD4" w:rsidP="0001570E">
      <w:pPr>
        <w:pStyle w:val="a1"/>
        <w:rPr>
          <w:color w:val="000000" w:themeColor="text1"/>
          <w:lang w:val="en-US"/>
        </w:rPr>
      </w:pPr>
    </w:p>
    <w:p w14:paraId="3F16FD50" w14:textId="594E7BA5" w:rsidR="0001570E" w:rsidRPr="00501464" w:rsidRDefault="000C3772" w:rsidP="00785BD4">
      <w:pPr>
        <w:pStyle w:val="a1"/>
        <w:ind w:firstLine="0"/>
        <w:jc w:val="center"/>
        <w:rPr>
          <w:rStyle w:val="tlid-translation"/>
          <w:color w:val="000000" w:themeColor="text1"/>
          <w:lang w:val="en-US" w:eastAsia="ja-JP"/>
        </w:rPr>
      </w:pPr>
      <w:r w:rsidRPr="00501464">
        <w:rPr>
          <w:rStyle w:val="tlid-translation"/>
          <w:color w:val="000000" w:themeColor="text1"/>
          <w:lang w:val="en-US" w:eastAsia="ja-JP"/>
        </w:rPr>
        <w:t>TABLE</w:t>
      </w:r>
      <w:r w:rsidR="00785BD4" w:rsidRPr="00501464">
        <w:rPr>
          <w:rStyle w:val="tlid-translation"/>
          <w:color w:val="000000" w:themeColor="text1"/>
          <w:lang w:val="en-US" w:eastAsia="ja-JP"/>
        </w:rPr>
        <w:t xml:space="preserve"> 2</w:t>
      </w:r>
      <w:r w:rsidR="000C404F" w:rsidRPr="00501464">
        <w:rPr>
          <w:rStyle w:val="tlid-translation"/>
          <w:color w:val="000000" w:themeColor="text1"/>
          <w:lang w:val="en-US" w:eastAsia="ja-JP"/>
        </w:rPr>
        <w:t>.</w:t>
      </w:r>
      <w:r w:rsidR="00785BD4" w:rsidRPr="00501464">
        <w:rPr>
          <w:rStyle w:val="tlid-translation"/>
          <w:color w:val="000000" w:themeColor="text1"/>
          <w:lang w:val="en-US" w:eastAsia="ja-JP"/>
        </w:rPr>
        <w:t xml:space="preserve"> CALCULATION CONDITIONS FOR REPROCESSING AND VITRIFICATION</w:t>
      </w:r>
    </w:p>
    <w:p w14:paraId="4901AD57" w14:textId="77777777" w:rsidR="00785BD4" w:rsidRPr="00501464" w:rsidRDefault="00785BD4" w:rsidP="00785BD4">
      <w:pPr>
        <w:pStyle w:val="a1"/>
        <w:ind w:firstLine="0"/>
        <w:rPr>
          <w:color w:val="000000" w:themeColor="text1"/>
          <w:lang w:val="en-US"/>
        </w:rPr>
      </w:pPr>
    </w:p>
    <w:tbl>
      <w:tblPr>
        <w:tblW w:w="5360" w:type="dxa"/>
        <w:jc w:val="center"/>
        <w:tblCellMar>
          <w:left w:w="99" w:type="dxa"/>
          <w:right w:w="99" w:type="dxa"/>
        </w:tblCellMar>
        <w:tblLook w:val="04A0" w:firstRow="1" w:lastRow="0" w:firstColumn="1" w:lastColumn="0" w:noHBand="0" w:noVBand="1"/>
      </w:tblPr>
      <w:tblGrid>
        <w:gridCol w:w="1300"/>
        <w:gridCol w:w="2700"/>
        <w:gridCol w:w="1360"/>
      </w:tblGrid>
      <w:tr w:rsidR="00501464" w:rsidRPr="00501464" w14:paraId="17C3EEBD" w14:textId="77777777" w:rsidTr="00785BD4">
        <w:trPr>
          <w:trHeight w:val="345"/>
          <w:jc w:val="center"/>
        </w:trPr>
        <w:tc>
          <w:tcPr>
            <w:tcW w:w="1300" w:type="dxa"/>
            <w:vMerge w:val="restart"/>
            <w:tcBorders>
              <w:top w:val="single" w:sz="4" w:space="0" w:color="auto"/>
              <w:left w:val="nil"/>
              <w:bottom w:val="nil"/>
              <w:right w:val="nil"/>
            </w:tcBorders>
            <w:shd w:val="clear" w:color="000000" w:fill="FFFFFF"/>
            <w:noWrap/>
            <w:vAlign w:val="center"/>
            <w:hideMark/>
          </w:tcPr>
          <w:p w14:paraId="0B15ED05"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Reprocessing</w:t>
            </w:r>
          </w:p>
        </w:tc>
        <w:tc>
          <w:tcPr>
            <w:tcW w:w="2700" w:type="dxa"/>
            <w:tcBorders>
              <w:top w:val="single" w:sz="8" w:space="0" w:color="auto"/>
              <w:left w:val="nil"/>
              <w:bottom w:val="single" w:sz="8" w:space="0" w:color="auto"/>
              <w:right w:val="single" w:sz="8" w:space="0" w:color="auto"/>
            </w:tcBorders>
            <w:shd w:val="clear" w:color="000000" w:fill="FFFFFF"/>
            <w:noWrap/>
            <w:vAlign w:val="center"/>
            <w:hideMark/>
          </w:tcPr>
          <w:p w14:paraId="63327D3B"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U, %</w:t>
            </w:r>
          </w:p>
        </w:tc>
        <w:tc>
          <w:tcPr>
            <w:tcW w:w="1360" w:type="dxa"/>
            <w:tcBorders>
              <w:top w:val="single" w:sz="8" w:space="0" w:color="auto"/>
              <w:left w:val="nil"/>
              <w:bottom w:val="single" w:sz="8" w:space="0" w:color="auto"/>
              <w:right w:val="nil"/>
            </w:tcBorders>
            <w:shd w:val="clear" w:color="000000" w:fill="FFFFFF"/>
            <w:noWrap/>
            <w:vAlign w:val="center"/>
            <w:hideMark/>
          </w:tcPr>
          <w:p w14:paraId="22FB24EA"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99.6 </w:t>
            </w:r>
          </w:p>
        </w:tc>
      </w:tr>
      <w:tr w:rsidR="00501464" w:rsidRPr="00501464" w14:paraId="716BCC99" w14:textId="77777777" w:rsidTr="00785BD4">
        <w:trPr>
          <w:trHeight w:val="345"/>
          <w:jc w:val="center"/>
        </w:trPr>
        <w:tc>
          <w:tcPr>
            <w:tcW w:w="1300" w:type="dxa"/>
            <w:vMerge/>
            <w:tcBorders>
              <w:top w:val="nil"/>
              <w:left w:val="nil"/>
              <w:bottom w:val="nil"/>
              <w:right w:val="nil"/>
            </w:tcBorders>
            <w:vAlign w:val="center"/>
            <w:hideMark/>
          </w:tcPr>
          <w:p w14:paraId="52AA984F"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700" w:type="dxa"/>
            <w:tcBorders>
              <w:top w:val="nil"/>
              <w:left w:val="nil"/>
              <w:bottom w:val="single" w:sz="8" w:space="0" w:color="auto"/>
              <w:right w:val="single" w:sz="8" w:space="0" w:color="auto"/>
            </w:tcBorders>
            <w:shd w:val="clear" w:color="000000" w:fill="FFFFFF"/>
            <w:noWrap/>
            <w:vAlign w:val="center"/>
            <w:hideMark/>
          </w:tcPr>
          <w:p w14:paraId="75A1EBC2"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Pu, %</w:t>
            </w:r>
          </w:p>
        </w:tc>
        <w:tc>
          <w:tcPr>
            <w:tcW w:w="1360" w:type="dxa"/>
            <w:tcBorders>
              <w:top w:val="nil"/>
              <w:left w:val="nil"/>
              <w:bottom w:val="single" w:sz="8" w:space="0" w:color="auto"/>
              <w:right w:val="nil"/>
            </w:tcBorders>
            <w:shd w:val="clear" w:color="000000" w:fill="FFFFFF"/>
            <w:noWrap/>
            <w:vAlign w:val="center"/>
            <w:hideMark/>
          </w:tcPr>
          <w:p w14:paraId="5FDE623E" w14:textId="7135AE03" w:rsidR="00785BD4" w:rsidRPr="00501464" w:rsidRDefault="008B16F8"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99.5</w:t>
            </w:r>
            <w:r w:rsidR="00785BD4" w:rsidRPr="00501464">
              <w:rPr>
                <w:rFonts w:eastAsia="游ゴシック"/>
                <w:color w:val="000000" w:themeColor="text1"/>
                <w:sz w:val="20"/>
                <w:lang w:val="en-US" w:eastAsia="ja-JP"/>
              </w:rPr>
              <w:t xml:space="preserve"> </w:t>
            </w:r>
          </w:p>
        </w:tc>
      </w:tr>
      <w:tr w:rsidR="00501464" w:rsidRPr="00501464" w14:paraId="3061FBBC" w14:textId="77777777" w:rsidTr="00785BD4">
        <w:trPr>
          <w:trHeight w:val="345"/>
          <w:jc w:val="center"/>
        </w:trPr>
        <w:tc>
          <w:tcPr>
            <w:tcW w:w="1300" w:type="dxa"/>
            <w:vMerge/>
            <w:tcBorders>
              <w:top w:val="nil"/>
              <w:left w:val="nil"/>
              <w:bottom w:val="nil"/>
              <w:right w:val="nil"/>
            </w:tcBorders>
            <w:vAlign w:val="center"/>
            <w:hideMark/>
          </w:tcPr>
          <w:p w14:paraId="4F94EEE2"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700" w:type="dxa"/>
            <w:tcBorders>
              <w:top w:val="nil"/>
              <w:left w:val="nil"/>
              <w:bottom w:val="nil"/>
              <w:right w:val="single" w:sz="8" w:space="0" w:color="auto"/>
            </w:tcBorders>
            <w:shd w:val="clear" w:color="000000" w:fill="FFFFFF"/>
            <w:noWrap/>
            <w:vAlign w:val="center"/>
            <w:hideMark/>
          </w:tcPr>
          <w:p w14:paraId="1F9D441F"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H, C, I, Cl, Noble gas, %</w:t>
            </w:r>
          </w:p>
        </w:tc>
        <w:tc>
          <w:tcPr>
            <w:tcW w:w="1360" w:type="dxa"/>
            <w:tcBorders>
              <w:top w:val="nil"/>
              <w:left w:val="nil"/>
              <w:bottom w:val="nil"/>
              <w:right w:val="nil"/>
            </w:tcBorders>
            <w:shd w:val="clear" w:color="000000" w:fill="FFFFFF"/>
            <w:noWrap/>
            <w:vAlign w:val="center"/>
            <w:hideMark/>
          </w:tcPr>
          <w:p w14:paraId="6F4B21F1"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100</w:t>
            </w:r>
          </w:p>
        </w:tc>
      </w:tr>
      <w:tr w:rsidR="00501464" w:rsidRPr="00501464" w14:paraId="34FFD2B4" w14:textId="77777777" w:rsidTr="00785BD4">
        <w:trPr>
          <w:trHeight w:val="345"/>
          <w:jc w:val="center"/>
        </w:trPr>
        <w:tc>
          <w:tcPr>
            <w:tcW w:w="1300" w:type="dxa"/>
            <w:vMerge w:val="restart"/>
            <w:tcBorders>
              <w:top w:val="single" w:sz="8" w:space="0" w:color="auto"/>
              <w:left w:val="nil"/>
              <w:bottom w:val="single" w:sz="8" w:space="0" w:color="000000"/>
              <w:right w:val="nil"/>
            </w:tcBorders>
            <w:shd w:val="clear" w:color="000000" w:fill="FFFFFF"/>
            <w:noWrap/>
            <w:vAlign w:val="center"/>
            <w:hideMark/>
          </w:tcPr>
          <w:p w14:paraId="3A032567"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proofErr w:type="spellStart"/>
            <w:r w:rsidRPr="00501464">
              <w:rPr>
                <w:rFonts w:eastAsia="游ゴシック"/>
                <w:color w:val="000000" w:themeColor="text1"/>
                <w:sz w:val="20"/>
                <w:lang w:val="en-US" w:eastAsia="ja-JP"/>
              </w:rPr>
              <w:t>Vitrification</w:t>
            </w:r>
            <w:proofErr w:type="spellEnd"/>
          </w:p>
        </w:tc>
        <w:tc>
          <w:tcPr>
            <w:tcW w:w="2700" w:type="dxa"/>
            <w:tcBorders>
              <w:top w:val="single" w:sz="8" w:space="0" w:color="auto"/>
              <w:left w:val="nil"/>
              <w:bottom w:val="single" w:sz="8" w:space="0" w:color="auto"/>
              <w:right w:val="single" w:sz="8" w:space="0" w:color="auto"/>
            </w:tcBorders>
            <w:shd w:val="clear" w:color="000000" w:fill="FFFFFF"/>
            <w:noWrap/>
            <w:vAlign w:val="center"/>
            <w:hideMark/>
          </w:tcPr>
          <w:p w14:paraId="25BEAC8C"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Glass weight, kg/unit</w:t>
            </w:r>
          </w:p>
        </w:tc>
        <w:tc>
          <w:tcPr>
            <w:tcW w:w="1360" w:type="dxa"/>
            <w:tcBorders>
              <w:top w:val="single" w:sz="8" w:space="0" w:color="auto"/>
              <w:left w:val="nil"/>
              <w:bottom w:val="single" w:sz="8" w:space="0" w:color="auto"/>
              <w:right w:val="nil"/>
            </w:tcBorders>
            <w:shd w:val="clear" w:color="000000" w:fill="FFFFFF"/>
            <w:noWrap/>
            <w:vAlign w:val="center"/>
            <w:hideMark/>
          </w:tcPr>
          <w:p w14:paraId="1EEE3F51"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400</w:t>
            </w:r>
          </w:p>
        </w:tc>
      </w:tr>
      <w:tr w:rsidR="00501464" w:rsidRPr="00501464" w14:paraId="333D7C6D" w14:textId="77777777" w:rsidTr="00785BD4">
        <w:trPr>
          <w:trHeight w:val="345"/>
          <w:jc w:val="center"/>
        </w:trPr>
        <w:tc>
          <w:tcPr>
            <w:tcW w:w="1300" w:type="dxa"/>
            <w:vMerge/>
            <w:tcBorders>
              <w:top w:val="single" w:sz="8" w:space="0" w:color="auto"/>
              <w:left w:val="nil"/>
              <w:bottom w:val="single" w:sz="8" w:space="0" w:color="000000"/>
              <w:right w:val="nil"/>
            </w:tcBorders>
            <w:vAlign w:val="center"/>
            <w:hideMark/>
          </w:tcPr>
          <w:p w14:paraId="554319C8"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700" w:type="dxa"/>
            <w:tcBorders>
              <w:top w:val="nil"/>
              <w:left w:val="nil"/>
              <w:bottom w:val="single" w:sz="8" w:space="0" w:color="auto"/>
              <w:right w:val="single" w:sz="8" w:space="0" w:color="auto"/>
            </w:tcBorders>
            <w:shd w:val="clear" w:color="000000" w:fill="FFFFFF"/>
            <w:noWrap/>
            <w:vAlign w:val="center"/>
            <w:hideMark/>
          </w:tcPr>
          <w:p w14:paraId="0A40F80F"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Na</w:t>
            </w:r>
            <w:r w:rsidRPr="00501464">
              <w:rPr>
                <w:rFonts w:eastAsia="游ゴシック"/>
                <w:color w:val="000000" w:themeColor="text1"/>
                <w:sz w:val="20"/>
                <w:vertAlign w:val="subscript"/>
                <w:lang w:val="en-US" w:eastAsia="ja-JP"/>
              </w:rPr>
              <w:t>2</w:t>
            </w:r>
            <w:r w:rsidRPr="00501464">
              <w:rPr>
                <w:rFonts w:eastAsia="游ゴシック"/>
                <w:color w:val="000000" w:themeColor="text1"/>
                <w:sz w:val="20"/>
                <w:lang w:val="en-US" w:eastAsia="ja-JP"/>
              </w:rPr>
              <w:t>O content, kg/unit</w:t>
            </w:r>
          </w:p>
        </w:tc>
        <w:tc>
          <w:tcPr>
            <w:tcW w:w="1360" w:type="dxa"/>
            <w:tcBorders>
              <w:top w:val="nil"/>
              <w:left w:val="nil"/>
              <w:bottom w:val="single" w:sz="8" w:space="0" w:color="auto"/>
              <w:right w:val="nil"/>
            </w:tcBorders>
            <w:shd w:val="clear" w:color="000000" w:fill="FFFFFF"/>
            <w:noWrap/>
            <w:vAlign w:val="center"/>
            <w:hideMark/>
          </w:tcPr>
          <w:p w14:paraId="79790839"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10</w:t>
            </w:r>
          </w:p>
        </w:tc>
      </w:tr>
      <w:tr w:rsidR="00501464" w:rsidRPr="00501464" w14:paraId="28BE5644" w14:textId="77777777" w:rsidTr="00785BD4">
        <w:trPr>
          <w:trHeight w:val="345"/>
          <w:jc w:val="center"/>
        </w:trPr>
        <w:tc>
          <w:tcPr>
            <w:tcW w:w="1300" w:type="dxa"/>
            <w:vMerge/>
            <w:tcBorders>
              <w:top w:val="single" w:sz="8" w:space="0" w:color="auto"/>
              <w:left w:val="nil"/>
              <w:bottom w:val="single" w:sz="8" w:space="0" w:color="000000"/>
              <w:right w:val="nil"/>
            </w:tcBorders>
            <w:vAlign w:val="center"/>
            <w:hideMark/>
          </w:tcPr>
          <w:p w14:paraId="58DB360A"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700" w:type="dxa"/>
            <w:tcBorders>
              <w:top w:val="nil"/>
              <w:left w:val="nil"/>
              <w:bottom w:val="single" w:sz="8" w:space="0" w:color="auto"/>
              <w:right w:val="single" w:sz="8" w:space="0" w:color="auto"/>
            </w:tcBorders>
            <w:shd w:val="clear" w:color="000000" w:fill="FFFFFF"/>
            <w:noWrap/>
            <w:vAlign w:val="center"/>
            <w:hideMark/>
          </w:tcPr>
          <w:p w14:paraId="6CB512AB"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Heat generation rate, kW/unit</w:t>
            </w:r>
          </w:p>
        </w:tc>
        <w:tc>
          <w:tcPr>
            <w:tcW w:w="1360" w:type="dxa"/>
            <w:tcBorders>
              <w:top w:val="nil"/>
              <w:left w:val="nil"/>
              <w:bottom w:val="single" w:sz="8" w:space="0" w:color="auto"/>
              <w:right w:val="nil"/>
            </w:tcBorders>
            <w:shd w:val="clear" w:color="000000" w:fill="FFFFFF"/>
            <w:noWrap/>
            <w:vAlign w:val="center"/>
            <w:hideMark/>
          </w:tcPr>
          <w:p w14:paraId="799A1FAE"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ascii="游ゴシック" w:eastAsia="游ゴシック" w:hAnsi="游ゴシック"/>
                <w:color w:val="000000" w:themeColor="text1"/>
                <w:sz w:val="20"/>
                <w:lang w:val="en-US" w:eastAsia="ja-JP"/>
              </w:rPr>
              <w:t>≦</w:t>
            </w:r>
            <w:r w:rsidRPr="00501464">
              <w:rPr>
                <w:rFonts w:eastAsia="游ゴシック"/>
                <w:color w:val="000000" w:themeColor="text1"/>
                <w:sz w:val="20"/>
                <w:lang w:val="en-US" w:eastAsia="ja-JP"/>
              </w:rPr>
              <w:t xml:space="preserve"> 2.3</w:t>
            </w:r>
          </w:p>
        </w:tc>
      </w:tr>
      <w:tr w:rsidR="00501464" w:rsidRPr="00501464" w14:paraId="60C822B3" w14:textId="77777777" w:rsidTr="00785BD4">
        <w:trPr>
          <w:trHeight w:val="345"/>
          <w:jc w:val="center"/>
        </w:trPr>
        <w:tc>
          <w:tcPr>
            <w:tcW w:w="1300" w:type="dxa"/>
            <w:vMerge/>
            <w:tcBorders>
              <w:top w:val="single" w:sz="8" w:space="0" w:color="auto"/>
              <w:left w:val="nil"/>
              <w:bottom w:val="single" w:sz="8" w:space="0" w:color="000000"/>
              <w:right w:val="nil"/>
            </w:tcBorders>
            <w:vAlign w:val="center"/>
            <w:hideMark/>
          </w:tcPr>
          <w:p w14:paraId="29003284"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700" w:type="dxa"/>
            <w:tcBorders>
              <w:top w:val="nil"/>
              <w:left w:val="nil"/>
              <w:bottom w:val="single" w:sz="8" w:space="0" w:color="auto"/>
              <w:right w:val="single" w:sz="8" w:space="0" w:color="auto"/>
            </w:tcBorders>
            <w:shd w:val="clear" w:color="000000" w:fill="FFFFFF"/>
            <w:noWrap/>
            <w:vAlign w:val="center"/>
            <w:hideMark/>
          </w:tcPr>
          <w:p w14:paraId="079EB432"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MoO</w:t>
            </w:r>
            <w:r w:rsidRPr="00501464">
              <w:rPr>
                <w:rFonts w:eastAsia="游ゴシック"/>
                <w:color w:val="000000" w:themeColor="text1"/>
                <w:sz w:val="20"/>
                <w:vertAlign w:val="subscript"/>
                <w:lang w:val="en-US" w:eastAsia="ja-JP"/>
              </w:rPr>
              <w:t>3</w:t>
            </w:r>
            <w:r w:rsidRPr="00501464">
              <w:rPr>
                <w:rFonts w:eastAsia="游ゴシック"/>
                <w:color w:val="000000" w:themeColor="text1"/>
                <w:sz w:val="20"/>
                <w:lang w:val="en-US" w:eastAsia="ja-JP"/>
              </w:rPr>
              <w:t xml:space="preserve"> content, </w:t>
            </w:r>
            <w:proofErr w:type="spellStart"/>
            <w:r w:rsidRPr="00501464">
              <w:rPr>
                <w:rFonts w:eastAsia="游ゴシック"/>
                <w:color w:val="000000" w:themeColor="text1"/>
                <w:sz w:val="20"/>
                <w:lang w:val="en-US" w:eastAsia="ja-JP"/>
              </w:rPr>
              <w:t>wt</w:t>
            </w:r>
            <w:proofErr w:type="spellEnd"/>
            <w:r w:rsidRPr="00501464">
              <w:rPr>
                <w:rFonts w:eastAsia="游ゴシック"/>
                <w:color w:val="000000" w:themeColor="text1"/>
                <w:sz w:val="20"/>
                <w:lang w:val="en-US" w:eastAsia="ja-JP"/>
              </w:rPr>
              <w:t>%</w:t>
            </w:r>
          </w:p>
        </w:tc>
        <w:tc>
          <w:tcPr>
            <w:tcW w:w="1360" w:type="dxa"/>
            <w:tcBorders>
              <w:top w:val="nil"/>
              <w:left w:val="nil"/>
              <w:bottom w:val="single" w:sz="8" w:space="0" w:color="auto"/>
              <w:right w:val="nil"/>
            </w:tcBorders>
            <w:shd w:val="clear" w:color="000000" w:fill="FFFFFF"/>
            <w:noWrap/>
            <w:vAlign w:val="center"/>
            <w:hideMark/>
          </w:tcPr>
          <w:p w14:paraId="6E738527"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ascii="游ゴシック" w:eastAsia="游ゴシック" w:hAnsi="游ゴシック"/>
                <w:color w:val="000000" w:themeColor="text1"/>
                <w:sz w:val="20"/>
                <w:lang w:val="en-US" w:eastAsia="ja-JP"/>
              </w:rPr>
              <w:t>≦</w:t>
            </w:r>
            <w:r w:rsidRPr="00501464">
              <w:rPr>
                <w:rFonts w:eastAsia="游ゴシック"/>
                <w:color w:val="000000" w:themeColor="text1"/>
                <w:sz w:val="20"/>
                <w:lang w:val="en-US" w:eastAsia="ja-JP"/>
              </w:rPr>
              <w:t xml:space="preserve"> 1.50</w:t>
            </w:r>
          </w:p>
        </w:tc>
      </w:tr>
      <w:tr w:rsidR="00501464" w:rsidRPr="00501464" w14:paraId="2876CEA4" w14:textId="77777777" w:rsidTr="00785BD4">
        <w:trPr>
          <w:trHeight w:val="345"/>
          <w:jc w:val="center"/>
        </w:trPr>
        <w:tc>
          <w:tcPr>
            <w:tcW w:w="1300" w:type="dxa"/>
            <w:vMerge/>
            <w:tcBorders>
              <w:top w:val="single" w:sz="8" w:space="0" w:color="auto"/>
              <w:left w:val="nil"/>
              <w:bottom w:val="single" w:sz="8" w:space="0" w:color="000000"/>
              <w:right w:val="nil"/>
            </w:tcBorders>
            <w:vAlign w:val="center"/>
            <w:hideMark/>
          </w:tcPr>
          <w:p w14:paraId="78E81ED7" w14:textId="77777777" w:rsidR="00785BD4" w:rsidRPr="00501464" w:rsidRDefault="00785BD4" w:rsidP="00785BD4">
            <w:pPr>
              <w:overflowPunct/>
              <w:autoSpaceDE/>
              <w:autoSpaceDN/>
              <w:adjustRightInd/>
              <w:textAlignment w:val="auto"/>
              <w:rPr>
                <w:rFonts w:eastAsia="游ゴシック"/>
                <w:color w:val="000000" w:themeColor="text1"/>
                <w:sz w:val="20"/>
                <w:lang w:val="en-US" w:eastAsia="ja-JP"/>
              </w:rPr>
            </w:pPr>
          </w:p>
        </w:tc>
        <w:tc>
          <w:tcPr>
            <w:tcW w:w="2700" w:type="dxa"/>
            <w:tcBorders>
              <w:top w:val="nil"/>
              <w:left w:val="nil"/>
              <w:bottom w:val="single" w:sz="8" w:space="0" w:color="auto"/>
              <w:right w:val="single" w:sz="8" w:space="0" w:color="auto"/>
            </w:tcBorders>
            <w:shd w:val="clear" w:color="000000" w:fill="FFFFFF"/>
            <w:noWrap/>
            <w:vAlign w:val="center"/>
            <w:hideMark/>
          </w:tcPr>
          <w:p w14:paraId="7BF41AEF"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PGM content, </w:t>
            </w:r>
            <w:proofErr w:type="spellStart"/>
            <w:r w:rsidRPr="00501464">
              <w:rPr>
                <w:rFonts w:eastAsia="游ゴシック"/>
                <w:color w:val="000000" w:themeColor="text1"/>
                <w:sz w:val="20"/>
                <w:lang w:val="en-US" w:eastAsia="ja-JP"/>
              </w:rPr>
              <w:t>wt</w:t>
            </w:r>
            <w:proofErr w:type="spellEnd"/>
            <w:r w:rsidRPr="00501464">
              <w:rPr>
                <w:rFonts w:eastAsia="游ゴシック"/>
                <w:color w:val="000000" w:themeColor="text1"/>
                <w:sz w:val="20"/>
                <w:lang w:val="en-US" w:eastAsia="ja-JP"/>
              </w:rPr>
              <w:t>%</w:t>
            </w:r>
          </w:p>
        </w:tc>
        <w:tc>
          <w:tcPr>
            <w:tcW w:w="1360" w:type="dxa"/>
            <w:tcBorders>
              <w:top w:val="nil"/>
              <w:left w:val="nil"/>
              <w:bottom w:val="single" w:sz="8" w:space="0" w:color="auto"/>
              <w:right w:val="nil"/>
            </w:tcBorders>
            <w:shd w:val="clear" w:color="000000" w:fill="FFFFFF"/>
            <w:noWrap/>
            <w:vAlign w:val="center"/>
            <w:hideMark/>
          </w:tcPr>
          <w:p w14:paraId="5EBA3457" w14:textId="77777777" w:rsidR="00785BD4" w:rsidRPr="00501464" w:rsidRDefault="00785BD4" w:rsidP="00785BD4">
            <w:pPr>
              <w:overflowPunct/>
              <w:autoSpaceDE/>
              <w:autoSpaceDN/>
              <w:adjustRightInd/>
              <w:jc w:val="center"/>
              <w:textAlignment w:val="auto"/>
              <w:rPr>
                <w:rFonts w:eastAsia="游ゴシック"/>
                <w:color w:val="000000" w:themeColor="text1"/>
                <w:sz w:val="20"/>
                <w:lang w:val="en-US" w:eastAsia="ja-JP"/>
              </w:rPr>
            </w:pPr>
            <w:r w:rsidRPr="00501464">
              <w:rPr>
                <w:rFonts w:ascii="游ゴシック" w:eastAsia="游ゴシック" w:hAnsi="游ゴシック"/>
                <w:color w:val="000000" w:themeColor="text1"/>
                <w:sz w:val="20"/>
                <w:lang w:val="en-US" w:eastAsia="ja-JP"/>
              </w:rPr>
              <w:t>≦</w:t>
            </w:r>
            <w:r w:rsidRPr="00501464">
              <w:rPr>
                <w:rFonts w:eastAsia="游ゴシック"/>
                <w:color w:val="000000" w:themeColor="text1"/>
                <w:sz w:val="20"/>
                <w:lang w:val="en-US" w:eastAsia="ja-JP"/>
              </w:rPr>
              <w:t xml:space="preserve"> 1.25</w:t>
            </w:r>
          </w:p>
        </w:tc>
      </w:tr>
    </w:tbl>
    <w:p w14:paraId="61D14742" w14:textId="74567BC5" w:rsidR="00890A5A" w:rsidRPr="00501464" w:rsidRDefault="00890A5A" w:rsidP="00890A5A">
      <w:pPr>
        <w:pStyle w:val="3"/>
        <w:rPr>
          <w:color w:val="000000" w:themeColor="text1"/>
          <w:lang w:val="en-US"/>
        </w:rPr>
      </w:pPr>
    </w:p>
    <w:p w14:paraId="34D737FE" w14:textId="6B57D314" w:rsidR="00890A5A" w:rsidRPr="00501464" w:rsidRDefault="00890A5A" w:rsidP="00890A5A">
      <w:pPr>
        <w:pStyle w:val="a1"/>
        <w:rPr>
          <w:color w:val="000000" w:themeColor="text1"/>
          <w:lang w:val="en-US"/>
        </w:rPr>
      </w:pPr>
    </w:p>
    <w:p w14:paraId="2349A8B8" w14:textId="21FCD4DF" w:rsidR="00890A5A" w:rsidRDefault="00890A5A" w:rsidP="00890A5A">
      <w:pPr>
        <w:pStyle w:val="a1"/>
        <w:rPr>
          <w:color w:val="000000" w:themeColor="text1"/>
          <w:lang w:val="en-US"/>
        </w:rPr>
      </w:pPr>
    </w:p>
    <w:p w14:paraId="7B7F4673" w14:textId="77777777" w:rsidR="00501464" w:rsidRPr="00501464" w:rsidRDefault="00501464" w:rsidP="00890A5A">
      <w:pPr>
        <w:pStyle w:val="a1"/>
        <w:rPr>
          <w:color w:val="000000" w:themeColor="text1"/>
          <w:lang w:val="en-US"/>
        </w:rPr>
      </w:pPr>
    </w:p>
    <w:p w14:paraId="66E43415" w14:textId="3E027B29" w:rsidR="00890A5A" w:rsidRPr="00501464" w:rsidRDefault="000C3772" w:rsidP="00890A5A">
      <w:pPr>
        <w:pStyle w:val="a1"/>
        <w:ind w:firstLine="0"/>
        <w:jc w:val="center"/>
        <w:rPr>
          <w:rStyle w:val="tlid-translation"/>
          <w:color w:val="000000" w:themeColor="text1"/>
          <w:lang w:val="en-US" w:eastAsia="ja-JP"/>
        </w:rPr>
      </w:pPr>
      <w:r w:rsidRPr="00501464">
        <w:rPr>
          <w:rStyle w:val="tlid-translation"/>
          <w:color w:val="000000" w:themeColor="text1"/>
          <w:lang w:val="en-US" w:eastAsia="ja-JP"/>
        </w:rPr>
        <w:t>TABLE</w:t>
      </w:r>
      <w:r w:rsidR="00890A5A" w:rsidRPr="00501464">
        <w:rPr>
          <w:rStyle w:val="tlid-translation"/>
          <w:color w:val="000000" w:themeColor="text1"/>
          <w:lang w:val="en-US" w:eastAsia="ja-JP"/>
        </w:rPr>
        <w:t xml:space="preserve"> 3</w:t>
      </w:r>
      <w:r w:rsidR="000C404F" w:rsidRPr="00501464">
        <w:rPr>
          <w:rStyle w:val="tlid-translation"/>
          <w:color w:val="000000" w:themeColor="text1"/>
          <w:lang w:val="en-US" w:eastAsia="ja-JP"/>
        </w:rPr>
        <w:t>.</w:t>
      </w:r>
      <w:r w:rsidR="00890A5A" w:rsidRPr="00501464">
        <w:rPr>
          <w:rStyle w:val="tlid-translation"/>
          <w:color w:val="000000" w:themeColor="text1"/>
          <w:lang w:val="en-US" w:eastAsia="ja-JP"/>
        </w:rPr>
        <w:t xml:space="preserve"> COMPARISON OF </w:t>
      </w:r>
      <w:r w:rsidR="002820D8" w:rsidRPr="00501464">
        <w:rPr>
          <w:rStyle w:val="tlid-translation"/>
          <w:color w:val="000000" w:themeColor="text1"/>
          <w:lang w:val="en-US" w:eastAsia="ja-JP"/>
        </w:rPr>
        <w:t xml:space="preserve">SETTINGS </w:t>
      </w:r>
      <w:r w:rsidR="00890A5A" w:rsidRPr="00501464">
        <w:rPr>
          <w:rStyle w:val="tlid-translation"/>
          <w:color w:val="000000" w:themeColor="text1"/>
          <w:lang w:val="en-US" w:eastAsia="ja-JP"/>
        </w:rPr>
        <w:t>FOR REFERENCE CASE AND PRESENT CASE</w:t>
      </w:r>
    </w:p>
    <w:p w14:paraId="53AF8B35" w14:textId="77777777" w:rsidR="00890A5A" w:rsidRPr="00501464" w:rsidRDefault="00890A5A" w:rsidP="00890A5A">
      <w:pPr>
        <w:pStyle w:val="a1"/>
        <w:rPr>
          <w:color w:val="000000" w:themeColor="text1"/>
          <w:lang w:val="en-US"/>
        </w:rPr>
      </w:pPr>
    </w:p>
    <w:tbl>
      <w:tblPr>
        <w:tblW w:w="8140" w:type="dxa"/>
        <w:jc w:val="center"/>
        <w:tblCellMar>
          <w:left w:w="99" w:type="dxa"/>
          <w:right w:w="99" w:type="dxa"/>
        </w:tblCellMar>
        <w:tblLook w:val="04A0" w:firstRow="1" w:lastRow="0" w:firstColumn="1" w:lastColumn="0" w:noHBand="0" w:noVBand="1"/>
      </w:tblPr>
      <w:tblGrid>
        <w:gridCol w:w="1960"/>
        <w:gridCol w:w="3420"/>
        <w:gridCol w:w="1380"/>
        <w:gridCol w:w="1380"/>
      </w:tblGrid>
      <w:tr w:rsidR="00501464" w:rsidRPr="00501464" w14:paraId="2340A060" w14:textId="77777777" w:rsidTr="003B3F3A">
        <w:trPr>
          <w:trHeight w:val="345"/>
          <w:jc w:val="center"/>
        </w:trPr>
        <w:tc>
          <w:tcPr>
            <w:tcW w:w="1960" w:type="dxa"/>
            <w:tcBorders>
              <w:top w:val="single" w:sz="8" w:space="0" w:color="auto"/>
              <w:left w:val="nil"/>
              <w:bottom w:val="double" w:sz="6" w:space="0" w:color="auto"/>
              <w:right w:val="nil"/>
            </w:tcBorders>
            <w:shd w:val="clear" w:color="000000" w:fill="FFFFFF"/>
            <w:noWrap/>
            <w:vAlign w:val="center"/>
            <w:hideMark/>
          </w:tcPr>
          <w:p w14:paraId="3452F541"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Event</w:t>
            </w:r>
          </w:p>
        </w:tc>
        <w:tc>
          <w:tcPr>
            <w:tcW w:w="3420" w:type="dxa"/>
            <w:tcBorders>
              <w:top w:val="single" w:sz="8" w:space="0" w:color="auto"/>
              <w:left w:val="nil"/>
              <w:bottom w:val="double" w:sz="6" w:space="0" w:color="auto"/>
              <w:right w:val="single" w:sz="4" w:space="0" w:color="auto"/>
            </w:tcBorders>
            <w:shd w:val="clear" w:color="000000" w:fill="FFFFFF"/>
            <w:noWrap/>
            <w:vAlign w:val="center"/>
            <w:hideMark/>
          </w:tcPr>
          <w:p w14:paraId="6D979082"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Factor</w:t>
            </w:r>
          </w:p>
        </w:tc>
        <w:tc>
          <w:tcPr>
            <w:tcW w:w="1380" w:type="dxa"/>
            <w:tcBorders>
              <w:top w:val="single" w:sz="8" w:space="0" w:color="auto"/>
              <w:left w:val="nil"/>
              <w:bottom w:val="double" w:sz="6" w:space="0" w:color="auto"/>
              <w:right w:val="nil"/>
            </w:tcBorders>
            <w:shd w:val="clear" w:color="000000" w:fill="FFFFFF"/>
            <w:noWrap/>
            <w:vAlign w:val="center"/>
            <w:hideMark/>
          </w:tcPr>
          <w:p w14:paraId="6A8FB985"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Reference case</w:t>
            </w:r>
          </w:p>
        </w:tc>
        <w:tc>
          <w:tcPr>
            <w:tcW w:w="1380" w:type="dxa"/>
            <w:tcBorders>
              <w:top w:val="single" w:sz="8" w:space="0" w:color="auto"/>
              <w:left w:val="nil"/>
              <w:bottom w:val="double" w:sz="6" w:space="0" w:color="auto"/>
              <w:right w:val="nil"/>
            </w:tcBorders>
            <w:shd w:val="clear" w:color="000000" w:fill="FFFFFF"/>
            <w:noWrap/>
            <w:vAlign w:val="center"/>
            <w:hideMark/>
          </w:tcPr>
          <w:p w14:paraId="26CD0B8B"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Present work</w:t>
            </w:r>
          </w:p>
        </w:tc>
      </w:tr>
      <w:tr w:rsidR="00501464" w:rsidRPr="00501464" w14:paraId="3A982B05" w14:textId="77777777" w:rsidTr="003B3F3A">
        <w:trPr>
          <w:trHeight w:val="360"/>
          <w:jc w:val="center"/>
        </w:trPr>
        <w:tc>
          <w:tcPr>
            <w:tcW w:w="1960" w:type="dxa"/>
            <w:tcBorders>
              <w:top w:val="nil"/>
              <w:left w:val="nil"/>
              <w:bottom w:val="single" w:sz="8" w:space="0" w:color="auto"/>
              <w:right w:val="nil"/>
            </w:tcBorders>
            <w:shd w:val="clear" w:color="000000" w:fill="FFFFFF"/>
            <w:noWrap/>
            <w:vAlign w:val="center"/>
            <w:hideMark/>
          </w:tcPr>
          <w:p w14:paraId="0155444B"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Reactor operation</w:t>
            </w:r>
          </w:p>
        </w:tc>
        <w:tc>
          <w:tcPr>
            <w:tcW w:w="3420" w:type="dxa"/>
            <w:tcBorders>
              <w:top w:val="nil"/>
              <w:left w:val="nil"/>
              <w:bottom w:val="single" w:sz="8" w:space="0" w:color="auto"/>
              <w:right w:val="single" w:sz="4" w:space="0" w:color="auto"/>
            </w:tcBorders>
            <w:shd w:val="clear" w:color="000000" w:fill="FFFFFF"/>
            <w:noWrap/>
            <w:vAlign w:val="center"/>
            <w:hideMark/>
          </w:tcPr>
          <w:p w14:paraId="3F299450"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Fuel burn-up, </w:t>
            </w:r>
            <w:proofErr w:type="spellStart"/>
            <w:r w:rsidRPr="00501464">
              <w:rPr>
                <w:rFonts w:eastAsia="游ゴシック"/>
                <w:color w:val="000000" w:themeColor="text1"/>
                <w:sz w:val="20"/>
                <w:lang w:val="en-US" w:eastAsia="ja-JP"/>
              </w:rPr>
              <w:t>GWd</w:t>
            </w:r>
            <w:proofErr w:type="spellEnd"/>
            <w:r w:rsidRPr="00501464">
              <w:rPr>
                <w:rFonts w:eastAsia="游ゴシック"/>
                <w:color w:val="000000" w:themeColor="text1"/>
                <w:sz w:val="20"/>
                <w:lang w:val="en-US" w:eastAsia="ja-JP"/>
              </w:rPr>
              <w:t>/THM</w:t>
            </w:r>
          </w:p>
        </w:tc>
        <w:tc>
          <w:tcPr>
            <w:tcW w:w="1380" w:type="dxa"/>
            <w:tcBorders>
              <w:top w:val="nil"/>
              <w:left w:val="nil"/>
              <w:bottom w:val="single" w:sz="8" w:space="0" w:color="auto"/>
              <w:right w:val="nil"/>
            </w:tcBorders>
            <w:shd w:val="clear" w:color="000000" w:fill="FFFFFF"/>
            <w:noWrap/>
            <w:vAlign w:val="center"/>
            <w:hideMark/>
          </w:tcPr>
          <w:p w14:paraId="392B9B34"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45</w:t>
            </w:r>
          </w:p>
        </w:tc>
        <w:tc>
          <w:tcPr>
            <w:tcW w:w="1380" w:type="dxa"/>
            <w:tcBorders>
              <w:top w:val="nil"/>
              <w:left w:val="nil"/>
              <w:bottom w:val="single" w:sz="8" w:space="0" w:color="auto"/>
              <w:right w:val="nil"/>
            </w:tcBorders>
            <w:shd w:val="clear" w:color="000000" w:fill="FFFFFF"/>
            <w:noWrap/>
            <w:vAlign w:val="center"/>
            <w:hideMark/>
          </w:tcPr>
          <w:p w14:paraId="58EDEC89"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45 and 70</w:t>
            </w:r>
          </w:p>
        </w:tc>
      </w:tr>
      <w:tr w:rsidR="00501464" w:rsidRPr="00501464" w14:paraId="2D76B6AE" w14:textId="77777777" w:rsidTr="003B3F3A">
        <w:trPr>
          <w:trHeight w:val="345"/>
          <w:jc w:val="center"/>
        </w:trPr>
        <w:tc>
          <w:tcPr>
            <w:tcW w:w="1960" w:type="dxa"/>
            <w:vMerge w:val="restart"/>
            <w:tcBorders>
              <w:top w:val="nil"/>
              <w:left w:val="nil"/>
              <w:bottom w:val="single" w:sz="8" w:space="0" w:color="000000"/>
              <w:right w:val="nil"/>
            </w:tcBorders>
            <w:shd w:val="clear" w:color="000000" w:fill="FFFFFF"/>
            <w:noWrap/>
            <w:vAlign w:val="center"/>
            <w:hideMark/>
          </w:tcPr>
          <w:p w14:paraId="7AB74431"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Reprocessing</w:t>
            </w:r>
          </w:p>
        </w:tc>
        <w:tc>
          <w:tcPr>
            <w:tcW w:w="3420" w:type="dxa"/>
            <w:tcBorders>
              <w:top w:val="nil"/>
              <w:left w:val="nil"/>
              <w:bottom w:val="nil"/>
              <w:right w:val="single" w:sz="4" w:space="0" w:color="auto"/>
            </w:tcBorders>
            <w:shd w:val="clear" w:color="000000" w:fill="FFFFFF"/>
            <w:noWrap/>
            <w:vAlign w:val="center"/>
            <w:hideMark/>
          </w:tcPr>
          <w:p w14:paraId="63C002C9" w14:textId="76FF8B09"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Cooling period of </w:t>
            </w:r>
            <w:r w:rsidR="008B16F8" w:rsidRPr="00501464">
              <w:rPr>
                <w:rFonts w:eastAsia="游ゴシック"/>
                <w:color w:val="000000" w:themeColor="text1"/>
                <w:sz w:val="20"/>
                <w:lang w:val="en-US" w:eastAsia="ja-JP"/>
              </w:rPr>
              <w:t>SF</w:t>
            </w:r>
            <w:r w:rsidRPr="00501464">
              <w:rPr>
                <w:rFonts w:eastAsia="游ゴシック"/>
                <w:color w:val="000000" w:themeColor="text1"/>
                <w:sz w:val="20"/>
                <w:lang w:val="en-US" w:eastAsia="ja-JP"/>
              </w:rPr>
              <w:t>, years</w:t>
            </w:r>
          </w:p>
        </w:tc>
        <w:tc>
          <w:tcPr>
            <w:tcW w:w="1380" w:type="dxa"/>
            <w:tcBorders>
              <w:top w:val="nil"/>
              <w:left w:val="nil"/>
              <w:bottom w:val="single" w:sz="8" w:space="0" w:color="auto"/>
              <w:right w:val="nil"/>
            </w:tcBorders>
            <w:shd w:val="clear" w:color="000000" w:fill="FFFFFF"/>
            <w:noWrap/>
            <w:vAlign w:val="center"/>
            <w:hideMark/>
          </w:tcPr>
          <w:p w14:paraId="5837C3F1"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w:t>
            </w:r>
          </w:p>
        </w:tc>
        <w:tc>
          <w:tcPr>
            <w:tcW w:w="1380" w:type="dxa"/>
            <w:tcBorders>
              <w:top w:val="nil"/>
              <w:left w:val="nil"/>
              <w:bottom w:val="nil"/>
              <w:right w:val="nil"/>
            </w:tcBorders>
            <w:shd w:val="clear" w:color="000000" w:fill="FFFFFF"/>
            <w:noWrap/>
            <w:vAlign w:val="center"/>
            <w:hideMark/>
          </w:tcPr>
          <w:p w14:paraId="6E64D61B" w14:textId="6ECA2630" w:rsidR="00890A5A" w:rsidRPr="00501464" w:rsidRDefault="008B16F8"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 and</w:t>
            </w:r>
            <w:r w:rsidR="00890A5A" w:rsidRPr="00501464">
              <w:rPr>
                <w:rFonts w:eastAsia="游ゴシック"/>
                <w:color w:val="000000" w:themeColor="text1"/>
                <w:sz w:val="20"/>
                <w:lang w:val="en-US" w:eastAsia="ja-JP"/>
              </w:rPr>
              <w:t xml:space="preserve"> 50</w:t>
            </w:r>
          </w:p>
        </w:tc>
      </w:tr>
      <w:tr w:rsidR="00501464" w:rsidRPr="00501464" w14:paraId="514A974A" w14:textId="77777777" w:rsidTr="003B3F3A">
        <w:trPr>
          <w:trHeight w:val="345"/>
          <w:jc w:val="center"/>
        </w:trPr>
        <w:tc>
          <w:tcPr>
            <w:tcW w:w="1960" w:type="dxa"/>
            <w:vMerge/>
            <w:tcBorders>
              <w:top w:val="nil"/>
              <w:left w:val="nil"/>
              <w:bottom w:val="single" w:sz="8" w:space="0" w:color="000000"/>
              <w:right w:val="nil"/>
            </w:tcBorders>
            <w:vAlign w:val="center"/>
            <w:hideMark/>
          </w:tcPr>
          <w:p w14:paraId="3E4B0834" w14:textId="77777777" w:rsidR="00890A5A" w:rsidRPr="00501464" w:rsidRDefault="00890A5A" w:rsidP="003B3F3A">
            <w:pPr>
              <w:overflowPunct/>
              <w:autoSpaceDE/>
              <w:autoSpaceDN/>
              <w:adjustRightInd/>
              <w:textAlignment w:val="auto"/>
              <w:rPr>
                <w:rFonts w:eastAsia="游ゴシック"/>
                <w:color w:val="000000" w:themeColor="text1"/>
                <w:sz w:val="20"/>
                <w:lang w:val="en-US" w:eastAsia="ja-JP"/>
              </w:rPr>
            </w:pPr>
          </w:p>
        </w:tc>
        <w:tc>
          <w:tcPr>
            <w:tcW w:w="3420" w:type="dxa"/>
            <w:tcBorders>
              <w:top w:val="single" w:sz="8" w:space="0" w:color="auto"/>
              <w:left w:val="nil"/>
              <w:bottom w:val="single" w:sz="8" w:space="0" w:color="auto"/>
              <w:right w:val="single" w:sz="4" w:space="0" w:color="auto"/>
            </w:tcBorders>
            <w:shd w:val="clear" w:color="000000" w:fill="FFFFFF"/>
            <w:noWrap/>
            <w:vAlign w:val="center"/>
            <w:hideMark/>
          </w:tcPr>
          <w:p w14:paraId="5F86884F"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Mo separation ratio, %</w:t>
            </w:r>
          </w:p>
        </w:tc>
        <w:tc>
          <w:tcPr>
            <w:tcW w:w="1380" w:type="dxa"/>
            <w:tcBorders>
              <w:top w:val="nil"/>
              <w:left w:val="nil"/>
              <w:bottom w:val="single" w:sz="8" w:space="0" w:color="auto"/>
              <w:right w:val="nil"/>
            </w:tcBorders>
            <w:shd w:val="clear" w:color="000000" w:fill="FFFFFF"/>
            <w:noWrap/>
            <w:vAlign w:val="center"/>
            <w:hideMark/>
          </w:tcPr>
          <w:p w14:paraId="47281B3C"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0</w:t>
            </w:r>
          </w:p>
        </w:tc>
        <w:tc>
          <w:tcPr>
            <w:tcW w:w="1380" w:type="dxa"/>
            <w:tcBorders>
              <w:top w:val="single" w:sz="8" w:space="0" w:color="auto"/>
              <w:left w:val="nil"/>
              <w:bottom w:val="single" w:sz="8" w:space="0" w:color="auto"/>
              <w:right w:val="nil"/>
            </w:tcBorders>
            <w:shd w:val="clear" w:color="000000" w:fill="FFFFFF"/>
            <w:noWrap/>
            <w:vAlign w:val="center"/>
            <w:hideMark/>
          </w:tcPr>
          <w:p w14:paraId="68A9B326"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70</w:t>
            </w:r>
          </w:p>
        </w:tc>
      </w:tr>
      <w:tr w:rsidR="00501464" w:rsidRPr="00501464" w14:paraId="7D0117F4" w14:textId="77777777" w:rsidTr="003B3F3A">
        <w:trPr>
          <w:trHeight w:val="345"/>
          <w:jc w:val="center"/>
        </w:trPr>
        <w:tc>
          <w:tcPr>
            <w:tcW w:w="1960" w:type="dxa"/>
            <w:vMerge/>
            <w:tcBorders>
              <w:top w:val="nil"/>
              <w:left w:val="nil"/>
              <w:bottom w:val="single" w:sz="8" w:space="0" w:color="000000"/>
              <w:right w:val="nil"/>
            </w:tcBorders>
            <w:vAlign w:val="center"/>
            <w:hideMark/>
          </w:tcPr>
          <w:p w14:paraId="359ACD99" w14:textId="77777777" w:rsidR="00890A5A" w:rsidRPr="00501464" w:rsidRDefault="00890A5A" w:rsidP="003B3F3A">
            <w:pPr>
              <w:overflowPunct/>
              <w:autoSpaceDE/>
              <w:autoSpaceDN/>
              <w:adjustRightInd/>
              <w:textAlignment w:val="auto"/>
              <w:rPr>
                <w:rFonts w:eastAsia="游ゴシック"/>
                <w:color w:val="000000" w:themeColor="text1"/>
                <w:sz w:val="20"/>
                <w:lang w:val="en-US" w:eastAsia="ja-JP"/>
              </w:rPr>
            </w:pPr>
          </w:p>
        </w:tc>
        <w:tc>
          <w:tcPr>
            <w:tcW w:w="3420" w:type="dxa"/>
            <w:tcBorders>
              <w:top w:val="nil"/>
              <w:left w:val="nil"/>
              <w:bottom w:val="single" w:sz="8" w:space="0" w:color="auto"/>
              <w:right w:val="single" w:sz="4" w:space="0" w:color="auto"/>
            </w:tcBorders>
            <w:shd w:val="clear" w:color="000000" w:fill="FFFFFF"/>
            <w:noWrap/>
            <w:vAlign w:val="center"/>
            <w:hideMark/>
          </w:tcPr>
          <w:p w14:paraId="0ECE26A6"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PGM separation ratio, %</w:t>
            </w:r>
          </w:p>
        </w:tc>
        <w:tc>
          <w:tcPr>
            <w:tcW w:w="1380" w:type="dxa"/>
            <w:tcBorders>
              <w:top w:val="nil"/>
              <w:left w:val="nil"/>
              <w:bottom w:val="single" w:sz="8" w:space="0" w:color="auto"/>
              <w:right w:val="nil"/>
            </w:tcBorders>
            <w:shd w:val="clear" w:color="000000" w:fill="FFFFFF"/>
            <w:noWrap/>
            <w:vAlign w:val="center"/>
            <w:hideMark/>
          </w:tcPr>
          <w:p w14:paraId="15AD6D66"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0</w:t>
            </w:r>
          </w:p>
        </w:tc>
        <w:tc>
          <w:tcPr>
            <w:tcW w:w="1380" w:type="dxa"/>
            <w:tcBorders>
              <w:top w:val="nil"/>
              <w:left w:val="nil"/>
              <w:bottom w:val="single" w:sz="8" w:space="0" w:color="auto"/>
              <w:right w:val="nil"/>
            </w:tcBorders>
            <w:shd w:val="clear" w:color="000000" w:fill="FFFFFF"/>
            <w:noWrap/>
            <w:vAlign w:val="center"/>
            <w:hideMark/>
          </w:tcPr>
          <w:p w14:paraId="394A9349"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70</w:t>
            </w:r>
          </w:p>
        </w:tc>
      </w:tr>
      <w:tr w:rsidR="00501464" w:rsidRPr="00501464" w14:paraId="0425ADD7" w14:textId="77777777" w:rsidTr="003B3F3A">
        <w:trPr>
          <w:trHeight w:val="345"/>
          <w:jc w:val="center"/>
        </w:trPr>
        <w:tc>
          <w:tcPr>
            <w:tcW w:w="1960" w:type="dxa"/>
            <w:vMerge/>
            <w:tcBorders>
              <w:top w:val="nil"/>
              <w:left w:val="nil"/>
              <w:bottom w:val="single" w:sz="8" w:space="0" w:color="000000"/>
              <w:right w:val="nil"/>
            </w:tcBorders>
            <w:vAlign w:val="center"/>
            <w:hideMark/>
          </w:tcPr>
          <w:p w14:paraId="2E00F3F0" w14:textId="77777777" w:rsidR="00890A5A" w:rsidRPr="00501464" w:rsidRDefault="00890A5A" w:rsidP="003B3F3A">
            <w:pPr>
              <w:overflowPunct/>
              <w:autoSpaceDE/>
              <w:autoSpaceDN/>
              <w:adjustRightInd/>
              <w:textAlignment w:val="auto"/>
              <w:rPr>
                <w:rFonts w:eastAsia="游ゴシック"/>
                <w:color w:val="000000" w:themeColor="text1"/>
                <w:sz w:val="20"/>
                <w:lang w:val="en-US" w:eastAsia="ja-JP"/>
              </w:rPr>
            </w:pPr>
          </w:p>
        </w:tc>
        <w:tc>
          <w:tcPr>
            <w:tcW w:w="3420" w:type="dxa"/>
            <w:tcBorders>
              <w:top w:val="nil"/>
              <w:left w:val="nil"/>
              <w:bottom w:val="single" w:sz="8" w:space="0" w:color="auto"/>
              <w:right w:val="single" w:sz="4" w:space="0" w:color="auto"/>
            </w:tcBorders>
            <w:shd w:val="clear" w:color="000000" w:fill="FFFFFF"/>
            <w:noWrap/>
            <w:vAlign w:val="center"/>
            <w:hideMark/>
          </w:tcPr>
          <w:p w14:paraId="759B013F"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Cs</w:t>
            </w:r>
            <w:r w:rsidRPr="00501464">
              <w:rPr>
                <w:rFonts w:ascii="游ゴシック" w:eastAsia="游ゴシック" w:hAnsi="游ゴシック"/>
                <w:color w:val="000000" w:themeColor="text1"/>
                <w:sz w:val="20"/>
                <w:lang w:val="en-US" w:eastAsia="ja-JP"/>
              </w:rPr>
              <w:t>・</w:t>
            </w:r>
            <w:proofErr w:type="spellStart"/>
            <w:r w:rsidRPr="00501464">
              <w:rPr>
                <w:rFonts w:eastAsia="游ゴシック"/>
                <w:color w:val="000000" w:themeColor="text1"/>
                <w:sz w:val="20"/>
                <w:lang w:val="en-US" w:eastAsia="ja-JP"/>
              </w:rPr>
              <w:t>Sr</w:t>
            </w:r>
            <w:proofErr w:type="spellEnd"/>
            <w:r w:rsidRPr="00501464">
              <w:rPr>
                <w:rFonts w:eastAsia="游ゴシック"/>
                <w:color w:val="000000" w:themeColor="text1"/>
                <w:sz w:val="20"/>
                <w:lang w:val="en-US" w:eastAsia="ja-JP"/>
              </w:rPr>
              <w:t xml:space="preserve"> separation ratio, %</w:t>
            </w:r>
          </w:p>
        </w:tc>
        <w:tc>
          <w:tcPr>
            <w:tcW w:w="1380" w:type="dxa"/>
            <w:tcBorders>
              <w:top w:val="nil"/>
              <w:left w:val="nil"/>
              <w:bottom w:val="single" w:sz="8" w:space="0" w:color="auto"/>
              <w:right w:val="nil"/>
            </w:tcBorders>
            <w:shd w:val="clear" w:color="000000" w:fill="FFFFFF"/>
            <w:noWrap/>
            <w:vAlign w:val="center"/>
            <w:hideMark/>
          </w:tcPr>
          <w:p w14:paraId="568BBD87"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0</w:t>
            </w:r>
          </w:p>
        </w:tc>
        <w:tc>
          <w:tcPr>
            <w:tcW w:w="1380" w:type="dxa"/>
            <w:tcBorders>
              <w:top w:val="nil"/>
              <w:left w:val="nil"/>
              <w:bottom w:val="single" w:sz="8" w:space="0" w:color="auto"/>
              <w:right w:val="nil"/>
            </w:tcBorders>
            <w:shd w:val="clear" w:color="000000" w:fill="FFFFFF"/>
            <w:noWrap/>
            <w:vAlign w:val="center"/>
            <w:hideMark/>
          </w:tcPr>
          <w:p w14:paraId="49F2D6C2"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0 to 90</w:t>
            </w:r>
          </w:p>
        </w:tc>
      </w:tr>
      <w:tr w:rsidR="00501464" w:rsidRPr="00501464" w14:paraId="7C226698" w14:textId="77777777" w:rsidTr="003B3F3A">
        <w:trPr>
          <w:trHeight w:val="345"/>
          <w:jc w:val="center"/>
        </w:trPr>
        <w:tc>
          <w:tcPr>
            <w:tcW w:w="1960" w:type="dxa"/>
            <w:tcBorders>
              <w:top w:val="nil"/>
              <w:left w:val="nil"/>
              <w:bottom w:val="single" w:sz="8" w:space="0" w:color="auto"/>
              <w:right w:val="nil"/>
            </w:tcBorders>
            <w:shd w:val="clear" w:color="000000" w:fill="FFFFFF"/>
            <w:noWrap/>
            <w:vAlign w:val="center"/>
            <w:hideMark/>
          </w:tcPr>
          <w:p w14:paraId="348AD105"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proofErr w:type="spellStart"/>
            <w:r w:rsidRPr="00501464">
              <w:rPr>
                <w:rFonts w:eastAsia="游ゴシック"/>
                <w:color w:val="000000" w:themeColor="text1"/>
                <w:sz w:val="20"/>
                <w:lang w:val="en-US" w:eastAsia="ja-JP"/>
              </w:rPr>
              <w:t>Vitrification</w:t>
            </w:r>
            <w:proofErr w:type="spellEnd"/>
          </w:p>
        </w:tc>
        <w:tc>
          <w:tcPr>
            <w:tcW w:w="3420" w:type="dxa"/>
            <w:tcBorders>
              <w:top w:val="nil"/>
              <w:left w:val="nil"/>
              <w:bottom w:val="single" w:sz="8" w:space="0" w:color="auto"/>
              <w:right w:val="single" w:sz="4" w:space="0" w:color="auto"/>
            </w:tcBorders>
            <w:shd w:val="clear" w:color="000000" w:fill="FFFFFF"/>
            <w:noWrap/>
            <w:vAlign w:val="center"/>
            <w:hideMark/>
          </w:tcPr>
          <w:p w14:paraId="4C818455"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Waste loading, </w:t>
            </w:r>
            <w:proofErr w:type="spellStart"/>
            <w:r w:rsidRPr="00501464">
              <w:rPr>
                <w:rFonts w:eastAsia="游ゴシック"/>
                <w:color w:val="000000" w:themeColor="text1"/>
                <w:sz w:val="20"/>
                <w:lang w:val="en-US" w:eastAsia="ja-JP"/>
              </w:rPr>
              <w:t>wt</w:t>
            </w:r>
            <w:proofErr w:type="spellEnd"/>
            <w:r w:rsidRPr="00501464">
              <w:rPr>
                <w:rFonts w:eastAsia="游ゴシック"/>
                <w:color w:val="000000" w:themeColor="text1"/>
                <w:sz w:val="20"/>
                <w:lang w:val="en-US" w:eastAsia="ja-JP"/>
              </w:rPr>
              <w:t>%</w:t>
            </w:r>
          </w:p>
        </w:tc>
        <w:tc>
          <w:tcPr>
            <w:tcW w:w="1380" w:type="dxa"/>
            <w:tcBorders>
              <w:top w:val="nil"/>
              <w:left w:val="nil"/>
              <w:bottom w:val="single" w:sz="8" w:space="0" w:color="auto"/>
              <w:right w:val="nil"/>
            </w:tcBorders>
            <w:shd w:val="clear" w:color="000000" w:fill="FFFFFF"/>
            <w:noWrap/>
            <w:vAlign w:val="center"/>
            <w:hideMark/>
          </w:tcPr>
          <w:p w14:paraId="1FBE90B7"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20.8</w:t>
            </w:r>
          </w:p>
        </w:tc>
        <w:tc>
          <w:tcPr>
            <w:tcW w:w="1380" w:type="dxa"/>
            <w:tcBorders>
              <w:top w:val="nil"/>
              <w:left w:val="nil"/>
              <w:bottom w:val="single" w:sz="8" w:space="0" w:color="auto"/>
              <w:right w:val="nil"/>
            </w:tcBorders>
            <w:shd w:val="clear" w:color="000000" w:fill="FFFFFF"/>
            <w:noWrap/>
            <w:vAlign w:val="center"/>
            <w:hideMark/>
          </w:tcPr>
          <w:p w14:paraId="6CC27C2B"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15 to 35</w:t>
            </w:r>
          </w:p>
        </w:tc>
      </w:tr>
      <w:tr w:rsidR="00501464" w:rsidRPr="00501464" w14:paraId="143387EC" w14:textId="77777777" w:rsidTr="003B3F3A">
        <w:trPr>
          <w:trHeight w:val="345"/>
          <w:jc w:val="center"/>
        </w:trPr>
        <w:tc>
          <w:tcPr>
            <w:tcW w:w="1960" w:type="dxa"/>
            <w:tcBorders>
              <w:top w:val="nil"/>
              <w:left w:val="nil"/>
              <w:bottom w:val="single" w:sz="8" w:space="0" w:color="auto"/>
              <w:right w:val="nil"/>
            </w:tcBorders>
            <w:shd w:val="clear" w:color="000000" w:fill="FFFFFF"/>
            <w:noWrap/>
            <w:vAlign w:val="center"/>
            <w:hideMark/>
          </w:tcPr>
          <w:p w14:paraId="4EC6C17D"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 xml:space="preserve">Geological Disposal </w:t>
            </w:r>
          </w:p>
        </w:tc>
        <w:tc>
          <w:tcPr>
            <w:tcW w:w="3420" w:type="dxa"/>
            <w:tcBorders>
              <w:top w:val="nil"/>
              <w:left w:val="nil"/>
              <w:bottom w:val="single" w:sz="8" w:space="0" w:color="auto"/>
              <w:right w:val="single" w:sz="4" w:space="0" w:color="auto"/>
            </w:tcBorders>
            <w:shd w:val="clear" w:color="000000" w:fill="FFFFFF"/>
            <w:noWrap/>
            <w:vAlign w:val="center"/>
            <w:hideMark/>
          </w:tcPr>
          <w:p w14:paraId="39F9C462" w14:textId="170D70F1" w:rsidR="00890A5A" w:rsidRPr="00501464" w:rsidRDefault="008B16F8"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Waste occupied area</w:t>
            </w:r>
            <w:r w:rsidR="00890A5A" w:rsidRPr="00501464">
              <w:rPr>
                <w:rFonts w:eastAsia="游ゴシック"/>
                <w:color w:val="000000" w:themeColor="text1"/>
                <w:sz w:val="20"/>
                <w:lang w:val="en-US" w:eastAsia="ja-JP"/>
              </w:rPr>
              <w:t>, m</w:t>
            </w:r>
            <w:r w:rsidR="00890A5A" w:rsidRPr="00501464">
              <w:rPr>
                <w:rFonts w:eastAsia="游ゴシック"/>
                <w:color w:val="000000" w:themeColor="text1"/>
                <w:sz w:val="20"/>
                <w:vertAlign w:val="superscript"/>
                <w:lang w:val="en-US" w:eastAsia="ja-JP"/>
              </w:rPr>
              <w:t>2</w:t>
            </w:r>
            <w:r w:rsidR="00890A5A" w:rsidRPr="00501464">
              <w:rPr>
                <w:rFonts w:eastAsia="游ゴシック"/>
                <w:color w:val="000000" w:themeColor="text1"/>
                <w:sz w:val="20"/>
                <w:lang w:val="en-US" w:eastAsia="ja-JP"/>
              </w:rPr>
              <w:t>/vitrified waste unit</w:t>
            </w:r>
          </w:p>
        </w:tc>
        <w:tc>
          <w:tcPr>
            <w:tcW w:w="1380" w:type="dxa"/>
            <w:tcBorders>
              <w:top w:val="nil"/>
              <w:left w:val="nil"/>
              <w:bottom w:val="single" w:sz="8" w:space="0" w:color="auto"/>
              <w:right w:val="nil"/>
            </w:tcBorders>
            <w:shd w:val="clear" w:color="000000" w:fill="FFFFFF"/>
            <w:noWrap/>
            <w:vAlign w:val="center"/>
            <w:hideMark/>
          </w:tcPr>
          <w:p w14:paraId="3DEFB3A0"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41.7</w:t>
            </w:r>
          </w:p>
        </w:tc>
        <w:tc>
          <w:tcPr>
            <w:tcW w:w="1380" w:type="dxa"/>
            <w:tcBorders>
              <w:top w:val="nil"/>
              <w:left w:val="nil"/>
              <w:bottom w:val="single" w:sz="8" w:space="0" w:color="auto"/>
              <w:right w:val="nil"/>
            </w:tcBorders>
            <w:shd w:val="clear" w:color="000000" w:fill="FFFFFF"/>
            <w:noWrap/>
            <w:vAlign w:val="center"/>
            <w:hideMark/>
          </w:tcPr>
          <w:p w14:paraId="2FCADAAA" w14:textId="77777777" w:rsidR="00890A5A" w:rsidRPr="00501464" w:rsidRDefault="00890A5A" w:rsidP="003B3F3A">
            <w:pPr>
              <w:overflowPunct/>
              <w:autoSpaceDE/>
              <w:autoSpaceDN/>
              <w:adjustRightInd/>
              <w:jc w:val="center"/>
              <w:textAlignment w:val="auto"/>
              <w:rPr>
                <w:rFonts w:eastAsia="游ゴシック"/>
                <w:color w:val="000000" w:themeColor="text1"/>
                <w:sz w:val="20"/>
                <w:lang w:val="en-US" w:eastAsia="ja-JP"/>
              </w:rPr>
            </w:pPr>
            <w:r w:rsidRPr="00501464">
              <w:rPr>
                <w:rFonts w:eastAsia="游ゴシック"/>
                <w:color w:val="000000" w:themeColor="text1"/>
                <w:sz w:val="20"/>
                <w:lang w:val="en-US" w:eastAsia="ja-JP"/>
              </w:rPr>
              <w:t>13.9 to 300</w:t>
            </w:r>
          </w:p>
        </w:tc>
      </w:tr>
    </w:tbl>
    <w:p w14:paraId="494CDD02" w14:textId="281FAA34" w:rsidR="00890A5A" w:rsidRPr="00501464" w:rsidRDefault="00785BD4" w:rsidP="0023544A">
      <w:pPr>
        <w:pStyle w:val="3"/>
        <w:numPr>
          <w:ilvl w:val="0"/>
          <w:numId w:val="33"/>
        </w:numPr>
        <w:ind w:left="567" w:hanging="567"/>
        <w:rPr>
          <w:color w:val="000000" w:themeColor="text1"/>
          <w:lang w:val="en-US"/>
        </w:rPr>
      </w:pPr>
      <w:proofErr w:type="spellStart"/>
      <w:r w:rsidRPr="00501464">
        <w:rPr>
          <w:color w:val="000000" w:themeColor="text1"/>
          <w:lang w:val="en-US"/>
        </w:rPr>
        <w:t>Vitrification</w:t>
      </w:r>
      <w:proofErr w:type="spellEnd"/>
      <w:r w:rsidRPr="00501464">
        <w:rPr>
          <w:color w:val="000000" w:themeColor="text1"/>
          <w:lang w:val="en-US"/>
        </w:rPr>
        <w:t xml:space="preserve"> conditions</w:t>
      </w:r>
    </w:p>
    <w:p w14:paraId="568DB659" w14:textId="0CC8F390" w:rsidR="00785BD4" w:rsidRPr="00501464" w:rsidRDefault="002820D8" w:rsidP="00785BD4">
      <w:pPr>
        <w:pStyle w:val="a1"/>
        <w:rPr>
          <w:color w:val="000000" w:themeColor="text1"/>
          <w:lang w:val="en-US"/>
        </w:rPr>
      </w:pPr>
      <w:r w:rsidRPr="00501464">
        <w:rPr>
          <w:color w:val="000000" w:themeColor="text1"/>
          <w:lang w:val="en-US"/>
        </w:rPr>
        <w:t xml:space="preserve">The </w:t>
      </w:r>
      <w:proofErr w:type="spellStart"/>
      <w:r w:rsidR="00785BD4" w:rsidRPr="00501464">
        <w:rPr>
          <w:color w:val="000000" w:themeColor="text1"/>
          <w:lang w:val="en-US"/>
        </w:rPr>
        <w:t>vitrification</w:t>
      </w:r>
      <w:proofErr w:type="spellEnd"/>
      <w:r w:rsidR="00785BD4" w:rsidRPr="00501464">
        <w:rPr>
          <w:color w:val="000000" w:themeColor="text1"/>
          <w:lang w:val="en-US"/>
        </w:rPr>
        <w:t xml:space="preserve"> conditions and requirements were as follows </w:t>
      </w:r>
      <w:r w:rsidRPr="00501464">
        <w:rPr>
          <w:color w:val="000000" w:themeColor="text1"/>
          <w:lang w:val="en-US"/>
        </w:rPr>
        <w:t>(</w:t>
      </w:r>
      <w:r w:rsidR="000C3772" w:rsidRPr="00501464">
        <w:rPr>
          <w:color w:val="000000" w:themeColor="text1"/>
          <w:lang w:val="en-US"/>
        </w:rPr>
        <w:t xml:space="preserve">TABLE </w:t>
      </w:r>
      <w:r w:rsidR="00785BD4" w:rsidRPr="00501464">
        <w:rPr>
          <w:color w:val="000000" w:themeColor="text1"/>
          <w:lang w:val="en-US"/>
        </w:rPr>
        <w:t>3</w:t>
      </w:r>
      <w:r w:rsidRPr="00501464">
        <w:rPr>
          <w:color w:val="000000" w:themeColor="text1"/>
          <w:lang w:val="en-US"/>
        </w:rPr>
        <w:t>)</w:t>
      </w:r>
      <w:r w:rsidR="00785BD4" w:rsidRPr="00501464">
        <w:rPr>
          <w:color w:val="000000" w:themeColor="text1"/>
          <w:lang w:val="en-US"/>
        </w:rPr>
        <w:t>.</w:t>
      </w:r>
    </w:p>
    <w:p w14:paraId="15994868" w14:textId="48BF80E0" w:rsidR="00785BD4" w:rsidRPr="00501464" w:rsidRDefault="00785BD4" w:rsidP="00785BD4">
      <w:pPr>
        <w:pStyle w:val="a1"/>
        <w:rPr>
          <w:color w:val="000000" w:themeColor="text1"/>
          <w:lang w:val="en-US"/>
        </w:rPr>
      </w:pPr>
      <w:r w:rsidRPr="00501464">
        <w:rPr>
          <w:color w:val="000000" w:themeColor="text1"/>
          <w:lang w:val="en-US"/>
        </w:rPr>
        <w:t>(1) The weight of vitrified waste was assumed to be 400 kg</w:t>
      </w:r>
      <w:r w:rsidR="004F2897" w:rsidRPr="00501464">
        <w:rPr>
          <w:color w:val="000000" w:themeColor="text1"/>
          <w:lang w:val="en-US"/>
        </w:rPr>
        <w:t>.</w:t>
      </w:r>
    </w:p>
    <w:p w14:paraId="347B699E" w14:textId="24490026" w:rsidR="00785BD4" w:rsidRPr="00501464" w:rsidRDefault="00785BD4" w:rsidP="00785BD4">
      <w:pPr>
        <w:pStyle w:val="a1"/>
        <w:rPr>
          <w:color w:val="000000" w:themeColor="text1"/>
          <w:lang w:val="en-US"/>
        </w:rPr>
      </w:pPr>
      <w:r w:rsidRPr="00501464">
        <w:rPr>
          <w:color w:val="000000" w:themeColor="text1"/>
          <w:lang w:val="en-US"/>
        </w:rPr>
        <w:t xml:space="preserve">(2) </w:t>
      </w:r>
      <w:r w:rsidR="002820D8" w:rsidRPr="00501464">
        <w:rPr>
          <w:color w:val="000000" w:themeColor="text1"/>
          <w:lang w:val="en-US"/>
        </w:rPr>
        <w:t xml:space="preserve">The loading </w:t>
      </w:r>
      <w:r w:rsidRPr="00501464">
        <w:rPr>
          <w:color w:val="000000" w:themeColor="text1"/>
          <w:lang w:val="en-US"/>
        </w:rPr>
        <w:t>of sodium oxide (Na</w:t>
      </w:r>
      <w:r w:rsidRPr="00501464">
        <w:rPr>
          <w:color w:val="000000" w:themeColor="text1"/>
          <w:vertAlign w:val="subscript"/>
          <w:lang w:val="en-US"/>
        </w:rPr>
        <w:t>2</w:t>
      </w:r>
      <w:r w:rsidRPr="00501464">
        <w:rPr>
          <w:color w:val="000000" w:themeColor="text1"/>
          <w:lang w:val="en-US"/>
        </w:rPr>
        <w:t xml:space="preserve">O) was </w:t>
      </w:r>
      <w:r w:rsidR="002820D8" w:rsidRPr="00501464">
        <w:rPr>
          <w:color w:val="000000" w:themeColor="text1"/>
          <w:lang w:val="en-US"/>
        </w:rPr>
        <w:t xml:space="preserve">10 </w:t>
      </w:r>
      <w:proofErr w:type="spellStart"/>
      <w:r w:rsidR="002820D8" w:rsidRPr="00501464">
        <w:rPr>
          <w:color w:val="000000" w:themeColor="text1"/>
          <w:lang w:val="en-US"/>
        </w:rPr>
        <w:t>wt</w:t>
      </w:r>
      <w:proofErr w:type="spellEnd"/>
      <w:r w:rsidR="002820D8" w:rsidRPr="00501464">
        <w:rPr>
          <w:color w:val="000000" w:themeColor="text1"/>
          <w:lang w:val="en-US"/>
        </w:rPr>
        <w:t xml:space="preserve"> % (corresponding to 40 kg) </w:t>
      </w:r>
      <w:r w:rsidRPr="00501464">
        <w:rPr>
          <w:color w:val="000000" w:themeColor="text1"/>
          <w:lang w:val="en-US"/>
        </w:rPr>
        <w:t xml:space="preserve">in </w:t>
      </w:r>
      <w:r w:rsidR="004F2897" w:rsidRPr="00501464">
        <w:rPr>
          <w:color w:val="000000" w:themeColor="text1"/>
          <w:lang w:val="en-US"/>
        </w:rPr>
        <w:t xml:space="preserve">the </w:t>
      </w:r>
      <w:r w:rsidRPr="00501464">
        <w:rPr>
          <w:color w:val="000000" w:themeColor="text1"/>
          <w:lang w:val="en-US"/>
        </w:rPr>
        <w:t xml:space="preserve">vitrified waste </w:t>
      </w:r>
      <w:r w:rsidR="00B70DE9" w:rsidRPr="00501464">
        <w:rPr>
          <w:color w:val="000000" w:themeColor="text1"/>
          <w:lang w:val="en-US"/>
        </w:rPr>
        <w:t xml:space="preserve">to maintain the </w:t>
      </w:r>
      <w:r w:rsidRPr="00501464">
        <w:rPr>
          <w:color w:val="000000" w:themeColor="text1"/>
          <w:lang w:val="en-US"/>
        </w:rPr>
        <w:t xml:space="preserve">appropriate viscosity of </w:t>
      </w:r>
      <w:r w:rsidR="004F2897" w:rsidRPr="00501464">
        <w:rPr>
          <w:color w:val="000000" w:themeColor="text1"/>
          <w:lang w:val="en-US"/>
        </w:rPr>
        <w:t xml:space="preserve">the </w:t>
      </w:r>
      <w:r w:rsidRPr="00501464">
        <w:rPr>
          <w:color w:val="000000" w:themeColor="text1"/>
          <w:lang w:val="en-US"/>
        </w:rPr>
        <w:t xml:space="preserve">melted glass in </w:t>
      </w:r>
      <w:proofErr w:type="spellStart"/>
      <w:r w:rsidRPr="00501464">
        <w:rPr>
          <w:color w:val="000000" w:themeColor="text1"/>
          <w:lang w:val="en-US"/>
        </w:rPr>
        <w:t>vitrification</w:t>
      </w:r>
      <w:proofErr w:type="spellEnd"/>
      <w:r w:rsidRPr="00501464">
        <w:rPr>
          <w:color w:val="000000" w:themeColor="text1"/>
          <w:lang w:val="en-US"/>
        </w:rPr>
        <w:t>.</w:t>
      </w:r>
    </w:p>
    <w:p w14:paraId="7D8F8FD6" w14:textId="1F976907" w:rsidR="00785BD4" w:rsidRPr="00501464" w:rsidRDefault="00785BD4" w:rsidP="00785BD4">
      <w:pPr>
        <w:pStyle w:val="a1"/>
        <w:rPr>
          <w:color w:val="000000" w:themeColor="text1"/>
          <w:lang w:val="en-US"/>
        </w:rPr>
      </w:pPr>
      <w:r w:rsidRPr="00501464">
        <w:rPr>
          <w:color w:val="000000" w:themeColor="text1"/>
          <w:lang w:val="en-US"/>
        </w:rPr>
        <w:t xml:space="preserve">(3) The upper limit of </w:t>
      </w:r>
      <w:r w:rsidR="00B70DE9" w:rsidRPr="00501464">
        <w:rPr>
          <w:color w:val="000000" w:themeColor="text1"/>
          <w:lang w:val="en-US"/>
        </w:rPr>
        <w:t xml:space="preserve">the </w:t>
      </w:r>
      <w:r w:rsidRPr="00501464">
        <w:rPr>
          <w:color w:val="000000" w:themeColor="text1"/>
          <w:lang w:val="en-US"/>
        </w:rPr>
        <w:t>heat generation rate of</w:t>
      </w:r>
      <w:r w:rsidR="004F2897" w:rsidRPr="00501464">
        <w:rPr>
          <w:color w:val="000000" w:themeColor="text1"/>
          <w:lang w:val="en-US"/>
        </w:rPr>
        <w:t xml:space="preserve"> the</w:t>
      </w:r>
      <w:r w:rsidRPr="00501464">
        <w:rPr>
          <w:color w:val="000000" w:themeColor="text1"/>
          <w:lang w:val="en-US"/>
        </w:rPr>
        <w:t xml:space="preserve"> vitrified waste </w:t>
      </w:r>
      <w:r w:rsidR="00B70DE9" w:rsidRPr="00501464">
        <w:rPr>
          <w:color w:val="000000" w:themeColor="text1"/>
          <w:lang w:val="en-US"/>
        </w:rPr>
        <w:t xml:space="preserve">was </w:t>
      </w:r>
      <w:r w:rsidRPr="00501464">
        <w:rPr>
          <w:color w:val="000000" w:themeColor="text1"/>
          <w:lang w:val="en-US"/>
        </w:rPr>
        <w:t>assumed to be less than 2.3 kW per vitrified waste unit</w:t>
      </w:r>
      <w:r w:rsidR="00B70DE9" w:rsidRPr="00501464">
        <w:rPr>
          <w:color w:val="000000" w:themeColor="text1"/>
          <w:lang w:val="en-US"/>
        </w:rPr>
        <w:t>, consistent with the</w:t>
      </w:r>
      <w:r w:rsidRPr="00501464">
        <w:rPr>
          <w:color w:val="000000" w:themeColor="text1"/>
          <w:lang w:val="en-US"/>
        </w:rPr>
        <w:t xml:space="preserve"> current requirement of Japan’s</w:t>
      </w:r>
      <w:r w:rsidR="008B16F8" w:rsidRPr="00501464">
        <w:rPr>
          <w:color w:val="000000" w:themeColor="text1"/>
          <w:lang w:val="en-US"/>
        </w:rPr>
        <w:t xml:space="preserve"> interim</w:t>
      </w:r>
      <w:r w:rsidRPr="00501464">
        <w:rPr>
          <w:color w:val="000000" w:themeColor="text1"/>
          <w:lang w:val="en-US"/>
        </w:rPr>
        <w:t xml:space="preserve"> storage facility [</w:t>
      </w:r>
      <w:r w:rsidR="00E56747" w:rsidRPr="00501464">
        <w:rPr>
          <w:color w:val="000000" w:themeColor="text1"/>
          <w:lang w:val="en-US"/>
        </w:rPr>
        <w:t>6</w:t>
      </w:r>
      <w:r w:rsidRPr="00501464">
        <w:rPr>
          <w:color w:val="000000" w:themeColor="text1"/>
          <w:lang w:val="en-US"/>
        </w:rPr>
        <w:t>].</w:t>
      </w:r>
    </w:p>
    <w:p w14:paraId="2683BA79" w14:textId="05451AE0" w:rsidR="00785BD4" w:rsidRPr="00501464" w:rsidRDefault="00785BD4" w:rsidP="00785BD4">
      <w:pPr>
        <w:pStyle w:val="a1"/>
        <w:rPr>
          <w:color w:val="000000" w:themeColor="text1"/>
          <w:lang w:val="en-US"/>
        </w:rPr>
      </w:pPr>
      <w:r w:rsidRPr="00501464">
        <w:rPr>
          <w:color w:val="000000" w:themeColor="text1"/>
          <w:lang w:val="en-US"/>
        </w:rPr>
        <w:t>(4) The upper limit</w:t>
      </w:r>
      <w:r w:rsidR="00B70DE9" w:rsidRPr="00501464">
        <w:rPr>
          <w:color w:val="000000" w:themeColor="text1"/>
          <w:lang w:val="en-US"/>
        </w:rPr>
        <w:t>s</w:t>
      </w:r>
      <w:r w:rsidRPr="00501464">
        <w:rPr>
          <w:color w:val="000000" w:themeColor="text1"/>
          <w:lang w:val="en-US"/>
        </w:rPr>
        <w:t xml:space="preserve"> of </w:t>
      </w:r>
      <w:r w:rsidR="00B70DE9" w:rsidRPr="00501464">
        <w:rPr>
          <w:color w:val="000000" w:themeColor="text1"/>
          <w:lang w:val="en-US"/>
        </w:rPr>
        <w:t>the MoO</w:t>
      </w:r>
      <w:r w:rsidR="00B70DE9" w:rsidRPr="00501464">
        <w:rPr>
          <w:color w:val="000000" w:themeColor="text1"/>
          <w:vertAlign w:val="subscript"/>
          <w:lang w:val="en-US"/>
        </w:rPr>
        <w:t>3</w:t>
      </w:r>
      <w:r w:rsidR="00B70DE9" w:rsidRPr="00501464">
        <w:rPr>
          <w:color w:val="000000" w:themeColor="text1"/>
          <w:lang w:val="en-US"/>
        </w:rPr>
        <w:t xml:space="preserve"> and PGM </w:t>
      </w:r>
      <w:r w:rsidRPr="00501464">
        <w:rPr>
          <w:color w:val="000000" w:themeColor="text1"/>
          <w:lang w:val="en-US"/>
        </w:rPr>
        <w:t xml:space="preserve">loading in vitrified waste were assumed to be less than 1.5 and 1.25 </w:t>
      </w:r>
      <w:proofErr w:type="spellStart"/>
      <w:r w:rsidRPr="00501464">
        <w:rPr>
          <w:color w:val="000000" w:themeColor="text1"/>
          <w:lang w:val="en-US"/>
        </w:rPr>
        <w:t>wt</w:t>
      </w:r>
      <w:proofErr w:type="spellEnd"/>
      <w:r w:rsidR="00AA3750" w:rsidRPr="00501464">
        <w:rPr>
          <w:color w:val="000000" w:themeColor="text1"/>
          <w:lang w:val="en-US"/>
        </w:rPr>
        <w:t xml:space="preserve"> </w:t>
      </w:r>
      <w:r w:rsidRPr="00501464">
        <w:rPr>
          <w:color w:val="000000" w:themeColor="text1"/>
          <w:lang w:val="en-US"/>
        </w:rPr>
        <w:t>%</w:t>
      </w:r>
      <w:r w:rsidR="00B70DE9" w:rsidRPr="00501464">
        <w:rPr>
          <w:color w:val="000000" w:themeColor="text1"/>
          <w:lang w:val="en-US"/>
        </w:rPr>
        <w:t>,</w:t>
      </w:r>
      <w:r w:rsidRPr="00501464">
        <w:rPr>
          <w:color w:val="000000" w:themeColor="text1"/>
          <w:lang w:val="en-US"/>
        </w:rPr>
        <w:t xml:space="preserve"> respectively</w:t>
      </w:r>
      <w:r w:rsidR="00B70DE9" w:rsidRPr="00501464">
        <w:rPr>
          <w:color w:val="000000" w:themeColor="text1"/>
          <w:lang w:val="en-US"/>
        </w:rPr>
        <w:t>,</w:t>
      </w:r>
      <w:r w:rsidRPr="00501464">
        <w:rPr>
          <w:color w:val="000000" w:themeColor="text1"/>
          <w:lang w:val="en-US"/>
        </w:rPr>
        <w:t xml:space="preserve"> </w:t>
      </w:r>
      <w:r w:rsidR="00B70DE9" w:rsidRPr="00501464">
        <w:rPr>
          <w:color w:val="000000" w:themeColor="text1"/>
          <w:lang w:val="en-US"/>
        </w:rPr>
        <w:t xml:space="preserve">to </w:t>
      </w:r>
      <w:r w:rsidRPr="00501464">
        <w:rPr>
          <w:color w:val="000000" w:themeColor="text1"/>
          <w:lang w:val="en-US"/>
        </w:rPr>
        <w:t xml:space="preserve">prevent yellow phase formation in </w:t>
      </w:r>
      <w:r w:rsidR="00B70DE9" w:rsidRPr="00501464">
        <w:rPr>
          <w:color w:val="000000" w:themeColor="text1"/>
          <w:lang w:val="en-US"/>
        </w:rPr>
        <w:t xml:space="preserve">the </w:t>
      </w:r>
      <w:r w:rsidRPr="00501464">
        <w:rPr>
          <w:color w:val="000000" w:themeColor="text1"/>
          <w:lang w:val="en-US"/>
        </w:rPr>
        <w:t xml:space="preserve">vitrified waste and deposition of PGM </w:t>
      </w:r>
      <w:r w:rsidR="00B70DE9" w:rsidRPr="00501464">
        <w:rPr>
          <w:color w:val="000000" w:themeColor="text1"/>
          <w:lang w:val="en-US"/>
        </w:rPr>
        <w:t xml:space="preserve">in </w:t>
      </w:r>
      <w:r w:rsidRPr="00501464">
        <w:rPr>
          <w:color w:val="000000" w:themeColor="text1"/>
          <w:lang w:val="en-US"/>
        </w:rPr>
        <w:t xml:space="preserve">the bottom nozzle of the glass </w:t>
      </w:r>
      <w:proofErr w:type="spellStart"/>
      <w:r w:rsidRPr="00501464">
        <w:rPr>
          <w:color w:val="000000" w:themeColor="text1"/>
          <w:lang w:val="en-US"/>
        </w:rPr>
        <w:t>melter</w:t>
      </w:r>
      <w:proofErr w:type="spellEnd"/>
      <w:r w:rsidRPr="00501464">
        <w:rPr>
          <w:color w:val="000000" w:themeColor="text1"/>
          <w:lang w:val="en-US"/>
        </w:rPr>
        <w:t xml:space="preserve"> [</w:t>
      </w:r>
      <w:r w:rsidR="00E56747" w:rsidRPr="00501464">
        <w:rPr>
          <w:color w:val="000000" w:themeColor="text1"/>
          <w:lang w:val="en-US"/>
        </w:rPr>
        <w:t>7-9</w:t>
      </w:r>
      <w:r w:rsidRPr="00501464">
        <w:rPr>
          <w:color w:val="000000" w:themeColor="text1"/>
          <w:lang w:val="en-US"/>
        </w:rPr>
        <w:t>].</w:t>
      </w:r>
    </w:p>
    <w:p w14:paraId="49C80FB5" w14:textId="68FFFE6A" w:rsidR="008B16F8" w:rsidRPr="00501464" w:rsidRDefault="008B16F8" w:rsidP="008B16F8">
      <w:pPr>
        <w:pStyle w:val="a1"/>
        <w:rPr>
          <w:color w:val="000000" w:themeColor="text1"/>
          <w:lang w:val="en-US"/>
        </w:rPr>
      </w:pPr>
      <w:r w:rsidRPr="00501464">
        <w:rPr>
          <w:color w:val="000000" w:themeColor="text1"/>
          <w:lang w:val="en-US"/>
        </w:rPr>
        <w:t xml:space="preserve">(5) The vitrified waste was assumed to be </w:t>
      </w:r>
      <w:r w:rsidR="00B70DE9" w:rsidRPr="00501464">
        <w:rPr>
          <w:color w:val="000000" w:themeColor="text1"/>
          <w:lang w:val="en-US"/>
        </w:rPr>
        <w:t xml:space="preserve">stored </w:t>
      </w:r>
      <w:r w:rsidRPr="00501464">
        <w:rPr>
          <w:color w:val="000000" w:themeColor="text1"/>
          <w:lang w:val="en-US"/>
        </w:rPr>
        <w:t>for 50</w:t>
      </w:r>
      <w:r w:rsidR="00B70DE9" w:rsidRPr="00501464">
        <w:rPr>
          <w:color w:val="000000" w:themeColor="text1"/>
          <w:lang w:val="en-US"/>
        </w:rPr>
        <w:t xml:space="preserve"> </w:t>
      </w:r>
      <w:r w:rsidRPr="00501464">
        <w:rPr>
          <w:color w:val="000000" w:themeColor="text1"/>
          <w:lang w:val="en-US"/>
        </w:rPr>
        <w:t>year</w:t>
      </w:r>
      <w:r w:rsidR="00B70DE9" w:rsidRPr="00501464">
        <w:rPr>
          <w:color w:val="000000" w:themeColor="text1"/>
          <w:lang w:val="en-US"/>
        </w:rPr>
        <w:t>s</w:t>
      </w:r>
      <w:r w:rsidRPr="00501464">
        <w:rPr>
          <w:color w:val="000000" w:themeColor="text1"/>
          <w:lang w:val="en-US"/>
        </w:rPr>
        <w:t xml:space="preserve"> after </w:t>
      </w:r>
      <w:proofErr w:type="spellStart"/>
      <w:r w:rsidRPr="00501464">
        <w:rPr>
          <w:color w:val="000000" w:themeColor="text1"/>
          <w:lang w:val="en-US"/>
        </w:rPr>
        <w:t>vitrification</w:t>
      </w:r>
      <w:proofErr w:type="spellEnd"/>
      <w:r w:rsidRPr="00501464">
        <w:rPr>
          <w:color w:val="000000" w:themeColor="text1"/>
          <w:lang w:val="en-US"/>
        </w:rPr>
        <w:t xml:space="preserve"> to reduce the heat generation rate of vitrified waste before disposal.</w:t>
      </w:r>
    </w:p>
    <w:p w14:paraId="1F06130E" w14:textId="6A0B8C02" w:rsidR="00890A5A" w:rsidRPr="00501464" w:rsidRDefault="00890A5A" w:rsidP="0023544A">
      <w:pPr>
        <w:pStyle w:val="3"/>
        <w:numPr>
          <w:ilvl w:val="0"/>
          <w:numId w:val="33"/>
        </w:numPr>
        <w:ind w:left="567" w:hanging="567"/>
        <w:rPr>
          <w:color w:val="000000" w:themeColor="text1"/>
          <w:lang w:val="en-US"/>
        </w:rPr>
      </w:pPr>
      <w:r w:rsidRPr="00501464">
        <w:rPr>
          <w:color w:val="000000" w:themeColor="text1"/>
          <w:lang w:val="en-US"/>
        </w:rPr>
        <w:t>Geological disposal conditions</w:t>
      </w:r>
    </w:p>
    <w:p w14:paraId="7872A513" w14:textId="0AAED43F" w:rsidR="00890A5A" w:rsidRPr="00501464" w:rsidRDefault="00890A5A" w:rsidP="00890A5A">
      <w:pPr>
        <w:pStyle w:val="a1"/>
        <w:rPr>
          <w:color w:val="000000" w:themeColor="text1"/>
          <w:lang w:val="en-US"/>
        </w:rPr>
      </w:pPr>
      <w:r w:rsidRPr="00501464">
        <w:rPr>
          <w:color w:val="000000" w:themeColor="text1"/>
          <w:lang w:val="en-US"/>
        </w:rPr>
        <w:t xml:space="preserve">The geological disposal site and the thermal analysis were </w:t>
      </w:r>
      <w:r w:rsidR="00B70DE9" w:rsidRPr="00501464">
        <w:rPr>
          <w:color w:val="000000" w:themeColor="text1"/>
          <w:lang w:val="en-US"/>
        </w:rPr>
        <w:t>model</w:t>
      </w:r>
      <w:r w:rsidR="0060017B" w:rsidRPr="00501464">
        <w:rPr>
          <w:color w:val="000000" w:themeColor="text1"/>
          <w:lang w:val="en-US"/>
        </w:rPr>
        <w:t>ed</w:t>
      </w:r>
      <w:r w:rsidR="00B70DE9" w:rsidRPr="00501464">
        <w:rPr>
          <w:color w:val="000000" w:themeColor="text1"/>
          <w:lang w:val="en-US"/>
        </w:rPr>
        <w:t xml:space="preserve"> </w:t>
      </w:r>
      <w:r w:rsidR="0060017B" w:rsidRPr="00501464">
        <w:rPr>
          <w:color w:val="000000" w:themeColor="text1"/>
          <w:lang w:val="en-US"/>
        </w:rPr>
        <w:t>with</w:t>
      </w:r>
      <w:r w:rsidRPr="00501464">
        <w:rPr>
          <w:color w:val="000000" w:themeColor="text1"/>
          <w:lang w:val="en-US"/>
        </w:rPr>
        <w:t xml:space="preserve"> COMSOL </w:t>
      </w:r>
      <w:proofErr w:type="spellStart"/>
      <w:r w:rsidRPr="00501464">
        <w:rPr>
          <w:color w:val="000000" w:themeColor="text1"/>
          <w:lang w:val="en-US"/>
        </w:rPr>
        <w:t>Multiphysics</w:t>
      </w:r>
      <w:proofErr w:type="spellEnd"/>
      <w:r w:rsidRPr="00501464">
        <w:rPr>
          <w:color w:val="000000" w:themeColor="text1"/>
          <w:lang w:val="en-US"/>
        </w:rPr>
        <w:t xml:space="preserve"> code</w:t>
      </w:r>
      <w:r w:rsidR="00E56747" w:rsidRPr="00501464">
        <w:rPr>
          <w:color w:val="000000" w:themeColor="text1"/>
          <w:lang w:val="en-US"/>
        </w:rPr>
        <w:t xml:space="preserve"> [10</w:t>
      </w:r>
      <w:r w:rsidRPr="00501464">
        <w:rPr>
          <w:color w:val="000000" w:themeColor="text1"/>
          <w:lang w:val="en-US"/>
        </w:rPr>
        <w:t xml:space="preserve">]. The analytical model </w:t>
      </w:r>
      <w:r w:rsidR="001D0057" w:rsidRPr="00501464">
        <w:rPr>
          <w:color w:val="000000" w:themeColor="text1"/>
          <w:lang w:val="en-US"/>
        </w:rPr>
        <w:t>used</w:t>
      </w:r>
      <w:r w:rsidRPr="00501464">
        <w:rPr>
          <w:color w:val="000000" w:themeColor="text1"/>
          <w:lang w:val="en-US"/>
        </w:rPr>
        <w:t xml:space="preserve"> horizontal emplacement of the vitrified waste in crystalline rock (hard rock)</w:t>
      </w:r>
      <w:r w:rsidR="001D0057" w:rsidRPr="00501464">
        <w:rPr>
          <w:color w:val="000000" w:themeColor="text1"/>
          <w:lang w:val="en-US"/>
        </w:rPr>
        <w:t>, as</w:t>
      </w:r>
      <w:r w:rsidRPr="00501464">
        <w:rPr>
          <w:color w:val="000000" w:themeColor="text1"/>
          <w:lang w:val="en-US"/>
        </w:rPr>
        <w:t xml:space="preserve"> proposed elsewhere </w:t>
      </w:r>
      <w:r w:rsidR="00E56747" w:rsidRPr="00501464">
        <w:rPr>
          <w:color w:val="000000" w:themeColor="text1"/>
          <w:lang w:val="en-US"/>
        </w:rPr>
        <w:t>[11</w:t>
      </w:r>
      <w:r w:rsidRPr="00501464">
        <w:rPr>
          <w:color w:val="000000" w:themeColor="text1"/>
          <w:lang w:val="en-US"/>
        </w:rPr>
        <w:t xml:space="preserve">]. The initial temperature, geothermal temperature gradient and thermal conductivity of the materials in </w:t>
      </w:r>
      <w:r w:rsidR="001D0057" w:rsidRPr="00501464">
        <w:rPr>
          <w:color w:val="000000" w:themeColor="text1"/>
          <w:lang w:val="en-US"/>
        </w:rPr>
        <w:t xml:space="preserve">the </w:t>
      </w:r>
      <w:r w:rsidRPr="00501464">
        <w:rPr>
          <w:color w:val="000000" w:themeColor="text1"/>
          <w:lang w:val="en-US"/>
        </w:rPr>
        <w:t xml:space="preserve">analytical model </w:t>
      </w:r>
      <w:r w:rsidR="001D0057" w:rsidRPr="00501464">
        <w:rPr>
          <w:color w:val="000000" w:themeColor="text1"/>
          <w:lang w:val="en-US"/>
        </w:rPr>
        <w:t>have been used</w:t>
      </w:r>
      <w:r w:rsidRPr="00501464">
        <w:rPr>
          <w:color w:val="000000" w:themeColor="text1"/>
          <w:lang w:val="en-US"/>
        </w:rPr>
        <w:t xml:space="preserve"> elsewhere [</w:t>
      </w:r>
      <w:r w:rsidR="00FD0E78" w:rsidRPr="00501464">
        <w:rPr>
          <w:color w:val="000000" w:themeColor="text1"/>
          <w:lang w:val="en-US"/>
        </w:rPr>
        <w:t>12</w:t>
      </w:r>
      <w:r w:rsidRPr="00501464">
        <w:rPr>
          <w:color w:val="000000" w:themeColor="text1"/>
          <w:lang w:val="en-US"/>
        </w:rPr>
        <w:t xml:space="preserve">]. </w:t>
      </w:r>
    </w:p>
    <w:p w14:paraId="6133C5D5" w14:textId="782A81F6" w:rsidR="00890A5A" w:rsidRPr="00501464" w:rsidRDefault="00890A5A" w:rsidP="00890A5A">
      <w:pPr>
        <w:pStyle w:val="a1"/>
        <w:rPr>
          <w:color w:val="000000" w:themeColor="text1"/>
          <w:lang w:val="en-US"/>
        </w:rPr>
      </w:pPr>
      <w:r w:rsidRPr="00501464">
        <w:rPr>
          <w:color w:val="000000" w:themeColor="text1"/>
          <w:lang w:val="en-US"/>
        </w:rPr>
        <w:t xml:space="preserve">The area </w:t>
      </w:r>
      <w:r w:rsidR="001D0057" w:rsidRPr="00501464">
        <w:rPr>
          <w:color w:val="000000" w:themeColor="text1"/>
          <w:lang w:val="en-US"/>
        </w:rPr>
        <w:t xml:space="preserve">required </w:t>
      </w:r>
      <w:r w:rsidRPr="00501464">
        <w:rPr>
          <w:color w:val="000000" w:themeColor="text1"/>
          <w:lang w:val="en-US"/>
        </w:rPr>
        <w:t xml:space="preserve">for disposing </w:t>
      </w:r>
      <w:r w:rsidR="001D0057" w:rsidRPr="00501464">
        <w:rPr>
          <w:color w:val="000000" w:themeColor="text1"/>
          <w:lang w:val="en-US"/>
        </w:rPr>
        <w:t xml:space="preserve">of </w:t>
      </w:r>
      <w:r w:rsidRPr="00501464">
        <w:rPr>
          <w:color w:val="000000" w:themeColor="text1"/>
          <w:lang w:val="en-US"/>
        </w:rPr>
        <w:t xml:space="preserve">one unit of vitrified waste </w:t>
      </w:r>
      <w:r w:rsidR="001D0057" w:rsidRPr="00501464">
        <w:rPr>
          <w:color w:val="000000" w:themeColor="text1"/>
          <w:lang w:val="en-US"/>
        </w:rPr>
        <w:t xml:space="preserve">is </w:t>
      </w:r>
      <w:r w:rsidRPr="00501464">
        <w:rPr>
          <w:color w:val="000000" w:themeColor="text1"/>
          <w:lang w:val="en-US"/>
        </w:rPr>
        <w:t xml:space="preserve">called </w:t>
      </w:r>
      <w:r w:rsidR="001D0057" w:rsidRPr="00501464">
        <w:rPr>
          <w:color w:val="000000" w:themeColor="text1"/>
          <w:lang w:val="en-US"/>
        </w:rPr>
        <w:t>the waste-</w:t>
      </w:r>
      <w:r w:rsidR="008B16F8" w:rsidRPr="00501464">
        <w:rPr>
          <w:color w:val="000000" w:themeColor="text1"/>
          <w:lang w:val="en-US"/>
        </w:rPr>
        <w:t>occupied area</w:t>
      </w:r>
      <w:r w:rsidR="001D0057" w:rsidRPr="00501464">
        <w:rPr>
          <w:color w:val="000000" w:themeColor="text1"/>
          <w:lang w:val="en-US"/>
        </w:rPr>
        <w:t>,</w:t>
      </w:r>
      <w:r w:rsidRPr="00501464">
        <w:rPr>
          <w:color w:val="000000" w:themeColor="text1"/>
          <w:lang w:val="en-US"/>
        </w:rPr>
        <w:t xml:space="preserve"> expressed by the product of </w:t>
      </w:r>
      <w:r w:rsidR="001D0057" w:rsidRPr="00501464">
        <w:rPr>
          <w:color w:val="000000" w:themeColor="text1"/>
          <w:lang w:val="en-US"/>
        </w:rPr>
        <w:t xml:space="preserve">the </w:t>
      </w:r>
      <w:r w:rsidRPr="00501464">
        <w:rPr>
          <w:color w:val="000000" w:themeColor="text1"/>
          <w:lang w:val="en-US"/>
        </w:rPr>
        <w:t>disposal tunnel spacing (</w:t>
      </w:r>
      <w:proofErr w:type="spellStart"/>
      <w:proofErr w:type="gramStart"/>
      <w:r w:rsidRPr="00501464">
        <w:rPr>
          <w:i/>
          <w:color w:val="000000" w:themeColor="text1"/>
          <w:lang w:val="en-US"/>
        </w:rPr>
        <w:t>xD</w:t>
      </w:r>
      <w:proofErr w:type="spellEnd"/>
      <w:proofErr w:type="gramEnd"/>
      <w:r w:rsidRPr="00501464">
        <w:rPr>
          <w:color w:val="000000" w:themeColor="text1"/>
          <w:lang w:val="en-US"/>
        </w:rPr>
        <w:t>) and waste package pitch (</w:t>
      </w:r>
      <w:r w:rsidRPr="00501464">
        <w:rPr>
          <w:i/>
          <w:color w:val="000000" w:themeColor="text1"/>
          <w:lang w:val="en-US"/>
        </w:rPr>
        <w:t>y</w:t>
      </w:r>
      <w:r w:rsidRPr="00501464">
        <w:rPr>
          <w:color w:val="000000" w:themeColor="text1"/>
          <w:lang w:val="en-US"/>
        </w:rPr>
        <w:t xml:space="preserve">). In addition, the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should be set </w:t>
      </w:r>
      <w:r w:rsidR="001D0057" w:rsidRPr="00501464">
        <w:rPr>
          <w:color w:val="000000" w:themeColor="text1"/>
          <w:lang w:val="en-US"/>
        </w:rPr>
        <w:t xml:space="preserve">to </w:t>
      </w:r>
      <w:r w:rsidRPr="00501464">
        <w:rPr>
          <w:color w:val="000000" w:themeColor="text1"/>
          <w:lang w:val="en-US"/>
        </w:rPr>
        <w:t xml:space="preserve">satisfy the upper temperature </w:t>
      </w:r>
      <w:r w:rsidR="001D0057" w:rsidRPr="00501464">
        <w:rPr>
          <w:color w:val="000000" w:themeColor="text1"/>
          <w:lang w:val="en-US"/>
        </w:rPr>
        <w:t xml:space="preserve">limit </w:t>
      </w:r>
      <w:r w:rsidRPr="00501464">
        <w:rPr>
          <w:color w:val="000000" w:themeColor="text1"/>
          <w:lang w:val="en-US"/>
        </w:rPr>
        <w:t xml:space="preserve">of the </w:t>
      </w:r>
      <w:r w:rsidR="001D0057" w:rsidRPr="00501464">
        <w:rPr>
          <w:color w:val="000000" w:themeColor="text1"/>
          <w:lang w:val="en-US"/>
        </w:rPr>
        <w:t xml:space="preserve">bentonite </w:t>
      </w:r>
      <w:r w:rsidRPr="00501464">
        <w:rPr>
          <w:color w:val="000000" w:themeColor="text1"/>
          <w:lang w:val="en-US"/>
        </w:rPr>
        <w:t xml:space="preserve">buffer material. In this study, the upper </w:t>
      </w:r>
      <w:r w:rsidR="001D0057" w:rsidRPr="00501464">
        <w:rPr>
          <w:color w:val="000000" w:themeColor="text1"/>
          <w:lang w:val="en-US"/>
        </w:rPr>
        <w:t xml:space="preserve">temperature </w:t>
      </w:r>
      <w:r w:rsidRPr="00501464">
        <w:rPr>
          <w:color w:val="000000" w:themeColor="text1"/>
          <w:lang w:val="en-US"/>
        </w:rPr>
        <w:t>limit was 100</w:t>
      </w:r>
      <w:r w:rsidR="00695758" w:rsidRPr="00501464">
        <w:rPr>
          <w:color w:val="000000" w:themeColor="text1"/>
          <w:lang w:val="en-US"/>
        </w:rPr>
        <w:t xml:space="preserve"> </w:t>
      </w:r>
      <w:r w:rsidR="001D0057" w:rsidRPr="00501464">
        <w:rPr>
          <w:color w:val="000000" w:themeColor="text1"/>
          <w:lang w:val="en-US"/>
        </w:rPr>
        <w:t>°C,</w:t>
      </w:r>
      <w:r w:rsidRPr="00501464">
        <w:rPr>
          <w:color w:val="000000" w:themeColor="text1"/>
          <w:lang w:val="en-US"/>
        </w:rPr>
        <w:t xml:space="preserve"> </w:t>
      </w:r>
      <w:r w:rsidR="001D0057" w:rsidRPr="00501464">
        <w:rPr>
          <w:color w:val="000000" w:themeColor="text1"/>
          <w:lang w:val="en-US"/>
        </w:rPr>
        <w:t xml:space="preserve">as used </w:t>
      </w:r>
      <w:r w:rsidRPr="00501464">
        <w:rPr>
          <w:color w:val="000000" w:themeColor="text1"/>
          <w:lang w:val="en-US"/>
        </w:rPr>
        <w:t>in Japan</w:t>
      </w:r>
      <w:r w:rsidR="00E56747" w:rsidRPr="00501464">
        <w:rPr>
          <w:color w:val="000000" w:themeColor="text1"/>
          <w:lang w:val="en-US"/>
        </w:rPr>
        <w:t>’</w:t>
      </w:r>
      <w:r w:rsidRPr="00501464">
        <w:rPr>
          <w:color w:val="000000" w:themeColor="text1"/>
          <w:lang w:val="en-US"/>
        </w:rPr>
        <w:t>s geological disposal programs [</w:t>
      </w:r>
      <w:r w:rsidR="00FD0E78" w:rsidRPr="00501464">
        <w:rPr>
          <w:color w:val="000000" w:themeColor="text1"/>
          <w:lang w:val="en-US"/>
        </w:rPr>
        <w:t>5</w:t>
      </w:r>
      <w:r w:rsidRPr="00501464">
        <w:rPr>
          <w:color w:val="000000" w:themeColor="text1"/>
          <w:lang w:val="en-US"/>
        </w:rPr>
        <w:t>]</w:t>
      </w:r>
      <w:r w:rsidR="001D0057" w:rsidRPr="00501464">
        <w:rPr>
          <w:color w:val="000000" w:themeColor="text1"/>
          <w:lang w:val="en-US"/>
        </w:rPr>
        <w:t>,</w:t>
      </w:r>
      <w:r w:rsidRPr="00501464">
        <w:rPr>
          <w:color w:val="000000" w:themeColor="text1"/>
          <w:lang w:val="en-US"/>
        </w:rPr>
        <w:t xml:space="preserve"> and the disposal tunnel spacing, waste package pitch</w:t>
      </w:r>
      <w:r w:rsidR="001D0057" w:rsidRPr="00501464">
        <w:rPr>
          <w:color w:val="000000" w:themeColor="text1"/>
          <w:lang w:val="en-US"/>
        </w:rPr>
        <w:t>,</w:t>
      </w:r>
      <w:r w:rsidRPr="00501464">
        <w:rPr>
          <w:color w:val="000000" w:themeColor="text1"/>
          <w:lang w:val="en-US"/>
        </w:rPr>
        <w:t xml:space="preserve"> and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were calculated at </w:t>
      </w:r>
      <w:r w:rsidR="001D0057" w:rsidRPr="00501464">
        <w:rPr>
          <w:color w:val="000000" w:themeColor="text1"/>
          <w:lang w:val="en-US"/>
        </w:rPr>
        <w:t>a</w:t>
      </w:r>
      <w:r w:rsidRPr="00501464">
        <w:rPr>
          <w:color w:val="000000" w:themeColor="text1"/>
          <w:lang w:val="en-US"/>
        </w:rPr>
        <w:t xml:space="preserve"> buffer temperature</w:t>
      </w:r>
      <w:r w:rsidR="001D0057" w:rsidRPr="00501464">
        <w:rPr>
          <w:color w:val="000000" w:themeColor="text1"/>
          <w:lang w:val="en-US"/>
        </w:rPr>
        <w:t xml:space="preserve"> of 100 °C</w:t>
      </w:r>
      <w:r w:rsidRPr="00501464">
        <w:rPr>
          <w:color w:val="000000" w:themeColor="text1"/>
          <w:lang w:val="en-US"/>
        </w:rPr>
        <w:t xml:space="preserve">. </w:t>
      </w:r>
      <w:r w:rsidR="00B4439D" w:rsidRPr="00A676ED">
        <w:t xml:space="preserve">The upper </w:t>
      </w:r>
      <w:r w:rsidR="00B4439D">
        <w:t>temperature limit of buffer</w:t>
      </w:r>
      <w:r w:rsidR="00B4439D" w:rsidRPr="00A676ED">
        <w:t>, 100</w:t>
      </w:r>
      <w:r w:rsidR="00B4439D" w:rsidRPr="00A676ED">
        <w:rPr>
          <w:rFonts w:hint="eastAsia"/>
          <w:lang w:eastAsia="ja-JP"/>
        </w:rPr>
        <w:t>℃</w:t>
      </w:r>
      <w:r w:rsidR="00B4439D" w:rsidRPr="00A676ED">
        <w:rPr>
          <w:rFonts w:hint="eastAsia"/>
          <w:lang w:eastAsia="ja-JP"/>
        </w:rPr>
        <w:t xml:space="preserve"> was</w:t>
      </w:r>
      <w:r w:rsidR="00B4439D" w:rsidRPr="00A676ED">
        <w:rPr>
          <w:lang w:eastAsia="ja-JP"/>
        </w:rPr>
        <w:t xml:space="preserve"> conservatively</w:t>
      </w:r>
      <w:r w:rsidR="00B4439D" w:rsidRPr="00A676ED">
        <w:rPr>
          <w:rFonts w:hint="eastAsia"/>
          <w:lang w:eastAsia="ja-JP"/>
        </w:rPr>
        <w:t xml:space="preserve"> assumed</w:t>
      </w:r>
      <w:r w:rsidR="00B4439D" w:rsidRPr="00A676ED">
        <w:rPr>
          <w:lang w:eastAsia="ja-JP"/>
        </w:rPr>
        <w:t xml:space="preserve"> as temperature of </w:t>
      </w:r>
      <w:proofErr w:type="spellStart"/>
      <w:r w:rsidR="00B4439D" w:rsidRPr="00A676ED">
        <w:rPr>
          <w:lang w:eastAsia="ja-JP"/>
        </w:rPr>
        <w:t>illitization</w:t>
      </w:r>
      <w:proofErr w:type="spellEnd"/>
      <w:r w:rsidR="00B4439D" w:rsidRPr="00A676ED">
        <w:rPr>
          <w:lang w:eastAsia="ja-JP"/>
        </w:rPr>
        <w:t xml:space="preserve"> of bentonite which is the main component of buffer. The reason is that the performances such as water sealing property and adsorption property of nuclides required for buffer are decreased by </w:t>
      </w:r>
      <w:proofErr w:type="spellStart"/>
      <w:r w:rsidR="00B4439D" w:rsidRPr="00A676ED">
        <w:rPr>
          <w:lang w:eastAsia="ja-JP"/>
        </w:rPr>
        <w:t>illitization</w:t>
      </w:r>
      <w:proofErr w:type="spellEnd"/>
      <w:r w:rsidR="00B4439D" w:rsidRPr="00A676ED">
        <w:rPr>
          <w:lang w:eastAsia="ja-JP"/>
        </w:rPr>
        <w:t>.</w:t>
      </w:r>
      <w:r w:rsidR="00B4439D">
        <w:rPr>
          <w:lang w:eastAsia="ja-JP"/>
        </w:rPr>
        <w:t xml:space="preserve"> </w:t>
      </w:r>
      <w:r w:rsidRPr="00501464">
        <w:rPr>
          <w:color w:val="000000" w:themeColor="text1"/>
          <w:lang w:val="en-US"/>
        </w:rPr>
        <w:t xml:space="preserve">In the reference case, the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was 41.7 m</w:t>
      </w:r>
      <w:r w:rsidRPr="00501464">
        <w:rPr>
          <w:color w:val="000000" w:themeColor="text1"/>
          <w:vertAlign w:val="superscript"/>
          <w:lang w:val="en-US"/>
        </w:rPr>
        <w:t>2</w:t>
      </w:r>
      <w:r w:rsidRPr="00501464">
        <w:rPr>
          <w:color w:val="000000" w:themeColor="text1"/>
          <w:lang w:val="en-US"/>
        </w:rPr>
        <w:t>/glass unit (</w:t>
      </w:r>
      <w:proofErr w:type="spellStart"/>
      <w:proofErr w:type="gramStart"/>
      <w:r w:rsidRPr="00501464">
        <w:rPr>
          <w:i/>
          <w:color w:val="000000" w:themeColor="text1"/>
          <w:lang w:val="en-US"/>
        </w:rPr>
        <w:t>xD</w:t>
      </w:r>
      <w:proofErr w:type="spellEnd"/>
      <w:proofErr w:type="gramEnd"/>
      <w:r w:rsidR="001D0057" w:rsidRPr="00501464">
        <w:rPr>
          <w:color w:val="000000" w:themeColor="text1"/>
          <w:lang w:val="en-US"/>
        </w:rPr>
        <w:t xml:space="preserve"> of </w:t>
      </w:r>
      <w:r w:rsidRPr="00501464">
        <w:rPr>
          <w:color w:val="000000" w:themeColor="text1"/>
          <w:lang w:val="en-US"/>
        </w:rPr>
        <w:t>13.3 m</w:t>
      </w:r>
      <w:r w:rsidR="001D0057" w:rsidRPr="00501464">
        <w:rPr>
          <w:color w:val="000000" w:themeColor="text1"/>
          <w:lang w:val="en-US"/>
        </w:rPr>
        <w:t xml:space="preserve"> </w:t>
      </w:r>
      <w:r w:rsidRPr="00501464">
        <w:rPr>
          <w:color w:val="000000" w:themeColor="text1"/>
          <w:lang w:val="en-US"/>
        </w:rPr>
        <w:t>×</w:t>
      </w:r>
      <w:r w:rsidR="001D0057" w:rsidRPr="00501464">
        <w:rPr>
          <w:color w:val="000000" w:themeColor="text1"/>
          <w:lang w:val="en-US"/>
        </w:rPr>
        <w:t xml:space="preserve"> </w:t>
      </w:r>
      <w:r w:rsidRPr="00501464">
        <w:rPr>
          <w:i/>
          <w:color w:val="000000" w:themeColor="text1"/>
          <w:lang w:val="en-US"/>
        </w:rPr>
        <w:t>y</w:t>
      </w:r>
      <w:r w:rsidR="001D0057" w:rsidRPr="00501464">
        <w:rPr>
          <w:color w:val="000000" w:themeColor="text1"/>
          <w:lang w:val="en-US"/>
        </w:rPr>
        <w:t xml:space="preserve"> of </w:t>
      </w:r>
      <w:r w:rsidRPr="00501464">
        <w:rPr>
          <w:color w:val="000000" w:themeColor="text1"/>
          <w:lang w:val="en-US"/>
        </w:rPr>
        <w:t xml:space="preserve">3.13 m) </w:t>
      </w:r>
      <w:r w:rsidR="0036539C" w:rsidRPr="00501464">
        <w:rPr>
          <w:color w:val="000000" w:themeColor="text1"/>
          <w:lang w:val="en-US"/>
        </w:rPr>
        <w:t>for the</w:t>
      </w:r>
      <w:r w:rsidRPr="00501464">
        <w:rPr>
          <w:color w:val="000000" w:themeColor="text1"/>
          <w:lang w:val="en-US"/>
        </w:rPr>
        <w:t xml:space="preserve"> horizontal emplacement configuration.</w:t>
      </w:r>
    </w:p>
    <w:p w14:paraId="15B6CD6C" w14:textId="3F1C5B23" w:rsidR="00890A5A" w:rsidRPr="00501464" w:rsidRDefault="00890A5A" w:rsidP="0023544A">
      <w:pPr>
        <w:pStyle w:val="3"/>
        <w:numPr>
          <w:ilvl w:val="0"/>
          <w:numId w:val="33"/>
        </w:numPr>
        <w:ind w:left="567" w:hanging="567"/>
        <w:rPr>
          <w:color w:val="000000" w:themeColor="text1"/>
          <w:lang w:val="en-US"/>
        </w:rPr>
      </w:pPr>
      <w:r w:rsidRPr="00501464">
        <w:rPr>
          <w:color w:val="000000" w:themeColor="text1"/>
          <w:lang w:val="en-US"/>
        </w:rPr>
        <w:t>CAERA index</w:t>
      </w:r>
    </w:p>
    <w:p w14:paraId="670B3DE9" w14:textId="47B02D6F" w:rsidR="00890A5A" w:rsidRPr="00501464" w:rsidRDefault="0036539C" w:rsidP="00890A5A">
      <w:pPr>
        <w:pStyle w:val="a1"/>
        <w:rPr>
          <w:color w:val="000000" w:themeColor="text1"/>
          <w:lang w:val="en-US"/>
        </w:rPr>
      </w:pPr>
      <w:r w:rsidRPr="00501464">
        <w:rPr>
          <w:color w:val="000000" w:themeColor="text1"/>
          <w:lang w:val="en-US"/>
        </w:rPr>
        <w:t xml:space="preserve">The </w:t>
      </w:r>
      <w:r w:rsidR="00890A5A" w:rsidRPr="00501464">
        <w:rPr>
          <w:color w:val="000000" w:themeColor="text1"/>
          <w:lang w:val="en-US"/>
        </w:rPr>
        <w:t xml:space="preserve">CAERA index was introduced to evaluate </w:t>
      </w:r>
      <w:r w:rsidRPr="00501464">
        <w:rPr>
          <w:color w:val="000000" w:themeColor="text1"/>
          <w:lang w:val="en-US"/>
        </w:rPr>
        <w:t xml:space="preserve">the </w:t>
      </w:r>
      <w:r w:rsidR="00890A5A" w:rsidRPr="00501464">
        <w:rPr>
          <w:color w:val="000000" w:themeColor="text1"/>
          <w:lang w:val="en-US"/>
        </w:rPr>
        <w:t xml:space="preserve">effect of </w:t>
      </w:r>
      <w:r w:rsidR="001D0057" w:rsidRPr="00501464">
        <w:rPr>
          <w:color w:val="000000" w:themeColor="text1"/>
          <w:lang w:val="en-US"/>
        </w:rPr>
        <w:t>waste-</w:t>
      </w:r>
      <w:r w:rsidR="008B16F8" w:rsidRPr="00501464">
        <w:rPr>
          <w:color w:val="000000" w:themeColor="text1"/>
          <w:lang w:val="en-US"/>
        </w:rPr>
        <w:t>occupied area</w:t>
      </w:r>
      <w:r w:rsidR="00890A5A" w:rsidRPr="00501464">
        <w:rPr>
          <w:color w:val="000000" w:themeColor="text1"/>
          <w:lang w:val="en-US"/>
        </w:rPr>
        <w:t xml:space="preserve"> reduction </w:t>
      </w:r>
      <w:r w:rsidRPr="00501464">
        <w:rPr>
          <w:color w:val="000000" w:themeColor="text1"/>
          <w:lang w:val="en-US"/>
        </w:rPr>
        <w:t xml:space="preserve">under </w:t>
      </w:r>
      <w:r w:rsidR="00890A5A" w:rsidRPr="00501464">
        <w:rPr>
          <w:color w:val="000000" w:themeColor="text1"/>
          <w:lang w:val="en-US"/>
        </w:rPr>
        <w:t xml:space="preserve">various nuclear fuel cycle </w:t>
      </w:r>
      <w:r w:rsidRPr="00501464">
        <w:rPr>
          <w:color w:val="000000" w:themeColor="text1"/>
          <w:lang w:val="en-US"/>
        </w:rPr>
        <w:t xml:space="preserve">conditions </w:t>
      </w:r>
      <w:r w:rsidR="00890A5A" w:rsidRPr="00501464">
        <w:rPr>
          <w:color w:val="000000" w:themeColor="text1"/>
          <w:lang w:val="en-US"/>
        </w:rPr>
        <w:t>[</w:t>
      </w:r>
      <w:r w:rsidR="00345ECB" w:rsidRPr="00501464">
        <w:rPr>
          <w:color w:val="000000" w:themeColor="text1"/>
          <w:lang w:val="en-US" w:eastAsia="ja-JP"/>
        </w:rPr>
        <w:t>13</w:t>
      </w:r>
      <w:r w:rsidR="0057327B" w:rsidRPr="00501464">
        <w:rPr>
          <w:color w:val="000000" w:themeColor="text1"/>
          <w:lang w:val="en-US" w:eastAsia="ja-JP"/>
        </w:rPr>
        <w:t>, 14</w:t>
      </w:r>
      <w:r w:rsidR="00890A5A" w:rsidRPr="00501464">
        <w:rPr>
          <w:color w:val="000000" w:themeColor="text1"/>
          <w:lang w:val="en-US"/>
        </w:rPr>
        <w:t xml:space="preserve">]. </w:t>
      </w:r>
      <w:r w:rsidR="005E0A94" w:rsidRPr="00501464">
        <w:rPr>
          <w:color w:val="000000" w:themeColor="text1"/>
          <w:lang w:val="en-US"/>
        </w:rPr>
        <w:t xml:space="preserve">The </w:t>
      </w:r>
      <w:r w:rsidR="00890A5A" w:rsidRPr="00501464">
        <w:rPr>
          <w:color w:val="000000" w:themeColor="text1"/>
          <w:lang w:val="en-US"/>
        </w:rPr>
        <w:t>CAERA index was defined as</w:t>
      </w:r>
    </w:p>
    <w:p w14:paraId="04819FD1" w14:textId="432D752A" w:rsidR="00890A5A" w:rsidRPr="00501464" w:rsidRDefault="00B4439D" w:rsidP="00890A5A">
      <w:pPr>
        <w:spacing w:afterLines="50" w:after="120"/>
        <w:ind w:leftChars="50" w:left="210" w:hangingChars="50" w:hanging="100"/>
        <w:rPr>
          <w:color w:val="000000" w:themeColor="text1"/>
          <w:sz w:val="20"/>
          <w:lang w:val="en-US"/>
        </w:rPr>
      </w:pPr>
      <m:oMathPara>
        <m:oMath>
          <m:f>
            <m:fPr>
              <m:type m:val="lin"/>
              <m:ctrlPr>
                <w:rPr>
                  <w:rFonts w:ascii="Cambria Math" w:hAnsi="Cambria Math"/>
                  <w:color w:val="000000" w:themeColor="text1"/>
                  <w:sz w:val="20"/>
                  <w:lang w:val="en-US"/>
                </w:rPr>
              </m:ctrlPr>
            </m:fPr>
            <m:num>
              <m:r>
                <m:rPr>
                  <m:sty m:val="p"/>
                </m:rPr>
                <w:rPr>
                  <w:rFonts w:ascii="Cambria Math" w:hAnsi="Cambria Math"/>
                  <w:color w:val="000000" w:themeColor="text1"/>
                  <w:sz w:val="20"/>
                  <w:lang w:val="en-US"/>
                </w:rPr>
                <m:t>kg</m:t>
              </m:r>
            </m:num>
            <m:den>
              <m:sSup>
                <m:sSupPr>
                  <m:ctrlPr>
                    <w:rPr>
                      <w:rFonts w:ascii="Cambria Math" w:hAnsi="Cambria Math"/>
                      <w:color w:val="000000" w:themeColor="text1"/>
                      <w:sz w:val="20"/>
                      <w:lang w:val="en-US"/>
                    </w:rPr>
                  </m:ctrlPr>
                </m:sSupPr>
                <m:e>
                  <m:r>
                    <m:rPr>
                      <m:sty m:val="p"/>
                    </m:rPr>
                    <w:rPr>
                      <w:rFonts w:ascii="Cambria Math" w:hAnsi="Cambria Math"/>
                      <w:color w:val="000000" w:themeColor="text1"/>
                      <w:sz w:val="20"/>
                      <w:lang w:val="en-US"/>
                    </w:rPr>
                    <m:t>m</m:t>
                  </m:r>
                </m:e>
                <m:sup>
                  <m:r>
                    <m:rPr>
                      <m:sty m:val="p"/>
                    </m:rPr>
                    <w:rPr>
                      <w:rFonts w:ascii="Cambria Math" w:hAnsi="Cambria Math"/>
                      <w:color w:val="000000" w:themeColor="text1"/>
                      <w:sz w:val="20"/>
                      <w:lang w:val="en-US"/>
                    </w:rPr>
                    <m:t>2</m:t>
                  </m:r>
                </m:sup>
              </m:sSup>
            </m:den>
          </m:f>
          <m:r>
            <w:rPr>
              <w:rFonts w:ascii="Cambria Math" w:hAnsi="Cambria Math"/>
              <w:color w:val="000000" w:themeColor="text1"/>
              <w:sz w:val="20"/>
              <w:lang w:val="en-US"/>
            </w:rPr>
            <m:t>=</m:t>
          </m:r>
          <m:f>
            <m:fPr>
              <m:ctrlPr>
                <w:rPr>
                  <w:rFonts w:ascii="Cambria Math" w:hAnsi="Cambria Math"/>
                  <w:color w:val="000000" w:themeColor="text1"/>
                  <w:sz w:val="20"/>
                  <w:lang w:val="en-US"/>
                </w:rPr>
              </m:ctrlPr>
            </m:fPr>
            <m:num>
              <m:r>
                <m:rPr>
                  <m:sty m:val="p"/>
                </m:rPr>
                <w:rPr>
                  <w:rFonts w:ascii="Cambria Math" w:hAnsi="Cambria Math"/>
                  <w:color w:val="000000" w:themeColor="text1"/>
                  <w:sz w:val="20"/>
                  <w:lang w:val="en-US"/>
                </w:rPr>
                <m:t>Waste loading [</m:t>
              </m:r>
              <m:f>
                <m:fPr>
                  <m:type m:val="lin"/>
                  <m:ctrlPr>
                    <w:rPr>
                      <w:rFonts w:ascii="Cambria Math" w:hAnsi="Cambria Math"/>
                      <w:color w:val="000000" w:themeColor="text1"/>
                      <w:sz w:val="20"/>
                      <w:lang w:val="en-US"/>
                    </w:rPr>
                  </m:ctrlPr>
                </m:fPr>
                <m:num>
                  <m:r>
                    <m:rPr>
                      <m:sty m:val="p"/>
                    </m:rPr>
                    <w:rPr>
                      <w:rFonts w:ascii="Cambria Math" w:hAnsi="Cambria Math"/>
                      <w:color w:val="000000" w:themeColor="text1"/>
                      <w:sz w:val="20"/>
                      <w:lang w:val="en-US"/>
                    </w:rPr>
                    <m:t>wt %</m:t>
                  </m:r>
                </m:num>
                <m:den>
                  <m:r>
                    <m:rPr>
                      <m:sty m:val="p"/>
                    </m:rPr>
                    <w:rPr>
                      <w:rFonts w:ascii="Cambria Math" w:hAnsi="Cambria Math"/>
                      <w:color w:val="000000" w:themeColor="text1"/>
                      <w:sz w:val="20"/>
                      <w:lang w:val="en-US"/>
                    </w:rPr>
                    <m:t>glass unit]</m:t>
                  </m:r>
                </m:den>
              </m:f>
              <m:r>
                <m:rPr>
                  <m:sty m:val="p"/>
                </m:rPr>
                <w:rPr>
                  <w:rFonts w:ascii="Cambria Math" w:hAnsi="Cambria Math"/>
                  <w:color w:val="000000" w:themeColor="text1"/>
                  <w:sz w:val="20"/>
                  <w:lang w:val="en-US"/>
                </w:rPr>
                <m:t xml:space="preserve"> -</m:t>
              </m:r>
              <m:sSub>
                <m:sSubPr>
                  <m:ctrlPr>
                    <w:rPr>
                      <w:rFonts w:ascii="Cambria Math" w:hAnsi="Cambria Math"/>
                      <w:color w:val="000000" w:themeColor="text1"/>
                      <w:sz w:val="20"/>
                      <w:lang w:val="en-US"/>
                    </w:rPr>
                  </m:ctrlPr>
                </m:sSubPr>
                <m:e>
                  <m:r>
                    <m:rPr>
                      <m:sty m:val="p"/>
                    </m:rPr>
                    <w:rPr>
                      <w:rFonts w:ascii="Cambria Math" w:hAnsi="Cambria Math"/>
                      <w:color w:val="000000" w:themeColor="text1"/>
                      <w:sz w:val="20"/>
                      <w:lang w:val="en-US"/>
                    </w:rPr>
                    <m:t xml:space="preserve"> Na</m:t>
                  </m:r>
                </m:e>
                <m:sub>
                  <m:r>
                    <m:rPr>
                      <m:sty m:val="p"/>
                    </m:rPr>
                    <w:rPr>
                      <w:rFonts w:ascii="Cambria Math" w:hAnsi="Cambria Math"/>
                      <w:color w:val="000000" w:themeColor="text1"/>
                      <w:sz w:val="20"/>
                      <w:lang w:val="en-US"/>
                    </w:rPr>
                    <m:t>2</m:t>
                  </m:r>
                </m:sub>
              </m:sSub>
              <m:r>
                <m:rPr>
                  <m:sty m:val="p"/>
                </m:rPr>
                <w:rPr>
                  <w:rFonts w:ascii="Cambria Math" w:hAnsi="Cambria Math"/>
                  <w:color w:val="000000" w:themeColor="text1"/>
                  <w:sz w:val="20"/>
                  <w:lang w:val="en-US"/>
                </w:rPr>
                <m:t>O [</m:t>
              </m:r>
              <m:f>
                <m:fPr>
                  <m:type m:val="lin"/>
                  <m:ctrlPr>
                    <w:rPr>
                      <w:rFonts w:ascii="Cambria Math" w:hAnsi="Cambria Math"/>
                      <w:color w:val="000000" w:themeColor="text1"/>
                      <w:sz w:val="20"/>
                      <w:lang w:val="en-US"/>
                    </w:rPr>
                  </m:ctrlPr>
                </m:fPr>
                <m:num>
                  <m:r>
                    <m:rPr>
                      <m:sty m:val="p"/>
                    </m:rPr>
                    <w:rPr>
                      <w:rFonts w:ascii="Cambria Math" w:hAnsi="Cambria Math"/>
                      <w:color w:val="000000" w:themeColor="text1"/>
                      <w:sz w:val="20"/>
                      <w:lang w:val="en-US"/>
                    </w:rPr>
                    <m:t>wt %</m:t>
                  </m:r>
                </m:num>
                <m:den>
                  <m:r>
                    <m:rPr>
                      <m:sty m:val="p"/>
                    </m:rPr>
                    <w:rPr>
                      <w:rFonts w:ascii="Cambria Math" w:hAnsi="Cambria Math"/>
                      <w:color w:val="000000" w:themeColor="text1"/>
                      <w:sz w:val="20"/>
                      <w:lang w:val="en-US"/>
                    </w:rPr>
                    <m:t>glass unit]</m:t>
                  </m:r>
                </m:den>
              </m:f>
            </m:num>
            <m:den>
              <m:r>
                <m:rPr>
                  <m:sty m:val="p"/>
                </m:rPr>
                <w:rPr>
                  <w:rFonts w:ascii="Cambria Math" w:hAnsi="Cambria Math"/>
                  <w:color w:val="000000" w:themeColor="text1"/>
                  <w:sz w:val="20"/>
                  <w:lang w:val="en-US"/>
                </w:rPr>
                <m:t>Waste occupied area [</m:t>
              </m:r>
              <m:f>
                <m:fPr>
                  <m:type m:val="lin"/>
                  <m:ctrlPr>
                    <w:rPr>
                      <w:rFonts w:ascii="Cambria Math" w:hAnsi="Cambria Math"/>
                      <w:color w:val="000000" w:themeColor="text1"/>
                      <w:sz w:val="20"/>
                      <w:lang w:val="en-US"/>
                    </w:rPr>
                  </m:ctrlPr>
                </m:fPr>
                <m:num>
                  <m:sSup>
                    <m:sSupPr>
                      <m:ctrlPr>
                        <w:rPr>
                          <w:rFonts w:ascii="Cambria Math" w:hAnsi="Cambria Math"/>
                          <w:color w:val="000000" w:themeColor="text1"/>
                          <w:sz w:val="20"/>
                          <w:lang w:val="en-US"/>
                        </w:rPr>
                      </m:ctrlPr>
                    </m:sSupPr>
                    <m:e>
                      <m:r>
                        <m:rPr>
                          <m:sty m:val="p"/>
                        </m:rPr>
                        <w:rPr>
                          <w:rFonts w:ascii="Cambria Math" w:hAnsi="Cambria Math"/>
                          <w:color w:val="000000" w:themeColor="text1"/>
                          <w:sz w:val="20"/>
                          <w:lang w:val="en-US"/>
                        </w:rPr>
                        <m:t>m</m:t>
                      </m:r>
                    </m:e>
                    <m:sup>
                      <m:r>
                        <m:rPr>
                          <m:sty m:val="p"/>
                        </m:rPr>
                        <w:rPr>
                          <w:rFonts w:ascii="Cambria Math" w:hAnsi="Cambria Math"/>
                          <w:color w:val="000000" w:themeColor="text1"/>
                          <w:sz w:val="20"/>
                          <w:lang w:val="en-US"/>
                        </w:rPr>
                        <m:t>2</m:t>
                      </m:r>
                    </m:sup>
                  </m:sSup>
                </m:num>
                <m:den>
                  <m:r>
                    <m:rPr>
                      <m:sty m:val="p"/>
                    </m:rPr>
                    <w:rPr>
                      <w:rFonts w:ascii="Cambria Math" w:hAnsi="Cambria Math"/>
                      <w:color w:val="000000" w:themeColor="text1"/>
                      <w:sz w:val="20"/>
                      <w:lang w:val="en-US"/>
                    </w:rPr>
                    <m:t>glass unit]</m:t>
                  </m:r>
                </m:den>
              </m:f>
            </m:den>
          </m:f>
        </m:oMath>
      </m:oMathPara>
    </w:p>
    <w:p w14:paraId="7BDCD19D" w14:textId="39277912" w:rsidR="00890A5A" w:rsidRPr="00501464" w:rsidRDefault="00890A5A" w:rsidP="00890A5A">
      <w:pPr>
        <w:ind w:leftChars="50" w:left="210" w:hangingChars="50" w:hanging="100"/>
        <w:rPr>
          <w:color w:val="000000" w:themeColor="text1"/>
          <w:sz w:val="20"/>
          <w:lang w:val="en-US"/>
        </w:rPr>
      </w:pPr>
      <m:oMath>
        <m:r>
          <m:rPr>
            <m:sty m:val="p"/>
          </m:rPr>
          <w:rPr>
            <w:rFonts w:ascii="Cambria Math" w:hAnsi="Cambria Math"/>
            <w:color w:val="000000" w:themeColor="text1"/>
            <w:sz w:val="20"/>
            <w:lang w:val="en-US"/>
          </w:rPr>
          <m:t xml:space="preserve">                      ×Weight of vitrified waste </m:t>
        </m:r>
        <m:d>
          <m:dPr>
            <m:begChr m:val="["/>
            <m:endChr m:val="]"/>
            <m:ctrlPr>
              <w:rPr>
                <w:rFonts w:ascii="Cambria Math" w:hAnsi="Cambria Math"/>
                <w:color w:val="000000" w:themeColor="text1"/>
                <w:sz w:val="20"/>
                <w:lang w:val="en-US"/>
              </w:rPr>
            </m:ctrlPr>
          </m:dPr>
          <m:e>
            <m:r>
              <m:rPr>
                <m:sty m:val="p"/>
              </m:rPr>
              <w:rPr>
                <w:rFonts w:ascii="Cambria Math" w:hAnsi="Cambria Math"/>
                <w:color w:val="000000" w:themeColor="text1"/>
                <w:sz w:val="20"/>
                <w:lang w:val="en-US"/>
              </w:rPr>
              <m:t>kg</m:t>
            </m:r>
          </m:e>
        </m:d>
        <m:r>
          <m:rPr>
            <m:sty m:val="p"/>
          </m:rPr>
          <w:rPr>
            <w:rFonts w:ascii="Cambria Math" w:hAnsi="Cambria Math"/>
            <w:color w:val="000000" w:themeColor="text1"/>
            <w:sz w:val="20"/>
            <w:lang w:val="en-US"/>
          </w:rPr>
          <m:t>×</m:t>
        </m:r>
        <m:f>
          <m:fPr>
            <m:ctrlPr>
              <w:rPr>
                <w:rFonts w:ascii="Cambria Math" w:hAnsi="Cambria Math"/>
                <w:color w:val="000000" w:themeColor="text1"/>
                <w:sz w:val="20"/>
                <w:lang w:val="en-US"/>
              </w:rPr>
            </m:ctrlPr>
          </m:fPr>
          <m:num>
            <m:r>
              <m:rPr>
                <m:sty m:val="p"/>
              </m:rPr>
              <w:rPr>
                <w:rFonts w:ascii="Cambria Math" w:hAnsi="Cambria Math"/>
                <w:color w:val="000000" w:themeColor="text1"/>
                <w:sz w:val="20"/>
                <w:lang w:val="en-US"/>
              </w:rPr>
              <m:t>1</m:t>
            </m:r>
          </m:num>
          <m:den>
            <m:r>
              <m:rPr>
                <m:sty m:val="p"/>
              </m:rPr>
              <w:rPr>
                <w:rFonts w:ascii="Cambria Math" w:hAnsi="Cambria Math"/>
                <w:color w:val="000000" w:themeColor="text1"/>
                <w:sz w:val="20"/>
                <w:lang w:val="en-US"/>
              </w:rPr>
              <m:t>100</m:t>
            </m:r>
          </m:den>
        </m:f>
      </m:oMath>
      <w:r w:rsidRPr="00501464">
        <w:rPr>
          <w:color w:val="000000" w:themeColor="text1"/>
          <w:sz w:val="20"/>
          <w:lang w:val="en-US"/>
        </w:rPr>
        <w:t xml:space="preserve">            (1)   </w:t>
      </w:r>
    </w:p>
    <w:p w14:paraId="22C23135" w14:textId="64EED661" w:rsidR="00785BD4" w:rsidRPr="00501464" w:rsidRDefault="00890A5A" w:rsidP="00890A5A">
      <w:pPr>
        <w:pStyle w:val="a1"/>
        <w:rPr>
          <w:color w:val="000000" w:themeColor="text1"/>
          <w:lang w:val="en-US"/>
        </w:rPr>
      </w:pPr>
      <w:r w:rsidRPr="00501464">
        <w:rPr>
          <w:color w:val="000000" w:themeColor="text1"/>
          <w:lang w:val="en-US"/>
        </w:rPr>
        <w:t xml:space="preserve">This index has been used to evaluate </w:t>
      </w:r>
      <w:r w:rsidR="00D00C68" w:rsidRPr="00501464">
        <w:rPr>
          <w:color w:val="000000" w:themeColor="text1"/>
          <w:lang w:val="en-US"/>
        </w:rPr>
        <w:t xml:space="preserve">the </w:t>
      </w:r>
      <w:r w:rsidRPr="00501464">
        <w:rPr>
          <w:color w:val="000000" w:themeColor="text1"/>
          <w:lang w:val="en-US"/>
        </w:rPr>
        <w:t xml:space="preserve">relationship between the effect of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reduction and partitioning technology in </w:t>
      </w:r>
      <w:r w:rsidR="00D00C68" w:rsidRPr="00501464">
        <w:rPr>
          <w:color w:val="000000" w:themeColor="text1"/>
          <w:lang w:val="en-US"/>
        </w:rPr>
        <w:t xml:space="preserve">the </w:t>
      </w:r>
      <w:r w:rsidRPr="00501464">
        <w:rPr>
          <w:color w:val="000000" w:themeColor="text1"/>
          <w:lang w:val="en-US"/>
        </w:rPr>
        <w:t xml:space="preserve">nuclear fuel cycle </w:t>
      </w:r>
      <w:r w:rsidR="00D00C68" w:rsidRPr="00501464">
        <w:rPr>
          <w:color w:val="000000" w:themeColor="text1"/>
          <w:lang w:val="en-US"/>
        </w:rPr>
        <w:t xml:space="preserve">quantitatively </w:t>
      </w:r>
      <w:r w:rsidRPr="00501464">
        <w:rPr>
          <w:color w:val="000000" w:themeColor="text1"/>
          <w:lang w:val="en-US"/>
        </w:rPr>
        <w:t xml:space="preserve">by </w:t>
      </w:r>
      <w:r w:rsidR="00D00C68" w:rsidRPr="00501464">
        <w:rPr>
          <w:color w:val="000000" w:themeColor="text1"/>
          <w:lang w:val="en-US"/>
        </w:rPr>
        <w:t>comparison with a</w:t>
      </w:r>
      <w:r w:rsidRPr="00501464">
        <w:rPr>
          <w:color w:val="000000" w:themeColor="text1"/>
          <w:lang w:val="en-US"/>
        </w:rPr>
        <w:t xml:space="preserve"> reference case [</w:t>
      </w:r>
      <w:r w:rsidR="00345ECB" w:rsidRPr="00501464">
        <w:rPr>
          <w:color w:val="000000" w:themeColor="text1"/>
          <w:lang w:val="en-US"/>
        </w:rPr>
        <w:t>15</w:t>
      </w:r>
      <w:r w:rsidR="0057327B" w:rsidRPr="00501464">
        <w:rPr>
          <w:color w:val="000000" w:themeColor="text1"/>
          <w:lang w:val="en-US"/>
        </w:rPr>
        <w:t>, 16</w:t>
      </w:r>
      <w:r w:rsidRPr="00501464">
        <w:rPr>
          <w:color w:val="000000" w:themeColor="text1"/>
          <w:lang w:val="en-US"/>
        </w:rPr>
        <w:t xml:space="preserve">]. </w:t>
      </w:r>
      <w:r w:rsidRPr="00501464">
        <w:rPr>
          <w:color w:val="000000" w:themeColor="text1"/>
          <w:lang w:val="en-US"/>
        </w:rPr>
        <w:lastRenderedPageBreak/>
        <w:t xml:space="preserve">In this study, </w:t>
      </w:r>
      <w:r w:rsidR="004F2897" w:rsidRPr="00501464">
        <w:rPr>
          <w:color w:val="000000" w:themeColor="text1"/>
          <w:lang w:val="en-US"/>
        </w:rPr>
        <w:t xml:space="preserve">the </w:t>
      </w:r>
      <w:r w:rsidRPr="00501464">
        <w:rPr>
          <w:color w:val="000000" w:themeColor="text1"/>
          <w:lang w:val="en-US"/>
        </w:rPr>
        <w:t xml:space="preserve">CAERA index of </w:t>
      </w:r>
      <w:r w:rsidR="00D00C68" w:rsidRPr="00501464">
        <w:rPr>
          <w:color w:val="000000" w:themeColor="text1"/>
          <w:lang w:val="en-US"/>
        </w:rPr>
        <w:t xml:space="preserve">the </w:t>
      </w:r>
      <w:r w:rsidRPr="00501464">
        <w:rPr>
          <w:color w:val="000000" w:themeColor="text1"/>
          <w:lang w:val="en-US"/>
        </w:rPr>
        <w:t>reference case was calculated as 1.04 kg/m</w:t>
      </w:r>
      <w:r w:rsidRPr="00501464">
        <w:rPr>
          <w:color w:val="000000" w:themeColor="text1"/>
          <w:vertAlign w:val="superscript"/>
          <w:lang w:val="en-US"/>
        </w:rPr>
        <w:t>2</w:t>
      </w:r>
      <w:r w:rsidRPr="00501464">
        <w:rPr>
          <w:color w:val="000000" w:themeColor="text1"/>
          <w:lang w:val="en-US"/>
        </w:rPr>
        <w:t xml:space="preserve"> </w:t>
      </w:r>
      <w:r w:rsidR="00D00C68" w:rsidRPr="00501464">
        <w:rPr>
          <w:color w:val="000000" w:themeColor="text1"/>
          <w:lang w:val="en-US"/>
        </w:rPr>
        <w:t xml:space="preserve">for a </w:t>
      </w:r>
      <w:r w:rsidR="001D0057" w:rsidRPr="00501464">
        <w:rPr>
          <w:color w:val="000000" w:themeColor="text1"/>
          <w:lang w:val="en-US"/>
        </w:rPr>
        <w:t>waste-</w:t>
      </w:r>
      <w:r w:rsidR="008B16F8" w:rsidRPr="00501464">
        <w:rPr>
          <w:color w:val="000000" w:themeColor="text1"/>
          <w:lang w:val="en-US"/>
        </w:rPr>
        <w:t>occupied area</w:t>
      </w:r>
      <w:r w:rsidR="00D00C68" w:rsidRPr="00501464">
        <w:rPr>
          <w:color w:val="000000" w:themeColor="text1"/>
          <w:lang w:val="en-US"/>
        </w:rPr>
        <w:t xml:space="preserve"> of</w:t>
      </w:r>
      <w:r w:rsidRPr="00501464">
        <w:rPr>
          <w:color w:val="000000" w:themeColor="text1"/>
          <w:lang w:val="en-US"/>
        </w:rPr>
        <w:t xml:space="preserve"> </w:t>
      </w:r>
      <w:r w:rsidR="00D00C68" w:rsidRPr="00501464">
        <w:rPr>
          <w:color w:val="000000" w:themeColor="text1"/>
          <w:lang w:val="en-US"/>
        </w:rPr>
        <w:t>41.7 m</w:t>
      </w:r>
      <w:r w:rsidR="00D00C68" w:rsidRPr="00501464">
        <w:rPr>
          <w:color w:val="000000" w:themeColor="text1"/>
          <w:vertAlign w:val="superscript"/>
          <w:lang w:val="en-US"/>
        </w:rPr>
        <w:t>2</w:t>
      </w:r>
      <w:r w:rsidR="00D00C68" w:rsidRPr="00501464">
        <w:rPr>
          <w:color w:val="000000" w:themeColor="text1"/>
          <w:lang w:val="en-US"/>
        </w:rPr>
        <w:t xml:space="preserve"> </w:t>
      </w:r>
      <w:r w:rsidRPr="00501464">
        <w:rPr>
          <w:color w:val="000000" w:themeColor="text1"/>
          <w:lang w:val="en-US"/>
        </w:rPr>
        <w:t xml:space="preserve">and </w:t>
      </w:r>
      <w:r w:rsidR="00D00C68" w:rsidRPr="00501464">
        <w:rPr>
          <w:color w:val="000000" w:themeColor="text1"/>
          <w:lang w:val="en-US"/>
        </w:rPr>
        <w:t>a</w:t>
      </w:r>
      <w:r w:rsidRPr="00501464">
        <w:rPr>
          <w:color w:val="000000" w:themeColor="text1"/>
          <w:lang w:val="en-US"/>
        </w:rPr>
        <w:t xml:space="preserve"> vitrified waste</w:t>
      </w:r>
      <w:r w:rsidR="00D00C68" w:rsidRPr="00501464">
        <w:rPr>
          <w:color w:val="000000" w:themeColor="text1"/>
          <w:lang w:val="en-US"/>
        </w:rPr>
        <w:t xml:space="preserve"> loading of 20.8 </w:t>
      </w:r>
      <w:proofErr w:type="spellStart"/>
      <w:r w:rsidR="00D00C68" w:rsidRPr="00501464">
        <w:rPr>
          <w:color w:val="000000" w:themeColor="text1"/>
          <w:lang w:val="en-US"/>
        </w:rPr>
        <w:t>wt</w:t>
      </w:r>
      <w:proofErr w:type="spellEnd"/>
      <w:r w:rsidR="00D00C68" w:rsidRPr="00501464">
        <w:rPr>
          <w:color w:val="000000" w:themeColor="text1"/>
          <w:lang w:val="en-US"/>
        </w:rPr>
        <w:t xml:space="preserve"> %</w:t>
      </w:r>
      <w:r w:rsidRPr="00501464">
        <w:rPr>
          <w:color w:val="000000" w:themeColor="text1"/>
          <w:lang w:val="en-US"/>
        </w:rPr>
        <w:t>.</w:t>
      </w:r>
    </w:p>
    <w:p w14:paraId="79768A19" w14:textId="77777777" w:rsidR="00785BD4" w:rsidRPr="00501464" w:rsidRDefault="00785BD4" w:rsidP="00785BD4">
      <w:pPr>
        <w:pStyle w:val="a1"/>
        <w:rPr>
          <w:color w:val="000000" w:themeColor="text1"/>
          <w:lang w:val="en-US"/>
        </w:rPr>
      </w:pPr>
    </w:p>
    <w:p w14:paraId="183B8D8C" w14:textId="61E9A4FD" w:rsidR="00EE0041" w:rsidRPr="00501464" w:rsidRDefault="00890A5A" w:rsidP="0023544A">
      <w:pPr>
        <w:pStyle w:val="2"/>
        <w:numPr>
          <w:ilvl w:val="0"/>
          <w:numId w:val="34"/>
        </w:numPr>
        <w:ind w:left="567" w:hanging="567"/>
        <w:rPr>
          <w:color w:val="000000" w:themeColor="text1"/>
          <w:lang w:val="en-US"/>
        </w:rPr>
      </w:pPr>
      <w:r w:rsidRPr="00501464">
        <w:rPr>
          <w:color w:val="000000" w:themeColor="text1"/>
          <w:lang w:val="en-US"/>
        </w:rPr>
        <w:t>Result</w:t>
      </w:r>
      <w:r w:rsidR="00D00C68" w:rsidRPr="00501464">
        <w:rPr>
          <w:color w:val="000000" w:themeColor="text1"/>
          <w:lang w:val="en-US"/>
        </w:rPr>
        <w:t>S</w:t>
      </w:r>
      <w:r w:rsidRPr="00501464">
        <w:rPr>
          <w:color w:val="000000" w:themeColor="text1"/>
          <w:lang w:val="en-US"/>
        </w:rPr>
        <w:t xml:space="preserve"> and Discussion</w:t>
      </w:r>
    </w:p>
    <w:p w14:paraId="7D4EBAB3" w14:textId="39A33A1B" w:rsidR="00890A5A" w:rsidRPr="00501464" w:rsidRDefault="00890A5A" w:rsidP="0023544A">
      <w:pPr>
        <w:pStyle w:val="3"/>
        <w:numPr>
          <w:ilvl w:val="1"/>
          <w:numId w:val="35"/>
        </w:numPr>
        <w:ind w:left="567" w:hanging="567"/>
        <w:rPr>
          <w:color w:val="000000" w:themeColor="text1"/>
          <w:lang w:val="en-US"/>
        </w:rPr>
      </w:pPr>
      <w:r w:rsidRPr="00501464">
        <w:rPr>
          <w:color w:val="000000" w:themeColor="text1"/>
          <w:lang w:val="en-US"/>
        </w:rPr>
        <w:t xml:space="preserve">Effect of high burn-up operation on </w:t>
      </w:r>
      <w:r w:rsidR="00A8034B" w:rsidRPr="00501464">
        <w:rPr>
          <w:color w:val="000000" w:themeColor="text1"/>
          <w:lang w:val="en-US"/>
        </w:rPr>
        <w:t>the amount</w:t>
      </w:r>
      <w:r w:rsidRPr="00501464">
        <w:rPr>
          <w:color w:val="000000" w:themeColor="text1"/>
          <w:lang w:val="en-US"/>
        </w:rPr>
        <w:t xml:space="preserve"> of vitrified waste</w:t>
      </w:r>
    </w:p>
    <w:p w14:paraId="64724143" w14:textId="40778784" w:rsidR="00890A5A" w:rsidRPr="00501464" w:rsidRDefault="00890A5A" w:rsidP="00890A5A">
      <w:pPr>
        <w:pStyle w:val="a1"/>
        <w:rPr>
          <w:color w:val="000000" w:themeColor="text1"/>
          <w:lang w:val="en-US"/>
        </w:rPr>
      </w:pPr>
      <w:r w:rsidRPr="00501464">
        <w:rPr>
          <w:color w:val="000000" w:themeColor="text1"/>
          <w:lang w:val="en-US"/>
        </w:rPr>
        <w:t xml:space="preserve">Fig. 1 shows the relationship between fuel burn-up and </w:t>
      </w:r>
      <w:r w:rsidR="00A8034B" w:rsidRPr="00501464">
        <w:rPr>
          <w:color w:val="000000" w:themeColor="text1"/>
          <w:lang w:val="en-US"/>
        </w:rPr>
        <w:t xml:space="preserve">the amount </w:t>
      </w:r>
      <w:r w:rsidRPr="00501464">
        <w:rPr>
          <w:color w:val="000000" w:themeColor="text1"/>
          <w:lang w:val="en-US"/>
        </w:rPr>
        <w:t xml:space="preserve">of vitrified waste </w:t>
      </w:r>
      <w:r w:rsidR="00D00C68" w:rsidRPr="00501464">
        <w:rPr>
          <w:color w:val="000000" w:themeColor="text1"/>
          <w:lang w:val="en-US"/>
        </w:rPr>
        <w:t>for</w:t>
      </w:r>
      <w:r w:rsidRPr="00501464">
        <w:rPr>
          <w:color w:val="000000" w:themeColor="text1"/>
          <w:lang w:val="en-US"/>
        </w:rPr>
        <w:t xml:space="preserve"> 4 and 50-year </w:t>
      </w:r>
      <w:r w:rsidR="00D00C68" w:rsidRPr="00501464">
        <w:rPr>
          <w:color w:val="000000" w:themeColor="text1"/>
          <w:lang w:val="en-US"/>
        </w:rPr>
        <w:t xml:space="preserve">SF </w:t>
      </w:r>
      <w:r w:rsidRPr="00501464">
        <w:rPr>
          <w:color w:val="000000" w:themeColor="text1"/>
          <w:lang w:val="en-US"/>
        </w:rPr>
        <w:t xml:space="preserve">cooling and </w:t>
      </w:r>
      <w:r w:rsidR="00D00C68" w:rsidRPr="00501464">
        <w:rPr>
          <w:color w:val="000000" w:themeColor="text1"/>
          <w:lang w:val="en-US"/>
        </w:rPr>
        <w:t>a</w:t>
      </w:r>
      <w:r w:rsidRPr="00501464">
        <w:rPr>
          <w:color w:val="000000" w:themeColor="text1"/>
          <w:lang w:val="en-US"/>
        </w:rPr>
        <w:t xml:space="preserve"> vitrified waste</w:t>
      </w:r>
      <w:r w:rsidR="00D00C68" w:rsidRPr="00501464">
        <w:rPr>
          <w:color w:val="000000" w:themeColor="text1"/>
          <w:lang w:val="en-US"/>
        </w:rPr>
        <w:t xml:space="preserve"> loading of 20.8 </w:t>
      </w:r>
      <w:proofErr w:type="spellStart"/>
      <w:r w:rsidR="00D00C68" w:rsidRPr="00501464">
        <w:rPr>
          <w:color w:val="000000" w:themeColor="text1"/>
          <w:lang w:val="en-US"/>
        </w:rPr>
        <w:t>wt</w:t>
      </w:r>
      <w:proofErr w:type="spellEnd"/>
      <w:r w:rsidR="00D00C68" w:rsidRPr="00501464">
        <w:rPr>
          <w:color w:val="000000" w:themeColor="text1"/>
          <w:lang w:val="en-US"/>
        </w:rPr>
        <w:t xml:space="preserve"> %</w:t>
      </w:r>
      <w:r w:rsidRPr="00501464">
        <w:rPr>
          <w:color w:val="000000" w:themeColor="text1"/>
          <w:lang w:val="en-US"/>
        </w:rPr>
        <w:t xml:space="preserve">. The </w:t>
      </w:r>
      <w:r w:rsidR="00A8034B" w:rsidRPr="00501464">
        <w:rPr>
          <w:color w:val="000000" w:themeColor="text1"/>
          <w:lang w:val="en-US"/>
        </w:rPr>
        <w:t>amount</w:t>
      </w:r>
      <w:r w:rsidRPr="00501464">
        <w:rPr>
          <w:color w:val="000000" w:themeColor="text1"/>
          <w:lang w:val="en-US"/>
        </w:rPr>
        <w:t xml:space="preserve"> of vitrified waste per ton of </w:t>
      </w:r>
      <w:r w:rsidR="008B16F8" w:rsidRPr="00501464">
        <w:rPr>
          <w:color w:val="000000" w:themeColor="text1"/>
          <w:lang w:val="en-US"/>
        </w:rPr>
        <w:t>SF</w:t>
      </w:r>
      <w:r w:rsidRPr="00501464">
        <w:rPr>
          <w:color w:val="000000" w:themeColor="text1"/>
          <w:lang w:val="en-US"/>
        </w:rPr>
        <w:t xml:space="preserve"> (glass unit/</w:t>
      </w:r>
      <w:proofErr w:type="spellStart"/>
      <w:r w:rsidR="00D93D21" w:rsidRPr="00501464">
        <w:rPr>
          <w:color w:val="000000" w:themeColor="text1"/>
          <w:lang w:val="en-US"/>
        </w:rPr>
        <w:t>tHM</w:t>
      </w:r>
      <w:proofErr w:type="spellEnd"/>
      <w:r w:rsidRPr="00501464">
        <w:rPr>
          <w:color w:val="000000" w:themeColor="text1"/>
          <w:lang w:val="en-US"/>
        </w:rPr>
        <w:t>) and fuel burn-up (glass unit/</w:t>
      </w:r>
      <w:proofErr w:type="spellStart"/>
      <w:r w:rsidRPr="00501464">
        <w:rPr>
          <w:color w:val="000000" w:themeColor="text1"/>
          <w:lang w:val="en-US"/>
        </w:rPr>
        <w:t>GWd</w:t>
      </w:r>
      <w:proofErr w:type="spellEnd"/>
      <w:r w:rsidRPr="00501464">
        <w:rPr>
          <w:color w:val="000000" w:themeColor="text1"/>
          <w:lang w:val="en-US"/>
        </w:rPr>
        <w:t xml:space="preserve">) </w:t>
      </w:r>
      <w:r w:rsidR="00D00C68" w:rsidRPr="00501464">
        <w:rPr>
          <w:color w:val="000000" w:themeColor="text1"/>
          <w:lang w:val="en-US"/>
        </w:rPr>
        <w:t>are shown</w:t>
      </w:r>
      <w:r w:rsidRPr="00501464">
        <w:rPr>
          <w:color w:val="000000" w:themeColor="text1"/>
          <w:lang w:val="en-US"/>
        </w:rPr>
        <w:t xml:space="preserve"> in Fig</w:t>
      </w:r>
      <w:r w:rsidR="00D00C68" w:rsidRPr="00501464">
        <w:rPr>
          <w:color w:val="000000" w:themeColor="text1"/>
          <w:lang w:val="en-US"/>
        </w:rPr>
        <w:t>s</w:t>
      </w:r>
      <w:r w:rsidR="000C15AF" w:rsidRPr="00501464">
        <w:rPr>
          <w:color w:val="000000" w:themeColor="text1"/>
          <w:lang w:val="en-US"/>
        </w:rPr>
        <w:t xml:space="preserve">. </w:t>
      </w:r>
      <w:r w:rsidRPr="00501464">
        <w:rPr>
          <w:color w:val="000000" w:themeColor="text1"/>
          <w:lang w:val="en-US"/>
        </w:rPr>
        <w:t>1 (a) and (b)</w:t>
      </w:r>
      <w:r w:rsidR="00D00C68" w:rsidRPr="00501464">
        <w:rPr>
          <w:color w:val="000000" w:themeColor="text1"/>
          <w:lang w:val="en-US"/>
        </w:rPr>
        <w:t>, respectively</w:t>
      </w:r>
      <w:r w:rsidRPr="00501464">
        <w:rPr>
          <w:color w:val="000000" w:themeColor="text1"/>
          <w:lang w:val="en-US"/>
        </w:rPr>
        <w:t xml:space="preserve">. </w:t>
      </w:r>
      <w:r w:rsidR="00A8034B" w:rsidRPr="00501464">
        <w:rPr>
          <w:color w:val="000000" w:themeColor="text1"/>
          <w:lang w:val="en-US"/>
        </w:rPr>
        <w:t xml:space="preserve">The amount </w:t>
      </w:r>
      <w:r w:rsidRPr="00501464">
        <w:rPr>
          <w:color w:val="000000" w:themeColor="text1"/>
          <w:lang w:val="en-US"/>
        </w:rPr>
        <w:t xml:space="preserve">of vitrified waste </w:t>
      </w:r>
      <w:r w:rsidR="00036A3F" w:rsidRPr="00501464">
        <w:rPr>
          <w:color w:val="000000" w:themeColor="text1"/>
          <w:lang w:val="en-US"/>
        </w:rPr>
        <w:t xml:space="preserve">per </w:t>
      </w:r>
      <w:r w:rsidR="00A91423" w:rsidRPr="00501464">
        <w:rPr>
          <w:color w:val="000000" w:themeColor="text1"/>
          <w:lang w:val="en-US"/>
        </w:rPr>
        <w:t xml:space="preserve">metric ton of heavy metal </w:t>
      </w:r>
      <w:r w:rsidRPr="00501464">
        <w:rPr>
          <w:color w:val="000000" w:themeColor="text1"/>
          <w:lang w:val="en-US"/>
        </w:rPr>
        <w:t xml:space="preserve">increased with </w:t>
      </w:r>
      <w:r w:rsidR="00036A3F" w:rsidRPr="00501464">
        <w:rPr>
          <w:color w:val="000000" w:themeColor="text1"/>
          <w:lang w:val="en-US"/>
        </w:rPr>
        <w:t xml:space="preserve">fuel </w:t>
      </w:r>
      <w:r w:rsidRPr="00501464">
        <w:rPr>
          <w:color w:val="000000" w:themeColor="text1"/>
          <w:lang w:val="en-US"/>
        </w:rPr>
        <w:t xml:space="preserve">burn-up, </w:t>
      </w:r>
      <w:r w:rsidR="00036A3F" w:rsidRPr="00501464">
        <w:rPr>
          <w:color w:val="000000" w:themeColor="text1"/>
          <w:lang w:val="en-US"/>
        </w:rPr>
        <w:t xml:space="preserve">whereas </w:t>
      </w:r>
      <w:r w:rsidR="00A8034B" w:rsidRPr="00501464">
        <w:rPr>
          <w:color w:val="000000" w:themeColor="text1"/>
          <w:lang w:val="en-US"/>
        </w:rPr>
        <w:t xml:space="preserve">the amount </w:t>
      </w:r>
      <w:r w:rsidRPr="00501464">
        <w:rPr>
          <w:color w:val="000000" w:themeColor="text1"/>
          <w:lang w:val="en-US"/>
        </w:rPr>
        <w:t xml:space="preserve">of vitrified waste </w:t>
      </w:r>
      <w:r w:rsidR="00036A3F" w:rsidRPr="00501464">
        <w:rPr>
          <w:color w:val="000000" w:themeColor="text1"/>
          <w:lang w:val="en-US"/>
        </w:rPr>
        <w:t xml:space="preserve">per gigawatt day did </w:t>
      </w:r>
      <w:r w:rsidRPr="00501464">
        <w:rPr>
          <w:color w:val="000000" w:themeColor="text1"/>
          <w:lang w:val="en-US"/>
        </w:rPr>
        <w:t>not change with fuel burn-</w:t>
      </w:r>
      <w:r w:rsidR="008B16F8" w:rsidRPr="00501464">
        <w:rPr>
          <w:color w:val="000000" w:themeColor="text1"/>
          <w:lang w:val="en-US"/>
        </w:rPr>
        <w:t xml:space="preserve">up. The same </w:t>
      </w:r>
      <w:r w:rsidRPr="00501464">
        <w:rPr>
          <w:color w:val="000000" w:themeColor="text1"/>
          <w:lang w:val="en-US"/>
        </w:rPr>
        <w:t>trend was</w:t>
      </w:r>
      <w:r w:rsidR="008B16F8" w:rsidRPr="00501464">
        <w:rPr>
          <w:color w:val="000000" w:themeColor="text1"/>
          <w:lang w:val="en-US"/>
        </w:rPr>
        <w:t xml:space="preserve"> </w:t>
      </w:r>
      <w:r w:rsidR="00036A3F" w:rsidRPr="00501464">
        <w:rPr>
          <w:color w:val="000000" w:themeColor="text1"/>
          <w:lang w:val="en-US"/>
        </w:rPr>
        <w:t>reported by</w:t>
      </w:r>
      <w:r w:rsidRPr="00501464">
        <w:rPr>
          <w:color w:val="000000" w:themeColor="text1"/>
          <w:lang w:val="en-US"/>
        </w:rPr>
        <w:t xml:space="preserve"> Inagaki et al.</w:t>
      </w:r>
      <w:r w:rsidR="0009539B" w:rsidRPr="00501464">
        <w:rPr>
          <w:color w:val="000000" w:themeColor="text1"/>
          <w:lang w:val="en-US"/>
        </w:rPr>
        <w:t xml:space="preserve"> in</w:t>
      </w:r>
      <w:r w:rsidRPr="00501464">
        <w:rPr>
          <w:color w:val="000000" w:themeColor="text1"/>
          <w:lang w:val="en-US"/>
        </w:rPr>
        <w:t xml:space="preserve"> </w:t>
      </w:r>
      <w:r w:rsidR="0009539B" w:rsidRPr="00501464">
        <w:rPr>
          <w:color w:val="000000" w:themeColor="text1"/>
          <w:lang w:val="en-US"/>
        </w:rPr>
        <w:t xml:space="preserve">a similar study </w:t>
      </w:r>
      <w:r w:rsidRPr="00501464">
        <w:rPr>
          <w:color w:val="000000" w:themeColor="text1"/>
          <w:lang w:val="en-US"/>
        </w:rPr>
        <w:t>[</w:t>
      </w:r>
      <w:r w:rsidR="00EE314E" w:rsidRPr="00501464">
        <w:rPr>
          <w:color w:val="000000" w:themeColor="text1"/>
          <w:lang w:val="en-US"/>
        </w:rPr>
        <w:t>17</w:t>
      </w:r>
      <w:r w:rsidRPr="00501464">
        <w:rPr>
          <w:color w:val="000000" w:themeColor="text1"/>
          <w:lang w:val="en-US"/>
        </w:rPr>
        <w:t>]</w:t>
      </w:r>
      <w:r w:rsidR="008B16F8" w:rsidRPr="00501464">
        <w:rPr>
          <w:color w:val="000000" w:themeColor="text1"/>
          <w:lang w:val="en-US"/>
        </w:rPr>
        <w:t>.</w:t>
      </w:r>
    </w:p>
    <w:p w14:paraId="21CC48DD" w14:textId="4BBE961B" w:rsidR="007E62DF" w:rsidRPr="00501464" w:rsidRDefault="007E62DF" w:rsidP="00890A5A">
      <w:pPr>
        <w:pStyle w:val="a1"/>
        <w:rPr>
          <w:color w:val="000000" w:themeColor="text1"/>
          <w:lang w:val="en-US"/>
        </w:rPr>
      </w:pPr>
    </w:p>
    <w:p w14:paraId="02B7304E" w14:textId="6B161BFE" w:rsidR="00890A5A" w:rsidRPr="00501464" w:rsidRDefault="00501464" w:rsidP="00890A5A">
      <w:pPr>
        <w:pStyle w:val="a1"/>
        <w:ind w:firstLine="0"/>
        <w:rPr>
          <w:color w:val="000000" w:themeColor="text1"/>
          <w:lang w:val="en-US"/>
        </w:rPr>
      </w:pPr>
      <w:r w:rsidRPr="00501464">
        <w:rPr>
          <w:color w:val="000000" w:themeColor="text1"/>
          <w:lang w:val="en-US"/>
        </w:rPr>
        <mc:AlternateContent>
          <mc:Choice Requires="wps">
            <w:drawing>
              <wp:anchor distT="45720" distB="45720" distL="114300" distR="114300" simplePos="0" relativeHeight="251672576" behindDoc="0" locked="0" layoutInCell="1" allowOverlap="1" wp14:anchorId="49099A18" wp14:editId="548F3745">
                <wp:simplePos x="0" y="0"/>
                <wp:positionH relativeFrom="column">
                  <wp:posOffset>533400</wp:posOffset>
                </wp:positionH>
                <wp:positionV relativeFrom="paragraph">
                  <wp:posOffset>12065</wp:posOffset>
                </wp:positionV>
                <wp:extent cx="4762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0757CD3E" w14:textId="77777777" w:rsidR="00B4439D" w:rsidRPr="00747302" w:rsidRDefault="00B4439D" w:rsidP="00501464">
                            <w:pPr>
                              <w:rPr>
                                <w:sz w:val="24"/>
                              </w:rPr>
                            </w:pPr>
                            <w:r w:rsidRPr="00747302">
                              <w:rPr>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99A18" id="_x0000_t202" coordsize="21600,21600" o:spt="202" path="m,l,21600r21600,l21600,xe">
                <v:stroke joinstyle="miter"/>
                <v:path gradientshapeok="t" o:connecttype="rect"/>
              </v:shapetype>
              <v:shape id="テキスト ボックス 2" o:spid="_x0000_s1026" type="#_x0000_t202" style="position:absolute;left:0;text-align:left;margin-left:42pt;margin-top:.95pt;width:3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" filled="f" stroked="f">
                <v:textbox style="mso-fit-shape-to-text:t">
                  <w:txbxContent>
                    <w:p w14:paraId="0757CD3E" w14:textId="77777777" w:rsidR="00B4439D" w:rsidRPr="00747302" w:rsidRDefault="00B4439D" w:rsidP="00501464">
                      <w:pPr>
                        <w:rPr>
                          <w:sz w:val="24"/>
                        </w:rPr>
                      </w:pPr>
                      <w:r w:rsidRPr="00747302">
                        <w:rPr>
                          <w:sz w:val="24"/>
                        </w:rPr>
                        <w:t>(a)</w:t>
                      </w:r>
                    </w:p>
                  </w:txbxContent>
                </v:textbox>
              </v:shape>
            </w:pict>
          </mc:Fallback>
        </mc:AlternateContent>
      </w:r>
      <w:r w:rsidRPr="00501464">
        <w:rPr>
          <w:color w:val="000000" w:themeColor="text1"/>
          <w:lang w:val="en-US"/>
        </w:rPr>
        <mc:AlternateContent>
          <mc:Choice Requires="wps">
            <w:drawing>
              <wp:anchor distT="45720" distB="45720" distL="114300" distR="114300" simplePos="0" relativeHeight="251673600" behindDoc="0" locked="0" layoutInCell="1" allowOverlap="1" wp14:anchorId="3529E04C" wp14:editId="3FCDC870">
                <wp:simplePos x="0" y="0"/>
                <wp:positionH relativeFrom="column">
                  <wp:posOffset>3333750</wp:posOffset>
                </wp:positionH>
                <wp:positionV relativeFrom="paragraph">
                  <wp:posOffset>12065</wp:posOffset>
                </wp:positionV>
                <wp:extent cx="800100" cy="285115"/>
                <wp:effectExtent l="0" t="0" r="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115"/>
                        </a:xfrm>
                        <a:prstGeom prst="rect">
                          <a:avLst/>
                        </a:prstGeom>
                        <a:noFill/>
                        <a:ln w="9525">
                          <a:noFill/>
                          <a:miter lim="800000"/>
                          <a:headEnd/>
                          <a:tailEnd/>
                        </a:ln>
                      </wps:spPr>
                      <wps:txbx>
                        <w:txbxContent>
                          <w:p w14:paraId="3E85B27E" w14:textId="77777777" w:rsidR="00B4439D" w:rsidRPr="00747302" w:rsidRDefault="00B4439D" w:rsidP="00501464">
                            <w:pPr>
                              <w:rPr>
                                <w:sz w:val="24"/>
                              </w:rPr>
                            </w:pPr>
                            <w:r w:rsidRPr="00747302">
                              <w:rPr>
                                <w:sz w:val="24"/>
                              </w:rPr>
                              <w:t>(</w:t>
                            </w:r>
                            <w:r>
                              <w:rPr>
                                <w:sz w:val="24"/>
                              </w:rPr>
                              <w:t>b</w:t>
                            </w:r>
                            <w:r w:rsidRPr="00747302">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9E04C" id="_x0000_s1027" type="#_x0000_t202" style="position:absolute;left:0;text-align:left;margin-left:262.5pt;margin-top:.95pt;width:63pt;height:2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" filled="f" stroked="f">
                <v:textbox>
                  <w:txbxContent>
                    <w:p w14:paraId="3E85B27E" w14:textId="77777777" w:rsidR="00B4439D" w:rsidRPr="00747302" w:rsidRDefault="00B4439D" w:rsidP="00501464">
                      <w:pPr>
                        <w:rPr>
                          <w:sz w:val="24"/>
                        </w:rPr>
                      </w:pPr>
                      <w:r w:rsidRPr="00747302">
                        <w:rPr>
                          <w:sz w:val="24"/>
                        </w:rPr>
                        <w:t>(</w:t>
                      </w:r>
                      <w:r>
                        <w:rPr>
                          <w:sz w:val="24"/>
                        </w:rPr>
                        <w:t>b</w:t>
                      </w:r>
                      <w:r w:rsidRPr="00747302">
                        <w:rPr>
                          <w:sz w:val="24"/>
                        </w:rPr>
                        <w:t>)</w:t>
                      </w:r>
                    </w:p>
                  </w:txbxContent>
                </v:textbox>
              </v:shape>
            </w:pict>
          </mc:Fallback>
        </mc:AlternateContent>
      </w:r>
      <w:r w:rsidR="007E62DF" w:rsidRPr="00501464">
        <w:rPr>
          <w:noProof/>
          <w:color w:val="000000" w:themeColor="text1"/>
          <w:lang w:val="en-US" w:eastAsia="ja-JP"/>
        </w:rPr>
        <mc:AlternateContent>
          <mc:Choice Requires="wps">
            <w:drawing>
              <wp:anchor distT="0" distB="0" distL="114300" distR="114300" simplePos="0" relativeHeight="251650560" behindDoc="0" locked="0" layoutInCell="1" allowOverlap="1" wp14:anchorId="10C9DB6E" wp14:editId="3A8BC258">
                <wp:simplePos x="0" y="0"/>
                <wp:positionH relativeFrom="margin">
                  <wp:align>left</wp:align>
                </wp:positionH>
                <wp:positionV relativeFrom="paragraph">
                  <wp:posOffset>2173339</wp:posOffset>
                </wp:positionV>
                <wp:extent cx="5639435" cy="635"/>
                <wp:effectExtent l="0" t="0" r="0" b="6985"/>
                <wp:wrapTopAndBottom/>
                <wp:docPr id="12" name="Text Box 2"/>
                <wp:cNvGraphicFramePr/>
                <a:graphic xmlns:a="http://schemas.openxmlformats.org/drawingml/2006/main">
                  <a:graphicData uri="http://schemas.microsoft.com/office/word/2010/wordprocessingShape">
                    <wps:wsp>
                      <wps:cNvSpPr txBox="1"/>
                      <wps:spPr>
                        <a:xfrm>
                          <a:off x="0" y="0"/>
                          <a:ext cx="5639435" cy="635"/>
                        </a:xfrm>
                        <a:prstGeom prst="rect">
                          <a:avLst/>
                        </a:prstGeom>
                        <a:solidFill>
                          <a:prstClr val="white"/>
                        </a:solidFill>
                        <a:ln>
                          <a:noFill/>
                        </a:ln>
                        <a:effectLst/>
                      </wps:spPr>
                      <wps:txbx>
                        <w:txbxContent>
                          <w:p w14:paraId="121969F8" w14:textId="4F03884C" w:rsidR="00B4439D" w:rsidRPr="00802381" w:rsidRDefault="00B4439D" w:rsidP="007E62DF">
                            <w:pPr>
                              <w:pStyle w:val="a7"/>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1</w:t>
                            </w:r>
                            <w:r w:rsidRPr="00802381">
                              <w:rPr>
                                <w:i/>
                              </w:rPr>
                              <w:fldChar w:fldCharType="end"/>
                            </w:r>
                            <w:r>
                              <w:rPr>
                                <w:i/>
                              </w:rPr>
                              <w:t>. Amount</w:t>
                            </w:r>
                            <w:r w:rsidRPr="007E62DF">
                              <w:rPr>
                                <w:i/>
                              </w:rPr>
                              <w:t xml:space="preserve"> of vitrified waste unit</w:t>
                            </w:r>
                            <w:r>
                              <w:rPr>
                                <w:i/>
                              </w:rPr>
                              <w:t>s</w:t>
                            </w:r>
                            <w:r w:rsidRPr="007E62DF">
                              <w:rPr>
                                <w:i/>
                              </w:rPr>
                              <w:t xml:space="preserve"> per (a) </w:t>
                            </w:r>
                            <w:r w:rsidRPr="00397A79">
                              <w:rPr>
                                <w:i/>
                              </w:rPr>
                              <w:t>metric ton of heavy metal</w:t>
                            </w:r>
                            <w:r>
                              <w:rPr>
                                <w:i/>
                              </w:rPr>
                              <w:t xml:space="preserve"> </w:t>
                            </w:r>
                            <w:r w:rsidRPr="007E62DF">
                              <w:rPr>
                                <w:i/>
                              </w:rPr>
                              <w:t xml:space="preserve">and (b) </w:t>
                            </w:r>
                            <w:r>
                              <w:rPr>
                                <w:i/>
                              </w:rPr>
                              <w:t>gigawatt day</w:t>
                            </w:r>
                            <w:r w:rsidRPr="007E62DF">
                              <w:rPr>
                                <w:i/>
                              </w:rPr>
                              <w:t xml:space="preserve"> (</w:t>
                            </w:r>
                            <w:r>
                              <w:rPr>
                                <w:i/>
                              </w:rPr>
                              <w:t>SF</w:t>
                            </w:r>
                            <w:r w:rsidRPr="007E62DF" w:rsidDel="00D00C68">
                              <w:rPr>
                                <w:i/>
                              </w:rPr>
                              <w:t xml:space="preserve"> </w:t>
                            </w:r>
                            <w:r>
                              <w:rPr>
                                <w:i/>
                              </w:rPr>
                              <w:t>c</w:t>
                            </w:r>
                            <w:r w:rsidRPr="007E62DF">
                              <w:rPr>
                                <w:i/>
                              </w:rPr>
                              <w:t>ooling period</w:t>
                            </w:r>
                            <w:r>
                              <w:rPr>
                                <w:i/>
                              </w:rPr>
                              <w:t>:</w:t>
                            </w:r>
                            <w:r w:rsidRPr="007E62DF">
                              <w:rPr>
                                <w:i/>
                              </w:rPr>
                              <w:t xml:space="preserve"> 4 and 50</w:t>
                            </w:r>
                            <w:r>
                              <w:rPr>
                                <w:i/>
                              </w:rPr>
                              <w:t xml:space="preserve"> </w:t>
                            </w:r>
                            <w:r w:rsidRPr="007E62DF">
                              <w:rPr>
                                <w:i/>
                              </w:rPr>
                              <w:t>year</w:t>
                            </w:r>
                            <w:r>
                              <w:rPr>
                                <w:i/>
                              </w:rPr>
                              <w:t>s;</w:t>
                            </w:r>
                            <w:r w:rsidRPr="007E62DF">
                              <w:rPr>
                                <w:i/>
                              </w:rPr>
                              <w:t xml:space="preserve"> </w:t>
                            </w:r>
                            <w:r>
                              <w:rPr>
                                <w:i/>
                              </w:rPr>
                              <w:t>w</w:t>
                            </w:r>
                            <w:r w:rsidRPr="007E62DF">
                              <w:rPr>
                                <w:i/>
                              </w:rPr>
                              <w:t>aste loading</w:t>
                            </w:r>
                            <w:r>
                              <w:rPr>
                                <w:i/>
                              </w:rPr>
                              <w:t>:</w:t>
                            </w:r>
                            <w:r w:rsidRPr="007E62DF">
                              <w:rPr>
                                <w:i/>
                              </w:rPr>
                              <w:t xml:space="preserve"> 20.8 </w:t>
                            </w:r>
                            <w:proofErr w:type="spellStart"/>
                            <w:r w:rsidRPr="007E62DF">
                              <w:rPr>
                                <w:i/>
                              </w:rPr>
                              <w:t>wt</w:t>
                            </w:r>
                            <w:proofErr w:type="spellEnd"/>
                            <w:r>
                              <w:rPr>
                                <w:i/>
                              </w:rPr>
                              <w:t xml:space="preserve"> </w:t>
                            </w:r>
                            <w:r w:rsidRPr="007E62DF">
                              <w:rPr>
                                <w:i/>
                              </w:rPr>
                              <w:t>%)</w:t>
                            </w:r>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C9DB6E" id="Text Box 2" o:spid="_x0000_s1028" type="#_x0000_t202" style="position:absolute;left:0;text-align:left;margin-left:0;margin-top:171.15pt;width:444.05pt;height:.05pt;z-index:2516505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" stroked="f">
                <v:textbox style="mso-fit-shape-to-text:t" inset="0,0,0,0">
                  <w:txbxContent>
                    <w:p w14:paraId="121969F8" w14:textId="4F03884C" w:rsidR="00B4439D" w:rsidRPr="00802381" w:rsidRDefault="00B4439D" w:rsidP="007E62DF">
                      <w:pPr>
                        <w:pStyle w:val="a7"/>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1</w:t>
                      </w:r>
                      <w:r w:rsidRPr="00802381">
                        <w:rPr>
                          <w:i/>
                        </w:rPr>
                        <w:fldChar w:fldCharType="end"/>
                      </w:r>
                      <w:r>
                        <w:rPr>
                          <w:i/>
                        </w:rPr>
                        <w:t>. Amount</w:t>
                      </w:r>
                      <w:r w:rsidRPr="007E62DF">
                        <w:rPr>
                          <w:i/>
                        </w:rPr>
                        <w:t xml:space="preserve"> of vitrified waste unit</w:t>
                      </w:r>
                      <w:r>
                        <w:rPr>
                          <w:i/>
                        </w:rPr>
                        <w:t>s</w:t>
                      </w:r>
                      <w:r w:rsidRPr="007E62DF">
                        <w:rPr>
                          <w:i/>
                        </w:rPr>
                        <w:t xml:space="preserve"> per (a) </w:t>
                      </w:r>
                      <w:r w:rsidRPr="00397A79">
                        <w:rPr>
                          <w:i/>
                        </w:rPr>
                        <w:t>metric ton of heavy metal</w:t>
                      </w:r>
                      <w:r>
                        <w:rPr>
                          <w:i/>
                        </w:rPr>
                        <w:t xml:space="preserve"> </w:t>
                      </w:r>
                      <w:r w:rsidRPr="007E62DF">
                        <w:rPr>
                          <w:i/>
                        </w:rPr>
                        <w:t xml:space="preserve">and (b) </w:t>
                      </w:r>
                      <w:r>
                        <w:rPr>
                          <w:i/>
                        </w:rPr>
                        <w:t>gigawatt day</w:t>
                      </w:r>
                      <w:r w:rsidRPr="007E62DF">
                        <w:rPr>
                          <w:i/>
                        </w:rPr>
                        <w:t xml:space="preserve"> (</w:t>
                      </w:r>
                      <w:r>
                        <w:rPr>
                          <w:i/>
                        </w:rPr>
                        <w:t>SF</w:t>
                      </w:r>
                      <w:r w:rsidRPr="007E62DF" w:rsidDel="00D00C68">
                        <w:rPr>
                          <w:i/>
                        </w:rPr>
                        <w:t xml:space="preserve"> </w:t>
                      </w:r>
                      <w:r>
                        <w:rPr>
                          <w:i/>
                        </w:rPr>
                        <w:t>c</w:t>
                      </w:r>
                      <w:r w:rsidRPr="007E62DF">
                        <w:rPr>
                          <w:i/>
                        </w:rPr>
                        <w:t>ooling period</w:t>
                      </w:r>
                      <w:r>
                        <w:rPr>
                          <w:i/>
                        </w:rPr>
                        <w:t>:</w:t>
                      </w:r>
                      <w:r w:rsidRPr="007E62DF">
                        <w:rPr>
                          <w:i/>
                        </w:rPr>
                        <w:t xml:space="preserve"> 4 and 50</w:t>
                      </w:r>
                      <w:r>
                        <w:rPr>
                          <w:i/>
                        </w:rPr>
                        <w:t xml:space="preserve"> </w:t>
                      </w:r>
                      <w:r w:rsidRPr="007E62DF">
                        <w:rPr>
                          <w:i/>
                        </w:rPr>
                        <w:t>year</w:t>
                      </w:r>
                      <w:r>
                        <w:rPr>
                          <w:i/>
                        </w:rPr>
                        <w:t>s;</w:t>
                      </w:r>
                      <w:r w:rsidRPr="007E62DF">
                        <w:rPr>
                          <w:i/>
                        </w:rPr>
                        <w:t xml:space="preserve"> </w:t>
                      </w:r>
                      <w:r>
                        <w:rPr>
                          <w:i/>
                        </w:rPr>
                        <w:t>w</w:t>
                      </w:r>
                      <w:r w:rsidRPr="007E62DF">
                        <w:rPr>
                          <w:i/>
                        </w:rPr>
                        <w:t>aste loading</w:t>
                      </w:r>
                      <w:r>
                        <w:rPr>
                          <w:i/>
                        </w:rPr>
                        <w:t>:</w:t>
                      </w:r>
                      <w:r w:rsidRPr="007E62DF">
                        <w:rPr>
                          <w:i/>
                        </w:rPr>
                        <w:t xml:space="preserve"> 20.8 </w:t>
                      </w:r>
                      <w:proofErr w:type="spellStart"/>
                      <w:r w:rsidRPr="007E62DF">
                        <w:rPr>
                          <w:i/>
                        </w:rPr>
                        <w:t>wt</w:t>
                      </w:r>
                      <w:proofErr w:type="spellEnd"/>
                      <w:r>
                        <w:rPr>
                          <w:i/>
                        </w:rPr>
                        <w:t xml:space="preserve"> </w:t>
                      </w:r>
                      <w:r w:rsidRPr="007E62DF">
                        <w:rPr>
                          <w:i/>
                        </w:rPr>
                        <w:t>%)</w:t>
                      </w:r>
                      <w:r>
                        <w:rPr>
                          <w:i/>
                        </w:rPr>
                        <w:t>.</w:t>
                      </w:r>
                    </w:p>
                  </w:txbxContent>
                </v:textbox>
                <w10:wrap type="topAndBottom" anchorx="margin"/>
              </v:shape>
            </w:pict>
          </mc:Fallback>
        </mc:AlternateContent>
      </w:r>
      <w:r w:rsidR="00890A5A" w:rsidRPr="00501464">
        <w:rPr>
          <w:noProof/>
          <w:color w:val="000000" w:themeColor="text1"/>
          <w:lang w:val="en-US" w:eastAsia="ja-JP"/>
        </w:rPr>
        <w:drawing>
          <wp:inline distT="0" distB="0" distL="0" distR="0" wp14:anchorId="1FC49FAA" wp14:editId="541BE046">
            <wp:extent cx="2808000" cy="2149768"/>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2149768"/>
                    </a:xfrm>
                    <a:prstGeom prst="rect">
                      <a:avLst/>
                    </a:prstGeom>
                    <a:noFill/>
                    <a:ln>
                      <a:noFill/>
                    </a:ln>
                  </pic:spPr>
                </pic:pic>
              </a:graphicData>
            </a:graphic>
          </wp:inline>
        </w:drawing>
      </w:r>
      <w:r w:rsidR="00890A5A" w:rsidRPr="00501464">
        <w:rPr>
          <w:noProof/>
          <w:color w:val="000000" w:themeColor="text1"/>
          <w:lang w:val="en-US" w:eastAsia="ja-JP"/>
        </w:rPr>
        <w:drawing>
          <wp:inline distT="0" distB="0" distL="0" distR="0" wp14:anchorId="780A761D" wp14:editId="12C0CE6F">
            <wp:extent cx="2808000" cy="214768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000" cy="2147680"/>
                    </a:xfrm>
                    <a:prstGeom prst="rect">
                      <a:avLst/>
                    </a:prstGeom>
                    <a:noFill/>
                    <a:ln>
                      <a:noFill/>
                    </a:ln>
                  </pic:spPr>
                </pic:pic>
              </a:graphicData>
            </a:graphic>
          </wp:inline>
        </w:drawing>
      </w:r>
    </w:p>
    <w:p w14:paraId="59B6A1C6" w14:textId="057EACC8" w:rsidR="007E62DF" w:rsidRPr="00501464" w:rsidRDefault="007E62DF" w:rsidP="00890A5A">
      <w:pPr>
        <w:pStyle w:val="a1"/>
        <w:ind w:firstLine="0"/>
        <w:rPr>
          <w:color w:val="000000" w:themeColor="text1"/>
          <w:lang w:val="en-US"/>
        </w:rPr>
      </w:pPr>
    </w:p>
    <w:p w14:paraId="222B1A0B" w14:textId="4496ADC4" w:rsidR="00EE0041" w:rsidRPr="00501464" w:rsidRDefault="00890A5A" w:rsidP="0023544A">
      <w:pPr>
        <w:pStyle w:val="3"/>
        <w:numPr>
          <w:ilvl w:val="1"/>
          <w:numId w:val="35"/>
        </w:numPr>
        <w:ind w:left="567" w:hanging="567"/>
        <w:rPr>
          <w:color w:val="000000" w:themeColor="text1"/>
          <w:lang w:val="en-US"/>
        </w:rPr>
      </w:pPr>
      <w:r w:rsidRPr="00501464">
        <w:rPr>
          <w:color w:val="000000" w:themeColor="text1"/>
          <w:lang w:val="en-US"/>
        </w:rPr>
        <w:t xml:space="preserve">Effect of high burn-up operation on thermal </w:t>
      </w:r>
      <w:r w:rsidR="0009539B" w:rsidRPr="00501464">
        <w:rPr>
          <w:color w:val="000000" w:themeColor="text1"/>
          <w:lang w:val="en-US"/>
        </w:rPr>
        <w:t xml:space="preserve">properties </w:t>
      </w:r>
      <w:r w:rsidRPr="00501464">
        <w:rPr>
          <w:color w:val="000000" w:themeColor="text1"/>
          <w:lang w:val="en-US"/>
        </w:rPr>
        <w:t>of vitrified waste</w:t>
      </w:r>
    </w:p>
    <w:p w14:paraId="11D576B5" w14:textId="6FA5BF91" w:rsidR="007E62DF" w:rsidRPr="00501464" w:rsidRDefault="007E62DF" w:rsidP="007E62DF">
      <w:pPr>
        <w:pStyle w:val="a1"/>
        <w:rPr>
          <w:color w:val="000000" w:themeColor="text1"/>
          <w:lang w:val="en-US"/>
        </w:rPr>
      </w:pPr>
      <w:r w:rsidRPr="00501464">
        <w:rPr>
          <w:color w:val="000000" w:themeColor="text1"/>
          <w:lang w:val="en-US"/>
        </w:rPr>
        <w:t>Fig</w:t>
      </w:r>
      <w:r w:rsidR="00397A79" w:rsidRPr="00501464">
        <w:rPr>
          <w:color w:val="000000" w:themeColor="text1"/>
          <w:lang w:val="en-US"/>
        </w:rPr>
        <w:t>.</w:t>
      </w:r>
      <w:r w:rsidR="008E2068" w:rsidRPr="00501464">
        <w:rPr>
          <w:color w:val="000000" w:themeColor="text1"/>
          <w:lang w:val="en-US"/>
        </w:rPr>
        <w:t xml:space="preserve"> </w:t>
      </w:r>
      <w:r w:rsidRPr="00501464">
        <w:rPr>
          <w:color w:val="000000" w:themeColor="text1"/>
          <w:lang w:val="en-US"/>
        </w:rPr>
        <w:t>2 (a) and (b)</w:t>
      </w:r>
      <w:r w:rsidR="008E2068" w:rsidRPr="00501464">
        <w:rPr>
          <w:color w:val="000000" w:themeColor="text1"/>
          <w:lang w:val="en-US"/>
        </w:rPr>
        <w:t xml:space="preserve"> show</w:t>
      </w:r>
      <w:r w:rsidRPr="00501464">
        <w:rPr>
          <w:color w:val="000000" w:themeColor="text1"/>
          <w:lang w:val="en-US"/>
        </w:rPr>
        <w:t xml:space="preserve"> the heat generation of vitrified waste as a function of time </w:t>
      </w:r>
      <w:r w:rsidR="008E2068" w:rsidRPr="00501464">
        <w:rPr>
          <w:color w:val="000000" w:themeColor="text1"/>
          <w:lang w:val="en-US"/>
        </w:rPr>
        <w:t xml:space="preserve">from just after </w:t>
      </w:r>
      <w:proofErr w:type="spellStart"/>
      <w:r w:rsidRPr="00501464">
        <w:rPr>
          <w:color w:val="000000" w:themeColor="text1"/>
          <w:lang w:val="en-US"/>
        </w:rPr>
        <w:t>vitrification</w:t>
      </w:r>
      <w:proofErr w:type="spellEnd"/>
      <w:r w:rsidRPr="00501464">
        <w:rPr>
          <w:color w:val="000000" w:themeColor="text1"/>
          <w:lang w:val="en-US"/>
        </w:rPr>
        <w:t xml:space="preserve"> </w:t>
      </w:r>
      <w:r w:rsidR="008E2068" w:rsidRPr="00501464">
        <w:rPr>
          <w:color w:val="000000" w:themeColor="text1"/>
          <w:lang w:val="en-US"/>
        </w:rPr>
        <w:t xml:space="preserve">to </w:t>
      </w:r>
      <w:r w:rsidRPr="00501464">
        <w:rPr>
          <w:color w:val="000000" w:themeColor="text1"/>
          <w:lang w:val="en-US"/>
        </w:rPr>
        <w:t xml:space="preserve">disposal and after disposal, respectively, </w:t>
      </w:r>
      <w:r w:rsidR="008E2068" w:rsidRPr="00501464">
        <w:rPr>
          <w:color w:val="000000" w:themeColor="text1"/>
          <w:lang w:val="en-US"/>
        </w:rPr>
        <w:t>for</w:t>
      </w:r>
      <w:r w:rsidRPr="00501464">
        <w:rPr>
          <w:color w:val="000000" w:themeColor="text1"/>
          <w:lang w:val="en-US"/>
        </w:rPr>
        <w:t xml:space="preserve"> 4</w:t>
      </w:r>
      <w:r w:rsidR="005E0A94" w:rsidRPr="00501464">
        <w:rPr>
          <w:color w:val="000000" w:themeColor="text1"/>
          <w:lang w:val="en-US"/>
        </w:rPr>
        <w:t>-</w:t>
      </w:r>
      <w:r w:rsidRPr="00501464">
        <w:rPr>
          <w:color w:val="000000" w:themeColor="text1"/>
          <w:lang w:val="en-US"/>
        </w:rPr>
        <w:t xml:space="preserve"> and 50-year </w:t>
      </w:r>
      <w:r w:rsidR="008E2068" w:rsidRPr="00501464">
        <w:rPr>
          <w:color w:val="000000" w:themeColor="text1"/>
          <w:lang w:val="en-US"/>
        </w:rPr>
        <w:t xml:space="preserve">SF </w:t>
      </w:r>
      <w:r w:rsidRPr="00501464">
        <w:rPr>
          <w:color w:val="000000" w:themeColor="text1"/>
          <w:lang w:val="en-US"/>
        </w:rPr>
        <w:t xml:space="preserve">cooling and 20.8 </w:t>
      </w:r>
      <w:proofErr w:type="spellStart"/>
      <w:r w:rsidRPr="00501464">
        <w:rPr>
          <w:color w:val="000000" w:themeColor="text1"/>
          <w:lang w:val="en-US"/>
        </w:rPr>
        <w:t>wt</w:t>
      </w:r>
      <w:proofErr w:type="spellEnd"/>
      <w:r w:rsidR="00AA3750" w:rsidRPr="00501464">
        <w:rPr>
          <w:color w:val="000000" w:themeColor="text1"/>
          <w:lang w:val="en-US"/>
        </w:rPr>
        <w:t xml:space="preserve"> </w:t>
      </w:r>
      <w:r w:rsidRPr="00501464">
        <w:rPr>
          <w:color w:val="000000" w:themeColor="text1"/>
          <w:lang w:val="en-US"/>
        </w:rPr>
        <w:t xml:space="preserve">% waste loading. </w:t>
      </w:r>
      <w:r w:rsidR="00FA5E54" w:rsidRPr="00501464">
        <w:rPr>
          <w:color w:val="000000" w:themeColor="text1"/>
          <w:lang w:val="en-US"/>
        </w:rPr>
        <w:t>T</w:t>
      </w:r>
      <w:r w:rsidRPr="00501464">
        <w:rPr>
          <w:color w:val="000000" w:themeColor="text1"/>
          <w:lang w:val="en-US"/>
        </w:rPr>
        <w:t>he heat generation rate</w:t>
      </w:r>
      <w:r w:rsidR="00FA5E54" w:rsidRPr="00501464">
        <w:rPr>
          <w:color w:val="000000" w:themeColor="text1"/>
          <w:lang w:val="en-US"/>
        </w:rPr>
        <w:t>s</w:t>
      </w:r>
      <w:r w:rsidRPr="00501464">
        <w:rPr>
          <w:color w:val="000000" w:themeColor="text1"/>
          <w:lang w:val="en-US"/>
        </w:rPr>
        <w:t xml:space="preserve"> of vitrified waste </w:t>
      </w:r>
      <w:r w:rsidR="00FA5E54" w:rsidRPr="00501464">
        <w:rPr>
          <w:color w:val="000000" w:themeColor="text1"/>
          <w:lang w:val="en-US"/>
        </w:rPr>
        <w:t xml:space="preserve">from just </w:t>
      </w:r>
      <w:r w:rsidRPr="00501464">
        <w:rPr>
          <w:color w:val="000000" w:themeColor="text1"/>
          <w:lang w:val="en-US"/>
        </w:rPr>
        <w:t xml:space="preserve">after </w:t>
      </w:r>
      <w:proofErr w:type="spellStart"/>
      <w:r w:rsidRPr="00501464">
        <w:rPr>
          <w:color w:val="000000" w:themeColor="text1"/>
          <w:lang w:val="en-US"/>
        </w:rPr>
        <w:t>vitrification</w:t>
      </w:r>
      <w:proofErr w:type="spellEnd"/>
      <w:r w:rsidRPr="00501464">
        <w:rPr>
          <w:color w:val="000000" w:themeColor="text1"/>
          <w:lang w:val="en-US"/>
        </w:rPr>
        <w:t xml:space="preserve"> </w:t>
      </w:r>
      <w:r w:rsidR="00FA5E54" w:rsidRPr="00501464">
        <w:rPr>
          <w:color w:val="000000" w:themeColor="text1"/>
          <w:lang w:val="en-US"/>
        </w:rPr>
        <w:t xml:space="preserve">to </w:t>
      </w:r>
      <w:r w:rsidRPr="00501464">
        <w:rPr>
          <w:color w:val="000000" w:themeColor="text1"/>
          <w:lang w:val="en-US"/>
        </w:rPr>
        <w:t>disposal</w:t>
      </w:r>
      <w:r w:rsidR="004426F9" w:rsidRPr="00501464">
        <w:rPr>
          <w:color w:val="000000" w:themeColor="text1"/>
          <w:lang w:val="en-US"/>
        </w:rPr>
        <w:t xml:space="preserve"> (Fig. 2 (a))</w:t>
      </w:r>
      <w:r w:rsidR="00FA5E54" w:rsidRPr="00501464">
        <w:rPr>
          <w:color w:val="000000" w:themeColor="text1"/>
          <w:lang w:val="en-US"/>
        </w:rPr>
        <w:t xml:space="preserve"> and just</w:t>
      </w:r>
      <w:r w:rsidRPr="00501464">
        <w:rPr>
          <w:color w:val="000000" w:themeColor="text1"/>
          <w:lang w:val="en-US"/>
        </w:rPr>
        <w:t xml:space="preserve"> after disposal </w:t>
      </w:r>
      <w:r w:rsidR="004426F9" w:rsidRPr="00501464">
        <w:rPr>
          <w:color w:val="000000" w:themeColor="text1"/>
          <w:lang w:val="en-US"/>
        </w:rPr>
        <w:t>(Fig. 2 (b))</w:t>
      </w:r>
      <w:r w:rsidRPr="00501464">
        <w:rPr>
          <w:color w:val="000000" w:themeColor="text1"/>
          <w:lang w:val="en-US"/>
        </w:rPr>
        <w:t xml:space="preserve"> </w:t>
      </w:r>
      <w:r w:rsidR="00FA5E54" w:rsidRPr="00501464">
        <w:rPr>
          <w:color w:val="000000" w:themeColor="text1"/>
          <w:lang w:val="en-US"/>
        </w:rPr>
        <w:t>were reduced by extending the SF cooling period. In contrast</w:t>
      </w:r>
      <w:r w:rsidRPr="00501464">
        <w:rPr>
          <w:color w:val="000000" w:themeColor="text1"/>
          <w:lang w:val="en-US"/>
        </w:rPr>
        <w:t xml:space="preserve">, more than 10 years after disposal, the heat generation rate of vitrified waste </w:t>
      </w:r>
      <w:r w:rsidR="00FA5E54" w:rsidRPr="00501464">
        <w:rPr>
          <w:color w:val="000000" w:themeColor="text1"/>
          <w:lang w:val="en-US"/>
        </w:rPr>
        <w:t>was higher for the</w:t>
      </w:r>
      <w:r w:rsidRPr="00501464">
        <w:rPr>
          <w:color w:val="000000" w:themeColor="text1"/>
          <w:lang w:val="en-US"/>
        </w:rPr>
        <w:t xml:space="preserve"> 50-year </w:t>
      </w:r>
      <w:r w:rsidR="00FA5E54" w:rsidRPr="00501464">
        <w:rPr>
          <w:color w:val="000000" w:themeColor="text1"/>
          <w:lang w:val="en-US"/>
        </w:rPr>
        <w:t xml:space="preserve">SF </w:t>
      </w:r>
      <w:r w:rsidRPr="00501464">
        <w:rPr>
          <w:color w:val="000000" w:themeColor="text1"/>
          <w:lang w:val="en-US"/>
        </w:rPr>
        <w:t xml:space="preserve">cooling period than </w:t>
      </w:r>
      <w:r w:rsidR="00FA5E54" w:rsidRPr="00501464">
        <w:rPr>
          <w:color w:val="000000" w:themeColor="text1"/>
          <w:lang w:val="en-US"/>
        </w:rPr>
        <w:t xml:space="preserve">for the </w:t>
      </w:r>
      <w:r w:rsidRPr="00501464">
        <w:rPr>
          <w:color w:val="000000" w:themeColor="text1"/>
          <w:lang w:val="en-US"/>
        </w:rPr>
        <w:t xml:space="preserve">4-year </w:t>
      </w:r>
      <w:r w:rsidR="00FA5E54" w:rsidRPr="00501464">
        <w:rPr>
          <w:color w:val="000000" w:themeColor="text1"/>
          <w:lang w:val="en-US"/>
        </w:rPr>
        <w:t xml:space="preserve">SF </w:t>
      </w:r>
      <w:r w:rsidRPr="00501464">
        <w:rPr>
          <w:color w:val="000000" w:themeColor="text1"/>
          <w:lang w:val="en-US"/>
        </w:rPr>
        <w:t xml:space="preserve">cooling period. </w:t>
      </w:r>
      <w:r w:rsidR="00FA5E54" w:rsidRPr="00501464">
        <w:rPr>
          <w:color w:val="000000" w:themeColor="text1"/>
          <w:lang w:val="en-US"/>
        </w:rPr>
        <w:t>A</w:t>
      </w:r>
      <w:r w:rsidRPr="00501464">
        <w:rPr>
          <w:color w:val="000000" w:themeColor="text1"/>
          <w:lang w:val="en-US"/>
        </w:rPr>
        <w:t>ccording to Okamura et al. [</w:t>
      </w:r>
      <w:r w:rsidR="00345ECB" w:rsidRPr="00501464">
        <w:rPr>
          <w:color w:val="000000" w:themeColor="text1"/>
          <w:lang w:val="en-US"/>
        </w:rPr>
        <w:t>15</w:t>
      </w:r>
      <w:r w:rsidRPr="00501464">
        <w:rPr>
          <w:color w:val="000000" w:themeColor="text1"/>
          <w:lang w:val="en-US"/>
        </w:rPr>
        <w:t xml:space="preserve">], </w:t>
      </w:r>
      <w:r w:rsidR="00FA5E54" w:rsidRPr="00501464">
        <w:rPr>
          <w:color w:val="000000" w:themeColor="text1"/>
          <w:lang w:val="en-US"/>
        </w:rPr>
        <w:t xml:space="preserve">this is because </w:t>
      </w:r>
      <w:r w:rsidRPr="00501464">
        <w:rPr>
          <w:color w:val="000000" w:themeColor="text1"/>
          <w:lang w:val="en-US"/>
        </w:rPr>
        <w:t xml:space="preserve">although the contribution of </w:t>
      </w:r>
      <w:r w:rsidRPr="00501464">
        <w:rPr>
          <w:color w:val="000000" w:themeColor="text1"/>
          <w:vertAlign w:val="superscript"/>
          <w:lang w:val="en-US"/>
        </w:rPr>
        <w:t>137</w:t>
      </w:r>
      <w:r w:rsidRPr="00501464">
        <w:rPr>
          <w:color w:val="000000" w:themeColor="text1"/>
          <w:lang w:val="en-US"/>
        </w:rPr>
        <w:t>Cs (</w:t>
      </w:r>
      <w:r w:rsidR="00915867" w:rsidRPr="00501464">
        <w:rPr>
          <w:i/>
          <w:color w:val="000000" w:themeColor="text1"/>
          <w:lang w:val="en-US"/>
        </w:rPr>
        <w:t>t</w:t>
      </w:r>
      <w:r w:rsidR="00915867" w:rsidRPr="00501464">
        <w:rPr>
          <w:color w:val="000000" w:themeColor="text1"/>
          <w:vertAlign w:val="subscript"/>
          <w:lang w:val="en-US"/>
        </w:rPr>
        <w:t>1</w:t>
      </w:r>
      <w:r w:rsidRPr="00501464">
        <w:rPr>
          <w:color w:val="000000" w:themeColor="text1"/>
          <w:vertAlign w:val="subscript"/>
          <w:lang w:val="en-US"/>
        </w:rPr>
        <w:t>/2</w:t>
      </w:r>
      <w:r w:rsidR="00915867" w:rsidRPr="00501464">
        <w:rPr>
          <w:color w:val="000000" w:themeColor="text1"/>
          <w:lang w:val="en-US"/>
        </w:rPr>
        <w:t xml:space="preserve"> </w:t>
      </w:r>
      <w:r w:rsidR="00AF0C4C" w:rsidRPr="00501464">
        <w:rPr>
          <w:color w:val="000000" w:themeColor="text1"/>
          <w:lang w:val="en-US"/>
        </w:rPr>
        <w:t>=</w:t>
      </w:r>
      <w:r w:rsidR="00915867" w:rsidRPr="00501464">
        <w:rPr>
          <w:color w:val="000000" w:themeColor="text1"/>
          <w:lang w:val="en-US"/>
        </w:rPr>
        <w:t xml:space="preserve"> </w:t>
      </w:r>
      <w:r w:rsidR="00AF0C4C" w:rsidRPr="00501464">
        <w:rPr>
          <w:color w:val="000000" w:themeColor="text1"/>
          <w:lang w:val="en-US"/>
        </w:rPr>
        <w:t xml:space="preserve">30.1 </w:t>
      </w:r>
      <w:r w:rsidRPr="00501464">
        <w:rPr>
          <w:color w:val="000000" w:themeColor="text1"/>
          <w:lang w:val="en-US"/>
        </w:rPr>
        <w:t>year</w:t>
      </w:r>
      <w:r w:rsidR="00AF0C4C" w:rsidRPr="00501464">
        <w:rPr>
          <w:color w:val="000000" w:themeColor="text1"/>
          <w:lang w:val="en-US"/>
        </w:rPr>
        <w:t>s</w:t>
      </w:r>
      <w:r w:rsidRPr="00501464">
        <w:rPr>
          <w:color w:val="000000" w:themeColor="text1"/>
          <w:lang w:val="en-US"/>
        </w:rPr>
        <w:t xml:space="preserve">), </w:t>
      </w:r>
      <w:r w:rsidRPr="00501464">
        <w:rPr>
          <w:color w:val="000000" w:themeColor="text1"/>
          <w:vertAlign w:val="superscript"/>
          <w:lang w:val="en-US"/>
        </w:rPr>
        <w:t>90</w:t>
      </w:r>
      <w:r w:rsidRPr="00501464">
        <w:rPr>
          <w:color w:val="000000" w:themeColor="text1"/>
          <w:lang w:val="en-US"/>
        </w:rPr>
        <w:t>Sr (</w:t>
      </w:r>
      <w:r w:rsidR="00915867" w:rsidRPr="00501464">
        <w:rPr>
          <w:i/>
          <w:color w:val="000000" w:themeColor="text1"/>
          <w:lang w:val="en-US"/>
        </w:rPr>
        <w:t>t</w:t>
      </w:r>
      <w:r w:rsidR="00915867" w:rsidRPr="00501464">
        <w:rPr>
          <w:color w:val="000000" w:themeColor="text1"/>
          <w:vertAlign w:val="subscript"/>
          <w:lang w:val="en-US"/>
        </w:rPr>
        <w:t>1</w:t>
      </w:r>
      <w:r w:rsidRPr="00501464">
        <w:rPr>
          <w:color w:val="000000" w:themeColor="text1"/>
          <w:vertAlign w:val="subscript"/>
          <w:lang w:val="en-US"/>
        </w:rPr>
        <w:t>/2</w:t>
      </w:r>
      <w:r w:rsidR="00915867" w:rsidRPr="00501464">
        <w:rPr>
          <w:color w:val="000000" w:themeColor="text1"/>
          <w:lang w:val="en-US"/>
        </w:rPr>
        <w:t xml:space="preserve"> </w:t>
      </w:r>
      <w:r w:rsidR="00AF0C4C" w:rsidRPr="00501464">
        <w:rPr>
          <w:color w:val="000000" w:themeColor="text1"/>
          <w:lang w:val="en-US"/>
        </w:rPr>
        <w:t>=</w:t>
      </w:r>
      <w:r w:rsidR="00915867" w:rsidRPr="00501464">
        <w:rPr>
          <w:color w:val="000000" w:themeColor="text1"/>
          <w:lang w:val="en-US"/>
        </w:rPr>
        <w:t xml:space="preserve"> </w:t>
      </w:r>
      <w:r w:rsidR="00AF0C4C" w:rsidRPr="00501464">
        <w:rPr>
          <w:color w:val="000000" w:themeColor="text1"/>
          <w:lang w:val="en-US"/>
        </w:rPr>
        <w:t xml:space="preserve">29.8 </w:t>
      </w:r>
      <w:r w:rsidRPr="00501464">
        <w:rPr>
          <w:color w:val="000000" w:themeColor="text1"/>
          <w:lang w:val="en-US"/>
        </w:rPr>
        <w:t>year</w:t>
      </w:r>
      <w:r w:rsidR="00AF0C4C" w:rsidRPr="00501464">
        <w:rPr>
          <w:color w:val="000000" w:themeColor="text1"/>
          <w:lang w:val="en-US"/>
        </w:rPr>
        <w:t>s</w:t>
      </w:r>
      <w:r w:rsidRPr="00501464">
        <w:rPr>
          <w:color w:val="000000" w:themeColor="text1"/>
          <w:lang w:val="en-US"/>
        </w:rPr>
        <w:t>)</w:t>
      </w:r>
      <w:r w:rsidR="00915867" w:rsidRPr="00501464">
        <w:rPr>
          <w:color w:val="000000" w:themeColor="text1"/>
          <w:lang w:val="en-US"/>
        </w:rPr>
        <w:t>,</w:t>
      </w:r>
      <w:r w:rsidRPr="00501464">
        <w:rPr>
          <w:color w:val="000000" w:themeColor="text1"/>
          <w:lang w:val="en-US"/>
        </w:rPr>
        <w:t xml:space="preserve"> and their daughter nuclides </w:t>
      </w:r>
      <w:r w:rsidR="00915867" w:rsidRPr="00501464">
        <w:rPr>
          <w:color w:val="000000" w:themeColor="text1"/>
          <w:lang w:val="en-US"/>
        </w:rPr>
        <w:t xml:space="preserve">to the </w:t>
      </w:r>
      <w:r w:rsidRPr="00501464">
        <w:rPr>
          <w:color w:val="000000" w:themeColor="text1"/>
          <w:lang w:val="en-US"/>
        </w:rPr>
        <w:t xml:space="preserve">heat generation rate of vitrified waste was decreased by </w:t>
      </w:r>
      <w:r w:rsidR="00915867" w:rsidRPr="00501464">
        <w:rPr>
          <w:color w:val="000000" w:themeColor="text1"/>
          <w:lang w:val="en-US"/>
        </w:rPr>
        <w:t xml:space="preserve">the </w:t>
      </w:r>
      <w:r w:rsidRPr="00501464">
        <w:rPr>
          <w:color w:val="000000" w:themeColor="text1"/>
          <w:lang w:val="en-US"/>
        </w:rPr>
        <w:t xml:space="preserve">prolonged </w:t>
      </w:r>
      <w:r w:rsidR="00915867" w:rsidRPr="00501464">
        <w:rPr>
          <w:color w:val="000000" w:themeColor="text1"/>
          <w:lang w:val="en-US"/>
        </w:rPr>
        <w:t xml:space="preserve">SF </w:t>
      </w:r>
      <w:r w:rsidRPr="00501464">
        <w:rPr>
          <w:color w:val="000000" w:themeColor="text1"/>
          <w:lang w:val="en-US"/>
        </w:rPr>
        <w:t>cooling period, the contribution of</w:t>
      </w:r>
      <w:r w:rsidRPr="00501464">
        <w:rPr>
          <w:color w:val="000000" w:themeColor="text1"/>
          <w:vertAlign w:val="superscript"/>
          <w:lang w:val="en-US"/>
        </w:rPr>
        <w:t xml:space="preserve"> 241</w:t>
      </w:r>
      <w:r w:rsidRPr="00501464">
        <w:rPr>
          <w:color w:val="000000" w:themeColor="text1"/>
          <w:lang w:val="en-US"/>
        </w:rPr>
        <w:t>Am (</w:t>
      </w:r>
      <w:r w:rsidR="00915867" w:rsidRPr="00501464">
        <w:rPr>
          <w:i/>
          <w:color w:val="000000" w:themeColor="text1"/>
          <w:lang w:val="en-US"/>
        </w:rPr>
        <w:t>t</w:t>
      </w:r>
      <w:r w:rsidR="00915867" w:rsidRPr="00501464">
        <w:rPr>
          <w:color w:val="000000" w:themeColor="text1"/>
          <w:vertAlign w:val="subscript"/>
          <w:lang w:val="en-US"/>
        </w:rPr>
        <w:t>1</w:t>
      </w:r>
      <w:r w:rsidRPr="00501464">
        <w:rPr>
          <w:color w:val="000000" w:themeColor="text1"/>
          <w:vertAlign w:val="subscript"/>
          <w:lang w:val="en-US"/>
        </w:rPr>
        <w:t>/2</w:t>
      </w:r>
      <w:r w:rsidR="00915867" w:rsidRPr="00501464">
        <w:rPr>
          <w:color w:val="000000" w:themeColor="text1"/>
          <w:lang w:val="en-US"/>
        </w:rPr>
        <w:t xml:space="preserve"> </w:t>
      </w:r>
      <w:r w:rsidR="00AF0C4C" w:rsidRPr="00501464">
        <w:rPr>
          <w:color w:val="000000" w:themeColor="text1"/>
          <w:lang w:val="en-US"/>
        </w:rPr>
        <w:t>=</w:t>
      </w:r>
      <w:r w:rsidR="00915867" w:rsidRPr="00501464">
        <w:rPr>
          <w:color w:val="000000" w:themeColor="text1"/>
          <w:lang w:val="en-US"/>
        </w:rPr>
        <w:t xml:space="preserve"> </w:t>
      </w:r>
      <w:r w:rsidR="00AF0C4C" w:rsidRPr="00501464">
        <w:rPr>
          <w:color w:val="000000" w:themeColor="text1"/>
          <w:lang w:val="en-US"/>
        </w:rPr>
        <w:t xml:space="preserve">432 </w:t>
      </w:r>
      <w:r w:rsidRPr="00501464">
        <w:rPr>
          <w:color w:val="000000" w:themeColor="text1"/>
          <w:lang w:val="en-US"/>
        </w:rPr>
        <w:t>year</w:t>
      </w:r>
      <w:r w:rsidR="00AF0C4C" w:rsidRPr="00501464">
        <w:rPr>
          <w:color w:val="000000" w:themeColor="text1"/>
          <w:lang w:val="en-US"/>
        </w:rPr>
        <w:t>s</w:t>
      </w:r>
      <w:r w:rsidRPr="00501464">
        <w:rPr>
          <w:color w:val="000000" w:themeColor="text1"/>
          <w:lang w:val="en-US"/>
        </w:rPr>
        <w:t>)</w:t>
      </w:r>
      <w:r w:rsidR="00915867" w:rsidRPr="00501464">
        <w:rPr>
          <w:color w:val="000000" w:themeColor="text1"/>
          <w:lang w:val="en-US"/>
        </w:rPr>
        <w:t>,</w:t>
      </w:r>
      <w:r w:rsidRPr="00501464">
        <w:rPr>
          <w:color w:val="000000" w:themeColor="text1"/>
          <w:lang w:val="en-US"/>
        </w:rPr>
        <w:t xml:space="preserve"> which has </w:t>
      </w:r>
      <w:r w:rsidR="00915867" w:rsidRPr="00501464">
        <w:rPr>
          <w:color w:val="000000" w:themeColor="text1"/>
          <w:lang w:val="en-US"/>
        </w:rPr>
        <w:t xml:space="preserve">a </w:t>
      </w:r>
      <w:r w:rsidRPr="00501464">
        <w:rPr>
          <w:color w:val="000000" w:themeColor="text1"/>
          <w:lang w:val="en-US"/>
        </w:rPr>
        <w:t>longer half-life than</w:t>
      </w:r>
      <w:r w:rsidRPr="00501464">
        <w:rPr>
          <w:color w:val="000000" w:themeColor="text1"/>
          <w:vertAlign w:val="superscript"/>
          <w:lang w:val="en-US"/>
        </w:rPr>
        <w:t xml:space="preserve"> 137</w:t>
      </w:r>
      <w:r w:rsidRPr="00501464">
        <w:rPr>
          <w:color w:val="000000" w:themeColor="text1"/>
          <w:lang w:val="en-US"/>
        </w:rPr>
        <w:t xml:space="preserve">Cs and </w:t>
      </w:r>
      <w:r w:rsidRPr="00501464">
        <w:rPr>
          <w:color w:val="000000" w:themeColor="text1"/>
          <w:vertAlign w:val="superscript"/>
          <w:lang w:val="en-US"/>
        </w:rPr>
        <w:t>90</w:t>
      </w:r>
      <w:r w:rsidRPr="00501464">
        <w:rPr>
          <w:color w:val="000000" w:themeColor="text1"/>
          <w:lang w:val="en-US"/>
        </w:rPr>
        <w:t>Sr</w:t>
      </w:r>
      <w:r w:rsidR="00915867" w:rsidRPr="00501464">
        <w:rPr>
          <w:color w:val="000000" w:themeColor="text1"/>
          <w:lang w:val="en-US"/>
        </w:rPr>
        <w:t>,</w:t>
      </w:r>
      <w:r w:rsidRPr="00501464">
        <w:rPr>
          <w:color w:val="000000" w:themeColor="text1"/>
          <w:lang w:val="en-US"/>
        </w:rPr>
        <w:t xml:space="preserve"> was increased. </w:t>
      </w:r>
    </w:p>
    <w:p w14:paraId="4537B640" w14:textId="267DABEF" w:rsidR="007E62DF" w:rsidRPr="00501464" w:rsidRDefault="00915867" w:rsidP="007E62DF">
      <w:pPr>
        <w:pStyle w:val="a1"/>
        <w:rPr>
          <w:color w:val="000000" w:themeColor="text1"/>
          <w:lang w:val="en-US"/>
        </w:rPr>
      </w:pPr>
      <w:r w:rsidRPr="00501464">
        <w:rPr>
          <w:color w:val="000000" w:themeColor="text1"/>
          <w:lang w:val="en-US"/>
        </w:rPr>
        <w:t>T</w:t>
      </w:r>
      <w:r w:rsidR="007E62DF" w:rsidRPr="00501464">
        <w:rPr>
          <w:color w:val="000000" w:themeColor="text1"/>
          <w:lang w:val="en-US"/>
        </w:rPr>
        <w:t xml:space="preserve">he heat generation rate </w:t>
      </w:r>
      <w:r w:rsidRPr="00501464">
        <w:rPr>
          <w:color w:val="000000" w:themeColor="text1"/>
          <w:lang w:val="en-US"/>
        </w:rPr>
        <w:t xml:space="preserve">was </w:t>
      </w:r>
      <w:r w:rsidR="007E62DF" w:rsidRPr="00501464">
        <w:rPr>
          <w:color w:val="000000" w:themeColor="text1"/>
          <w:lang w:val="en-US"/>
        </w:rPr>
        <w:t xml:space="preserve">not </w:t>
      </w:r>
      <w:r w:rsidRPr="00501464">
        <w:rPr>
          <w:color w:val="000000" w:themeColor="text1"/>
          <w:lang w:val="en-US"/>
        </w:rPr>
        <w:t>changed by high</w:t>
      </w:r>
      <w:r w:rsidR="007E62DF" w:rsidRPr="00501464">
        <w:rPr>
          <w:color w:val="000000" w:themeColor="text1"/>
          <w:lang w:val="en-US"/>
        </w:rPr>
        <w:t xml:space="preserve"> fuel burn-up </w:t>
      </w:r>
      <w:r w:rsidRPr="00501464">
        <w:rPr>
          <w:color w:val="000000" w:themeColor="text1"/>
          <w:lang w:val="en-US"/>
        </w:rPr>
        <w:t xml:space="preserve">for </w:t>
      </w:r>
      <w:r w:rsidR="007E62DF" w:rsidRPr="00501464">
        <w:rPr>
          <w:color w:val="000000" w:themeColor="text1"/>
          <w:lang w:val="en-US"/>
        </w:rPr>
        <w:t xml:space="preserve">4-year </w:t>
      </w:r>
      <w:r w:rsidR="008E2068" w:rsidRPr="00501464">
        <w:rPr>
          <w:color w:val="000000" w:themeColor="text1"/>
          <w:lang w:val="en-US"/>
        </w:rPr>
        <w:t xml:space="preserve">SF </w:t>
      </w:r>
      <w:r w:rsidR="007E62DF" w:rsidRPr="00501464">
        <w:rPr>
          <w:color w:val="000000" w:themeColor="text1"/>
          <w:lang w:val="en-US"/>
        </w:rPr>
        <w:t>cooling</w:t>
      </w:r>
      <w:r w:rsidRPr="00501464">
        <w:rPr>
          <w:color w:val="000000" w:themeColor="text1"/>
          <w:lang w:val="en-US"/>
        </w:rPr>
        <w:t xml:space="preserve"> (Fig. 2 (b))</w:t>
      </w:r>
      <w:r w:rsidR="007E62DF" w:rsidRPr="00501464">
        <w:rPr>
          <w:color w:val="000000" w:themeColor="text1"/>
          <w:lang w:val="en-US"/>
        </w:rPr>
        <w:t xml:space="preserve">. However, </w:t>
      </w:r>
      <w:r w:rsidR="008E2068" w:rsidRPr="00501464">
        <w:rPr>
          <w:color w:val="000000" w:themeColor="text1"/>
          <w:lang w:val="en-US"/>
        </w:rPr>
        <w:t>for</w:t>
      </w:r>
      <w:r w:rsidR="007E62DF" w:rsidRPr="00501464">
        <w:rPr>
          <w:color w:val="000000" w:themeColor="text1"/>
          <w:lang w:val="en-US"/>
        </w:rPr>
        <w:t xml:space="preserve"> 50-year </w:t>
      </w:r>
      <w:r w:rsidR="008E2068" w:rsidRPr="00501464">
        <w:rPr>
          <w:color w:val="000000" w:themeColor="text1"/>
          <w:lang w:val="en-US"/>
        </w:rPr>
        <w:t xml:space="preserve">SF </w:t>
      </w:r>
      <w:r w:rsidR="007E62DF" w:rsidRPr="00501464">
        <w:rPr>
          <w:color w:val="000000" w:themeColor="text1"/>
          <w:lang w:val="en-US"/>
        </w:rPr>
        <w:t xml:space="preserve">cooling, the heat generation rate </w:t>
      </w:r>
      <w:r w:rsidR="00F95ED9" w:rsidRPr="00501464">
        <w:rPr>
          <w:color w:val="000000" w:themeColor="text1"/>
          <w:lang w:val="en-US"/>
        </w:rPr>
        <w:t xml:space="preserve">for a fuel burn-up of </w:t>
      </w:r>
      <w:r w:rsidR="007E62DF" w:rsidRPr="00501464">
        <w:rPr>
          <w:color w:val="000000" w:themeColor="text1"/>
          <w:lang w:val="en-US"/>
        </w:rPr>
        <w:t xml:space="preserve">70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D93D21" w:rsidRPr="00501464">
        <w:rPr>
          <w:color w:val="000000" w:themeColor="text1"/>
          <w:lang w:val="en-US"/>
        </w:rPr>
        <w:t xml:space="preserve"> </w:t>
      </w:r>
      <w:r w:rsidR="007E62DF" w:rsidRPr="00501464">
        <w:rPr>
          <w:color w:val="000000" w:themeColor="text1"/>
          <w:lang w:val="en-US"/>
        </w:rPr>
        <w:t>was lower than</w:t>
      </w:r>
      <w:r w:rsidR="00F95ED9" w:rsidRPr="00501464">
        <w:rPr>
          <w:color w:val="000000" w:themeColor="text1"/>
          <w:lang w:val="en-US"/>
        </w:rPr>
        <w:t xml:space="preserve"> that for</w:t>
      </w:r>
      <w:r w:rsidR="007E62DF" w:rsidRPr="00501464">
        <w:rPr>
          <w:color w:val="000000" w:themeColor="text1"/>
          <w:lang w:val="en-US"/>
        </w:rPr>
        <w:t xml:space="preserve"> 45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7E62DF" w:rsidRPr="00501464">
        <w:rPr>
          <w:color w:val="000000" w:themeColor="text1"/>
          <w:lang w:val="en-US"/>
        </w:rPr>
        <w:t>. Fig</w:t>
      </w:r>
      <w:r w:rsidR="00397A79" w:rsidRPr="00501464">
        <w:rPr>
          <w:color w:val="000000" w:themeColor="text1"/>
          <w:lang w:val="en-US"/>
        </w:rPr>
        <w:t>.</w:t>
      </w:r>
      <w:r w:rsidR="00CD4BB7" w:rsidRPr="00501464">
        <w:rPr>
          <w:color w:val="000000" w:themeColor="text1"/>
          <w:lang w:val="en-US"/>
        </w:rPr>
        <w:t xml:space="preserve"> </w:t>
      </w:r>
      <w:r w:rsidR="007E62DF" w:rsidRPr="00501464">
        <w:rPr>
          <w:color w:val="000000" w:themeColor="text1"/>
          <w:lang w:val="en-US"/>
        </w:rPr>
        <w:t>3 shows the contribution</w:t>
      </w:r>
      <w:r w:rsidR="000E4752" w:rsidRPr="00501464">
        <w:rPr>
          <w:color w:val="000000" w:themeColor="text1"/>
          <w:lang w:val="en-US"/>
        </w:rPr>
        <w:t>s</w:t>
      </w:r>
      <w:r w:rsidR="007E62DF" w:rsidRPr="00501464">
        <w:rPr>
          <w:color w:val="000000" w:themeColor="text1"/>
          <w:lang w:val="en-US"/>
        </w:rPr>
        <w:t xml:space="preserve"> of </w:t>
      </w:r>
      <w:r w:rsidR="007E62DF" w:rsidRPr="00501464">
        <w:rPr>
          <w:color w:val="000000" w:themeColor="text1"/>
          <w:vertAlign w:val="superscript"/>
          <w:lang w:val="en-US"/>
        </w:rPr>
        <w:t>137</w:t>
      </w:r>
      <w:r w:rsidR="007E62DF" w:rsidRPr="00501464">
        <w:rPr>
          <w:color w:val="000000" w:themeColor="text1"/>
          <w:lang w:val="en-US"/>
        </w:rPr>
        <w:t xml:space="preserve">Cs, </w:t>
      </w:r>
      <w:r w:rsidR="007E62DF" w:rsidRPr="00501464">
        <w:rPr>
          <w:color w:val="000000" w:themeColor="text1"/>
          <w:vertAlign w:val="superscript"/>
          <w:lang w:val="en-US"/>
        </w:rPr>
        <w:t>90</w:t>
      </w:r>
      <w:r w:rsidR="007E62DF" w:rsidRPr="00501464">
        <w:rPr>
          <w:color w:val="000000" w:themeColor="text1"/>
          <w:lang w:val="en-US"/>
        </w:rPr>
        <w:t xml:space="preserve">Sr, </w:t>
      </w:r>
      <w:r w:rsidR="007E62DF" w:rsidRPr="00501464">
        <w:rPr>
          <w:color w:val="000000" w:themeColor="text1"/>
          <w:vertAlign w:val="superscript"/>
          <w:lang w:val="en-US"/>
        </w:rPr>
        <w:t>137m</w:t>
      </w:r>
      <w:r w:rsidR="007E62DF" w:rsidRPr="00501464">
        <w:rPr>
          <w:color w:val="000000" w:themeColor="text1"/>
          <w:lang w:val="en-US"/>
        </w:rPr>
        <w:t xml:space="preserve">Ba, </w:t>
      </w:r>
      <w:r w:rsidR="007E62DF" w:rsidRPr="00501464">
        <w:rPr>
          <w:color w:val="000000" w:themeColor="text1"/>
          <w:vertAlign w:val="superscript"/>
          <w:lang w:val="en-US"/>
        </w:rPr>
        <w:t>90</w:t>
      </w:r>
      <w:r w:rsidR="007E62DF" w:rsidRPr="00501464">
        <w:rPr>
          <w:color w:val="000000" w:themeColor="text1"/>
          <w:lang w:val="en-US"/>
        </w:rPr>
        <w:t xml:space="preserve">Y, </w:t>
      </w:r>
      <w:r w:rsidR="007E62DF" w:rsidRPr="00501464">
        <w:rPr>
          <w:color w:val="000000" w:themeColor="text1"/>
          <w:vertAlign w:val="superscript"/>
          <w:lang w:val="en-US"/>
        </w:rPr>
        <w:t>241</w:t>
      </w:r>
      <w:r w:rsidR="007E62DF" w:rsidRPr="00501464">
        <w:rPr>
          <w:color w:val="000000" w:themeColor="text1"/>
          <w:lang w:val="en-US"/>
        </w:rPr>
        <w:t>Am</w:t>
      </w:r>
      <w:r w:rsidR="00CD4BB7" w:rsidRPr="00501464">
        <w:rPr>
          <w:color w:val="000000" w:themeColor="text1"/>
          <w:lang w:val="en-US"/>
        </w:rPr>
        <w:t>,</w:t>
      </w:r>
      <w:r w:rsidR="007E62DF" w:rsidRPr="00501464">
        <w:rPr>
          <w:color w:val="000000" w:themeColor="text1"/>
          <w:lang w:val="en-US"/>
        </w:rPr>
        <w:t xml:space="preserve"> and </w:t>
      </w:r>
      <w:r w:rsidR="00CD4BB7" w:rsidRPr="00501464">
        <w:rPr>
          <w:color w:val="000000" w:themeColor="text1"/>
          <w:lang w:val="en-US"/>
        </w:rPr>
        <w:t>other nuclides to</w:t>
      </w:r>
      <w:r w:rsidR="007E62DF" w:rsidRPr="00501464">
        <w:rPr>
          <w:color w:val="000000" w:themeColor="text1"/>
          <w:lang w:val="en-US"/>
        </w:rPr>
        <w:t xml:space="preserve"> heat generation immediately after disposal (50 years after </w:t>
      </w:r>
      <w:proofErr w:type="spellStart"/>
      <w:r w:rsidR="007E62DF" w:rsidRPr="00501464">
        <w:rPr>
          <w:color w:val="000000" w:themeColor="text1"/>
          <w:lang w:val="en-US"/>
        </w:rPr>
        <w:t>vitrification</w:t>
      </w:r>
      <w:proofErr w:type="spellEnd"/>
      <w:r w:rsidR="007E62DF" w:rsidRPr="00501464">
        <w:rPr>
          <w:color w:val="000000" w:themeColor="text1"/>
          <w:lang w:val="en-US"/>
        </w:rPr>
        <w:t xml:space="preserve">) </w:t>
      </w:r>
      <w:r w:rsidR="00CD4BB7" w:rsidRPr="00501464">
        <w:rPr>
          <w:color w:val="000000" w:themeColor="text1"/>
          <w:lang w:val="en-US"/>
        </w:rPr>
        <w:t>for</w:t>
      </w:r>
      <w:r w:rsidR="007E62DF" w:rsidRPr="00501464">
        <w:rPr>
          <w:color w:val="000000" w:themeColor="text1"/>
          <w:lang w:val="en-US"/>
        </w:rPr>
        <w:t xml:space="preserve"> 4-year </w:t>
      </w:r>
      <w:r w:rsidR="008E2068" w:rsidRPr="00501464">
        <w:rPr>
          <w:color w:val="000000" w:themeColor="text1"/>
          <w:lang w:val="en-US"/>
        </w:rPr>
        <w:t xml:space="preserve">SF </w:t>
      </w:r>
      <w:r w:rsidR="007E62DF" w:rsidRPr="00501464">
        <w:rPr>
          <w:color w:val="000000" w:themeColor="text1"/>
          <w:lang w:val="en-US"/>
        </w:rPr>
        <w:t xml:space="preserve">cooling. The contribution of each nuclide </w:t>
      </w:r>
      <w:r w:rsidR="000E4752" w:rsidRPr="00501464">
        <w:rPr>
          <w:color w:val="000000" w:themeColor="text1"/>
          <w:lang w:val="en-US"/>
        </w:rPr>
        <w:t xml:space="preserve">to </w:t>
      </w:r>
      <w:r w:rsidR="007E62DF" w:rsidRPr="00501464">
        <w:rPr>
          <w:color w:val="000000" w:themeColor="text1"/>
          <w:lang w:val="en-US"/>
        </w:rPr>
        <w:t xml:space="preserve">heat generation </w:t>
      </w:r>
      <w:r w:rsidR="000E4752" w:rsidRPr="00501464">
        <w:rPr>
          <w:color w:val="000000" w:themeColor="text1"/>
          <w:lang w:val="en-US"/>
        </w:rPr>
        <w:t xml:space="preserve">was </w:t>
      </w:r>
      <w:r w:rsidR="007E62DF" w:rsidRPr="00501464">
        <w:rPr>
          <w:color w:val="000000" w:themeColor="text1"/>
          <w:lang w:val="en-US"/>
        </w:rPr>
        <w:t>different</w:t>
      </w:r>
      <w:r w:rsidR="000E4752" w:rsidRPr="00501464">
        <w:rPr>
          <w:color w:val="000000" w:themeColor="text1"/>
          <w:lang w:val="en-US"/>
        </w:rPr>
        <w:t>,</w:t>
      </w:r>
      <w:r w:rsidR="007E62DF" w:rsidRPr="00501464">
        <w:rPr>
          <w:color w:val="000000" w:themeColor="text1"/>
          <w:lang w:val="en-US"/>
        </w:rPr>
        <w:t xml:space="preserve"> although the total heat generation was similar. </w:t>
      </w:r>
      <w:r w:rsidR="00CD4BB7" w:rsidRPr="00501464">
        <w:rPr>
          <w:color w:val="000000" w:themeColor="text1"/>
          <w:lang w:val="en-US"/>
        </w:rPr>
        <w:t>For</w:t>
      </w:r>
      <w:r w:rsidR="007E62DF" w:rsidRPr="00501464">
        <w:rPr>
          <w:color w:val="000000" w:themeColor="text1"/>
          <w:lang w:val="en-US"/>
        </w:rPr>
        <w:t xml:space="preserve"> 70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7E62DF" w:rsidRPr="00501464">
        <w:rPr>
          <w:color w:val="000000" w:themeColor="text1"/>
          <w:lang w:val="en-US"/>
        </w:rPr>
        <w:t xml:space="preserve">, </w:t>
      </w:r>
      <w:r w:rsidR="000E4752" w:rsidRPr="00501464">
        <w:rPr>
          <w:color w:val="000000" w:themeColor="text1"/>
          <w:lang w:val="en-US"/>
        </w:rPr>
        <w:t>the</w:t>
      </w:r>
      <w:r w:rsidR="007E62DF" w:rsidRPr="00501464">
        <w:rPr>
          <w:color w:val="000000" w:themeColor="text1"/>
          <w:lang w:val="en-US"/>
        </w:rPr>
        <w:t xml:space="preserve"> contribution of </w:t>
      </w:r>
      <w:r w:rsidR="007E62DF" w:rsidRPr="00501464">
        <w:rPr>
          <w:color w:val="000000" w:themeColor="text1"/>
          <w:vertAlign w:val="superscript"/>
          <w:lang w:val="en-US"/>
        </w:rPr>
        <w:t>137</w:t>
      </w:r>
      <w:r w:rsidR="007E62DF" w:rsidRPr="00501464">
        <w:rPr>
          <w:color w:val="000000" w:themeColor="text1"/>
          <w:lang w:val="en-US"/>
        </w:rPr>
        <w:t xml:space="preserve">Cs, </w:t>
      </w:r>
      <w:r w:rsidR="007E62DF" w:rsidRPr="00501464">
        <w:rPr>
          <w:color w:val="000000" w:themeColor="text1"/>
          <w:vertAlign w:val="superscript"/>
          <w:lang w:val="en-US"/>
        </w:rPr>
        <w:t>90</w:t>
      </w:r>
      <w:r w:rsidR="007E62DF" w:rsidRPr="00501464">
        <w:rPr>
          <w:color w:val="000000" w:themeColor="text1"/>
          <w:lang w:val="en-US"/>
        </w:rPr>
        <w:t>Sr</w:t>
      </w:r>
      <w:r w:rsidR="000E4752" w:rsidRPr="00501464">
        <w:rPr>
          <w:color w:val="000000" w:themeColor="text1"/>
          <w:lang w:val="en-US"/>
        </w:rPr>
        <w:t>,</w:t>
      </w:r>
      <w:r w:rsidR="007E62DF" w:rsidRPr="00501464">
        <w:rPr>
          <w:color w:val="000000" w:themeColor="text1"/>
          <w:lang w:val="en-US"/>
        </w:rPr>
        <w:t xml:space="preserve"> and their daughter nuclides was larger and</w:t>
      </w:r>
      <w:r w:rsidR="000E4752" w:rsidRPr="00501464">
        <w:rPr>
          <w:color w:val="000000" w:themeColor="text1"/>
          <w:lang w:val="en-US"/>
        </w:rPr>
        <w:t xml:space="preserve"> that of</w:t>
      </w:r>
      <w:r w:rsidR="007E62DF" w:rsidRPr="00501464">
        <w:rPr>
          <w:color w:val="000000" w:themeColor="text1"/>
          <w:lang w:val="en-US"/>
        </w:rPr>
        <w:t xml:space="preserve"> </w:t>
      </w:r>
      <w:r w:rsidR="007E62DF" w:rsidRPr="00501464">
        <w:rPr>
          <w:color w:val="000000" w:themeColor="text1"/>
          <w:vertAlign w:val="superscript"/>
          <w:lang w:val="en-US"/>
        </w:rPr>
        <w:t>241</w:t>
      </w:r>
      <w:proofErr w:type="gramStart"/>
      <w:r w:rsidR="007E62DF" w:rsidRPr="00501464">
        <w:rPr>
          <w:color w:val="000000" w:themeColor="text1"/>
          <w:lang w:val="en-US"/>
        </w:rPr>
        <w:t>Am</w:t>
      </w:r>
      <w:proofErr w:type="gramEnd"/>
      <w:r w:rsidR="007E62DF" w:rsidRPr="00501464">
        <w:rPr>
          <w:color w:val="000000" w:themeColor="text1"/>
          <w:lang w:val="en-US"/>
        </w:rPr>
        <w:t xml:space="preserve"> was smaller than</w:t>
      </w:r>
      <w:r w:rsidR="000E4752" w:rsidRPr="00501464">
        <w:rPr>
          <w:color w:val="000000" w:themeColor="text1"/>
          <w:lang w:val="en-US"/>
        </w:rPr>
        <w:t xml:space="preserve"> for</w:t>
      </w:r>
      <w:r w:rsidR="007E62DF" w:rsidRPr="00501464">
        <w:rPr>
          <w:color w:val="000000" w:themeColor="text1"/>
          <w:lang w:val="en-US"/>
        </w:rPr>
        <w:t xml:space="preserve"> 45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7E62DF" w:rsidRPr="00501464">
        <w:rPr>
          <w:color w:val="000000" w:themeColor="text1"/>
          <w:lang w:val="en-US"/>
        </w:rPr>
        <w:t>. Fig</w:t>
      </w:r>
      <w:r w:rsidR="00397A79" w:rsidRPr="00501464">
        <w:rPr>
          <w:color w:val="000000" w:themeColor="text1"/>
          <w:lang w:val="en-US"/>
        </w:rPr>
        <w:t>.</w:t>
      </w:r>
      <w:r w:rsidR="007E62DF" w:rsidRPr="00501464">
        <w:rPr>
          <w:color w:val="000000" w:themeColor="text1"/>
          <w:lang w:val="en-US"/>
        </w:rPr>
        <w:t xml:space="preserve"> 4 (a) and (b</w:t>
      </w:r>
      <w:r w:rsidR="000E4752" w:rsidRPr="00501464">
        <w:rPr>
          <w:color w:val="000000" w:themeColor="text1"/>
          <w:lang w:val="en-US"/>
        </w:rPr>
        <w:t xml:space="preserve">) show </w:t>
      </w:r>
      <w:r w:rsidR="007E62DF" w:rsidRPr="00501464">
        <w:rPr>
          <w:color w:val="000000" w:themeColor="text1"/>
          <w:lang w:val="en-US"/>
        </w:rPr>
        <w:t xml:space="preserve">the contribution of each nuclide to the heat generation rate as a function of the time period after disposal at </w:t>
      </w:r>
      <w:r w:rsidR="00397A79" w:rsidRPr="00501464">
        <w:rPr>
          <w:color w:val="000000" w:themeColor="text1"/>
          <w:lang w:val="en-US"/>
        </w:rPr>
        <w:t>fuel burn-up rates</w:t>
      </w:r>
      <w:r w:rsidR="000E4752" w:rsidRPr="00501464">
        <w:rPr>
          <w:color w:val="000000" w:themeColor="text1"/>
          <w:lang w:val="en-US"/>
        </w:rPr>
        <w:t xml:space="preserve"> of </w:t>
      </w:r>
      <w:r w:rsidR="007E62DF" w:rsidRPr="00501464">
        <w:rPr>
          <w:color w:val="000000" w:themeColor="text1"/>
          <w:lang w:val="en-US"/>
        </w:rPr>
        <w:t xml:space="preserve">45 and 70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7E62DF" w:rsidRPr="00501464">
        <w:rPr>
          <w:color w:val="000000" w:themeColor="text1"/>
          <w:lang w:val="en-US"/>
        </w:rPr>
        <w:t xml:space="preserve">, respectively. The contribution of each nuclide to the heat generation rate was different </w:t>
      </w:r>
      <w:r w:rsidR="000E4752" w:rsidRPr="00501464">
        <w:rPr>
          <w:color w:val="000000" w:themeColor="text1"/>
          <w:lang w:val="en-US"/>
        </w:rPr>
        <w:t xml:space="preserve">for each </w:t>
      </w:r>
      <w:r w:rsidR="007E62DF" w:rsidRPr="00501464">
        <w:rPr>
          <w:color w:val="000000" w:themeColor="text1"/>
          <w:lang w:val="en-US"/>
        </w:rPr>
        <w:t>fuel burn-up</w:t>
      </w:r>
      <w:r w:rsidR="000E4752" w:rsidRPr="00501464">
        <w:rPr>
          <w:color w:val="000000" w:themeColor="text1"/>
          <w:lang w:val="en-US"/>
        </w:rPr>
        <w:t xml:space="preserve"> rate</w:t>
      </w:r>
      <w:r w:rsidR="007E62DF" w:rsidRPr="00501464">
        <w:rPr>
          <w:color w:val="000000" w:themeColor="text1"/>
          <w:lang w:val="en-US"/>
        </w:rPr>
        <w:t xml:space="preserve">. In addition, the contribution of </w:t>
      </w:r>
      <w:r w:rsidR="000E4752" w:rsidRPr="00501464">
        <w:rPr>
          <w:color w:val="000000" w:themeColor="text1"/>
          <w:vertAlign w:val="superscript"/>
          <w:lang w:val="en-US"/>
        </w:rPr>
        <w:t>137</w:t>
      </w:r>
      <w:r w:rsidR="000E4752" w:rsidRPr="00501464">
        <w:rPr>
          <w:color w:val="000000" w:themeColor="text1"/>
          <w:lang w:val="en-US"/>
        </w:rPr>
        <w:t xml:space="preserve">Cs, </w:t>
      </w:r>
      <w:r w:rsidR="007E62DF" w:rsidRPr="00501464">
        <w:rPr>
          <w:color w:val="000000" w:themeColor="text1"/>
          <w:vertAlign w:val="superscript"/>
          <w:lang w:val="en-US"/>
        </w:rPr>
        <w:t>90</w:t>
      </w:r>
      <w:r w:rsidR="007E62DF" w:rsidRPr="00501464">
        <w:rPr>
          <w:color w:val="000000" w:themeColor="text1"/>
          <w:lang w:val="en-US"/>
        </w:rPr>
        <w:t>Sr</w:t>
      </w:r>
      <w:r w:rsidR="000E4752" w:rsidRPr="00501464">
        <w:rPr>
          <w:color w:val="000000" w:themeColor="text1"/>
          <w:lang w:val="en-US"/>
        </w:rPr>
        <w:t>,</w:t>
      </w:r>
      <w:r w:rsidR="007E62DF" w:rsidRPr="00501464">
        <w:rPr>
          <w:color w:val="000000" w:themeColor="text1"/>
          <w:lang w:val="en-US"/>
        </w:rPr>
        <w:t xml:space="preserve"> and their daughter nuclides was still larger and</w:t>
      </w:r>
      <w:r w:rsidR="000E4752" w:rsidRPr="00501464">
        <w:rPr>
          <w:color w:val="000000" w:themeColor="text1"/>
          <w:lang w:val="en-US"/>
        </w:rPr>
        <w:t xml:space="preserve"> that of</w:t>
      </w:r>
      <w:r w:rsidR="007E62DF" w:rsidRPr="00501464">
        <w:rPr>
          <w:color w:val="000000" w:themeColor="text1"/>
          <w:lang w:val="en-US"/>
        </w:rPr>
        <w:t xml:space="preserve"> </w:t>
      </w:r>
      <w:r w:rsidR="007E62DF" w:rsidRPr="00501464">
        <w:rPr>
          <w:color w:val="000000" w:themeColor="text1"/>
          <w:vertAlign w:val="superscript"/>
          <w:lang w:val="en-US"/>
        </w:rPr>
        <w:t>241</w:t>
      </w:r>
      <w:proofErr w:type="gramStart"/>
      <w:r w:rsidR="007E62DF" w:rsidRPr="00501464">
        <w:rPr>
          <w:color w:val="000000" w:themeColor="text1"/>
          <w:lang w:val="en-US"/>
        </w:rPr>
        <w:t>Am</w:t>
      </w:r>
      <w:proofErr w:type="gramEnd"/>
      <w:r w:rsidR="007E62DF" w:rsidRPr="00501464">
        <w:rPr>
          <w:color w:val="000000" w:themeColor="text1"/>
          <w:lang w:val="en-US"/>
        </w:rPr>
        <w:t xml:space="preserve"> was smaller </w:t>
      </w:r>
      <w:r w:rsidR="000E4752" w:rsidRPr="00501464">
        <w:rPr>
          <w:color w:val="000000" w:themeColor="text1"/>
          <w:lang w:val="en-US"/>
        </w:rPr>
        <w:t xml:space="preserve">for the </w:t>
      </w:r>
      <w:r w:rsidR="007E62DF" w:rsidRPr="00501464">
        <w:rPr>
          <w:color w:val="000000" w:themeColor="text1"/>
          <w:lang w:val="en-US"/>
        </w:rPr>
        <w:t>high burn-up condition</w:t>
      </w:r>
      <w:r w:rsidR="000E4752" w:rsidRPr="00501464">
        <w:rPr>
          <w:color w:val="000000" w:themeColor="text1"/>
          <w:lang w:val="en-US"/>
        </w:rPr>
        <w:t>s</w:t>
      </w:r>
      <w:r w:rsidR="007E62DF" w:rsidRPr="00501464">
        <w:rPr>
          <w:color w:val="000000" w:themeColor="text1"/>
          <w:lang w:val="en-US"/>
        </w:rPr>
        <w:t xml:space="preserve">. Therefore, the contribution of </w:t>
      </w:r>
      <w:r w:rsidR="000E4752" w:rsidRPr="00501464">
        <w:rPr>
          <w:color w:val="000000" w:themeColor="text1"/>
          <w:vertAlign w:val="superscript"/>
          <w:lang w:val="en-US"/>
        </w:rPr>
        <w:t>137</w:t>
      </w:r>
      <w:r w:rsidR="000E4752" w:rsidRPr="00501464">
        <w:rPr>
          <w:color w:val="000000" w:themeColor="text1"/>
          <w:lang w:val="en-US"/>
        </w:rPr>
        <w:t xml:space="preserve">Cs and </w:t>
      </w:r>
      <w:r w:rsidR="000E4752" w:rsidRPr="00501464">
        <w:rPr>
          <w:color w:val="000000" w:themeColor="text1"/>
          <w:vertAlign w:val="superscript"/>
          <w:lang w:val="en-US"/>
        </w:rPr>
        <w:t>90</w:t>
      </w:r>
      <w:r w:rsidR="000E4752" w:rsidRPr="00501464">
        <w:rPr>
          <w:color w:val="000000" w:themeColor="text1"/>
          <w:lang w:val="en-US"/>
        </w:rPr>
        <w:t>Sr</w:t>
      </w:r>
      <w:r w:rsidR="000E4752" w:rsidRPr="00501464" w:rsidDel="000E4752">
        <w:rPr>
          <w:color w:val="000000" w:themeColor="text1"/>
          <w:lang w:val="en-US"/>
        </w:rPr>
        <w:t xml:space="preserve"> </w:t>
      </w:r>
      <w:r w:rsidR="007E62DF" w:rsidRPr="00501464">
        <w:rPr>
          <w:color w:val="000000" w:themeColor="text1"/>
          <w:lang w:val="en-US"/>
        </w:rPr>
        <w:t xml:space="preserve">to </w:t>
      </w:r>
      <w:r w:rsidR="000E4752" w:rsidRPr="00501464">
        <w:rPr>
          <w:color w:val="000000" w:themeColor="text1"/>
          <w:lang w:val="en-US"/>
        </w:rPr>
        <w:t xml:space="preserve">the </w:t>
      </w:r>
      <w:r w:rsidR="007E62DF" w:rsidRPr="00501464">
        <w:rPr>
          <w:color w:val="000000" w:themeColor="text1"/>
          <w:lang w:val="en-US"/>
        </w:rPr>
        <w:t xml:space="preserve">heat generation rate </w:t>
      </w:r>
      <w:r w:rsidR="00397A79" w:rsidRPr="00501464">
        <w:rPr>
          <w:color w:val="000000" w:themeColor="text1"/>
          <w:lang w:val="en-US"/>
        </w:rPr>
        <w:t xml:space="preserve">was </w:t>
      </w:r>
      <w:r w:rsidR="007E62DF" w:rsidRPr="00501464">
        <w:rPr>
          <w:color w:val="000000" w:themeColor="text1"/>
          <w:lang w:val="en-US"/>
        </w:rPr>
        <w:t xml:space="preserve">higher </w:t>
      </w:r>
      <w:r w:rsidR="000E4752" w:rsidRPr="00501464">
        <w:rPr>
          <w:color w:val="000000" w:themeColor="text1"/>
          <w:lang w:val="en-US"/>
        </w:rPr>
        <w:t xml:space="preserve">under </w:t>
      </w:r>
      <w:r w:rsidR="007E62DF" w:rsidRPr="00501464">
        <w:rPr>
          <w:color w:val="000000" w:themeColor="text1"/>
          <w:lang w:val="en-US"/>
        </w:rPr>
        <w:t xml:space="preserve">high burn-up </w:t>
      </w:r>
      <w:r w:rsidR="000E4752" w:rsidRPr="00501464">
        <w:rPr>
          <w:color w:val="000000" w:themeColor="text1"/>
          <w:lang w:val="en-US"/>
        </w:rPr>
        <w:t>conditions</w:t>
      </w:r>
      <w:r w:rsidR="007E62DF" w:rsidRPr="00501464">
        <w:rPr>
          <w:color w:val="000000" w:themeColor="text1"/>
          <w:lang w:val="en-US"/>
        </w:rPr>
        <w:t>.</w:t>
      </w:r>
    </w:p>
    <w:p w14:paraId="18B81AA7" w14:textId="7C29D83B" w:rsidR="007E62DF" w:rsidRPr="00501464" w:rsidRDefault="007E62DF" w:rsidP="007E62DF">
      <w:pPr>
        <w:pStyle w:val="a1"/>
        <w:rPr>
          <w:color w:val="000000" w:themeColor="text1"/>
          <w:lang w:val="en-US"/>
        </w:rPr>
      </w:pPr>
      <w:r w:rsidRPr="00501464">
        <w:rPr>
          <w:color w:val="000000" w:themeColor="text1"/>
          <w:lang w:val="en-US"/>
        </w:rPr>
        <w:lastRenderedPageBreak/>
        <w:t>Fig</w:t>
      </w:r>
      <w:r w:rsidR="000C404F" w:rsidRPr="00501464">
        <w:rPr>
          <w:color w:val="000000" w:themeColor="text1"/>
          <w:lang w:val="en-US"/>
        </w:rPr>
        <w:t>.</w:t>
      </w:r>
      <w:r w:rsidR="00CD4BB7" w:rsidRPr="00501464">
        <w:rPr>
          <w:color w:val="000000" w:themeColor="text1"/>
          <w:lang w:val="en-US"/>
        </w:rPr>
        <w:t xml:space="preserve"> </w:t>
      </w:r>
      <w:r w:rsidRPr="00501464">
        <w:rPr>
          <w:color w:val="000000" w:themeColor="text1"/>
          <w:lang w:val="en-US"/>
        </w:rPr>
        <w:t>5</w:t>
      </w:r>
      <w:r w:rsidR="00CD4BB7" w:rsidRPr="00501464">
        <w:rPr>
          <w:color w:val="000000" w:themeColor="text1"/>
          <w:lang w:val="en-US"/>
        </w:rPr>
        <w:t xml:space="preserve"> shows</w:t>
      </w:r>
      <w:r w:rsidRPr="00501464">
        <w:rPr>
          <w:color w:val="000000" w:themeColor="text1"/>
          <w:lang w:val="en-US"/>
        </w:rPr>
        <w:t xml:space="preserve"> the </w:t>
      </w:r>
      <w:r w:rsidR="00CD4BB7" w:rsidRPr="00501464">
        <w:rPr>
          <w:color w:val="000000" w:themeColor="text1"/>
          <w:lang w:val="en-US"/>
        </w:rPr>
        <w:t>amount</w:t>
      </w:r>
      <w:r w:rsidRPr="00501464">
        <w:rPr>
          <w:color w:val="000000" w:themeColor="text1"/>
          <w:lang w:val="en-US"/>
        </w:rPr>
        <w:t xml:space="preserve"> of </w:t>
      </w:r>
      <w:r w:rsidRPr="00501464">
        <w:rPr>
          <w:color w:val="000000" w:themeColor="text1"/>
          <w:vertAlign w:val="superscript"/>
          <w:lang w:val="en-US"/>
        </w:rPr>
        <w:t>241</w:t>
      </w:r>
      <w:r w:rsidRPr="00501464">
        <w:rPr>
          <w:color w:val="000000" w:themeColor="text1"/>
          <w:lang w:val="en-US"/>
        </w:rPr>
        <w:t xml:space="preserve">Am per </w:t>
      </w:r>
      <w:r w:rsidR="000E4752" w:rsidRPr="00501464">
        <w:rPr>
          <w:color w:val="000000" w:themeColor="text1"/>
          <w:lang w:val="en-US"/>
        </w:rPr>
        <w:t xml:space="preserve">gigawatt day </w:t>
      </w:r>
      <w:r w:rsidRPr="00501464">
        <w:rPr>
          <w:color w:val="000000" w:themeColor="text1"/>
          <w:lang w:val="en-US"/>
        </w:rPr>
        <w:t xml:space="preserve">in </w:t>
      </w:r>
      <w:r w:rsidR="008B16F8" w:rsidRPr="00501464">
        <w:rPr>
          <w:color w:val="000000" w:themeColor="text1"/>
          <w:lang w:val="en-US"/>
        </w:rPr>
        <w:t>SF</w:t>
      </w:r>
      <w:r w:rsidRPr="00501464">
        <w:rPr>
          <w:color w:val="000000" w:themeColor="text1"/>
          <w:lang w:val="en-US"/>
        </w:rPr>
        <w:t xml:space="preserve"> as a function of time after discharge from reactor </w:t>
      </w:r>
      <w:r w:rsidR="00CD4BB7" w:rsidRPr="00501464">
        <w:rPr>
          <w:color w:val="000000" w:themeColor="text1"/>
          <w:lang w:val="en-US"/>
        </w:rPr>
        <w:t>for</w:t>
      </w:r>
      <w:r w:rsidRPr="00501464">
        <w:rPr>
          <w:color w:val="000000" w:themeColor="text1"/>
          <w:lang w:val="en-US"/>
        </w:rPr>
        <w:t xml:space="preserve"> </w:t>
      </w:r>
      <w:r w:rsidR="00CD4BB7" w:rsidRPr="00501464">
        <w:rPr>
          <w:color w:val="000000" w:themeColor="text1"/>
          <w:lang w:val="en-US"/>
        </w:rPr>
        <w:t xml:space="preserve">fuel burn-ups of </w:t>
      </w:r>
      <w:r w:rsidRPr="00501464">
        <w:rPr>
          <w:color w:val="000000" w:themeColor="text1"/>
          <w:lang w:val="en-US"/>
        </w:rPr>
        <w:t xml:space="preserve">45 and 70 </w:t>
      </w:r>
      <w:proofErr w:type="spellStart"/>
      <w:r w:rsidRPr="00501464">
        <w:rPr>
          <w:color w:val="000000" w:themeColor="text1"/>
          <w:lang w:val="en-US"/>
        </w:rPr>
        <w:t>GWd</w:t>
      </w:r>
      <w:proofErr w:type="spellEnd"/>
      <w:r w:rsidRPr="00501464">
        <w:rPr>
          <w:color w:val="000000" w:themeColor="text1"/>
          <w:lang w:val="en-US"/>
        </w:rPr>
        <w:t>/</w:t>
      </w:r>
      <w:proofErr w:type="spellStart"/>
      <w:r w:rsidR="00D93D21" w:rsidRPr="00501464">
        <w:rPr>
          <w:color w:val="000000" w:themeColor="text1"/>
          <w:lang w:val="en-US"/>
        </w:rPr>
        <w:t>tHM</w:t>
      </w:r>
      <w:proofErr w:type="spellEnd"/>
      <w:r w:rsidRPr="00501464">
        <w:rPr>
          <w:color w:val="000000" w:themeColor="text1"/>
          <w:lang w:val="en-US"/>
        </w:rPr>
        <w:t xml:space="preserve">. </w:t>
      </w:r>
      <w:r w:rsidR="000E4752" w:rsidRPr="00501464">
        <w:rPr>
          <w:color w:val="000000" w:themeColor="text1"/>
          <w:lang w:val="en-US"/>
        </w:rPr>
        <w:t>T</w:t>
      </w:r>
      <w:r w:rsidRPr="00501464">
        <w:rPr>
          <w:color w:val="000000" w:themeColor="text1"/>
          <w:lang w:val="en-US"/>
        </w:rPr>
        <w:t xml:space="preserve">he formation path of </w:t>
      </w:r>
      <w:r w:rsidRPr="00501464">
        <w:rPr>
          <w:color w:val="000000" w:themeColor="text1"/>
          <w:vertAlign w:val="superscript"/>
          <w:lang w:val="en-US"/>
        </w:rPr>
        <w:t>241</w:t>
      </w:r>
      <w:r w:rsidRPr="00501464">
        <w:rPr>
          <w:color w:val="000000" w:themeColor="text1"/>
          <w:lang w:val="en-US"/>
        </w:rPr>
        <w:t xml:space="preserve">Am </w:t>
      </w:r>
      <w:r w:rsidR="000E4752" w:rsidRPr="00501464">
        <w:rPr>
          <w:color w:val="000000" w:themeColor="text1"/>
          <w:lang w:val="en-US"/>
        </w:rPr>
        <w:t>is</w:t>
      </w:r>
    </w:p>
    <w:p w14:paraId="0980C4E1" w14:textId="77777777" w:rsidR="007E62DF" w:rsidRPr="00501464" w:rsidRDefault="007E62DF" w:rsidP="007E62DF">
      <w:pPr>
        <w:pStyle w:val="a1"/>
        <w:rPr>
          <w:color w:val="000000" w:themeColor="text1"/>
          <w:lang w:val="en-US"/>
        </w:rPr>
      </w:pPr>
    </w:p>
    <w:p w14:paraId="23E2EF4B" w14:textId="3692699F" w:rsidR="007E62DF" w:rsidRPr="00501464" w:rsidRDefault="00B4439D" w:rsidP="007E62DF">
      <w:pPr>
        <w:rPr>
          <w:rFonts w:eastAsia="ＭＳ 明朝"/>
          <w:color w:val="000000" w:themeColor="text1"/>
          <w:sz w:val="21"/>
          <w:lang w:val="en-US"/>
        </w:rPr>
      </w:pPr>
      <m:oMathPara>
        <m:oMath>
          <m:sPre>
            <m:sPrePr>
              <m:ctrlPr>
                <w:rPr>
                  <w:rFonts w:ascii="Cambria Math" w:eastAsia="ＭＳ 明朝" w:hAnsi="Cambria Math"/>
                  <w:color w:val="000000" w:themeColor="text1"/>
                  <w:sz w:val="21"/>
                  <w:lang w:val="en-US"/>
                </w:rPr>
              </m:ctrlPr>
            </m:sPrePr>
            <m:sub/>
            <m:sup>
              <m:r>
                <w:rPr>
                  <w:rFonts w:ascii="Cambria Math" w:eastAsia="ＭＳ 明朝" w:hAnsi="Cambria Math"/>
                  <w:color w:val="000000" w:themeColor="text1"/>
                  <w:sz w:val="21"/>
                  <w:lang w:val="en-US"/>
                </w:rPr>
                <m:t>238</m:t>
              </m:r>
            </m:sup>
            <m:e>
              <m:r>
                <w:rPr>
                  <w:rFonts w:ascii="Cambria Math" w:eastAsia="ＭＳ 明朝" w:hAnsi="Cambria Math"/>
                  <w:color w:val="000000" w:themeColor="text1"/>
                  <w:sz w:val="21"/>
                  <w:lang w:val="en-US"/>
                </w:rPr>
                <m:t>U</m:t>
              </m:r>
            </m:e>
          </m:sPre>
          <m:r>
            <w:rPr>
              <w:rFonts w:ascii="Cambria Math" w:eastAsia="ＭＳ 明朝" w:hAnsi="Cambria Math"/>
              <w:color w:val="000000" w:themeColor="text1"/>
              <w:sz w:val="21"/>
              <w:lang w:val="en-US"/>
            </w:rPr>
            <m:t>(n, γ)</m:t>
          </m:r>
          <m:sPre>
            <m:sPrePr>
              <m:ctrlPr>
                <w:rPr>
                  <w:rFonts w:ascii="Cambria Math" w:eastAsia="ＭＳ 明朝" w:hAnsi="Cambria Math"/>
                  <w:i/>
                  <w:color w:val="000000" w:themeColor="text1"/>
                  <w:sz w:val="21"/>
                  <w:lang w:val="en-US"/>
                </w:rPr>
              </m:ctrlPr>
            </m:sPrePr>
            <m:sub/>
            <m:sup>
              <m:r>
                <w:rPr>
                  <w:rFonts w:ascii="Cambria Math" w:eastAsia="ＭＳ 明朝" w:hAnsi="Cambria Math"/>
                  <w:color w:val="000000" w:themeColor="text1"/>
                  <w:sz w:val="21"/>
                  <w:lang w:val="en-US"/>
                </w:rPr>
                <m:t>239</m:t>
              </m:r>
            </m:sup>
            <m:e>
              <m:r>
                <w:rPr>
                  <w:rFonts w:ascii="Cambria Math" w:eastAsia="ＭＳ 明朝" w:hAnsi="Cambria Math"/>
                  <w:color w:val="000000" w:themeColor="text1"/>
                  <w:sz w:val="21"/>
                  <w:lang w:val="en-US"/>
                </w:rPr>
                <m:t>U</m:t>
              </m:r>
            </m:e>
          </m:sPre>
          <m:r>
            <w:rPr>
              <w:rFonts w:ascii="Cambria Math" w:eastAsia="ＭＳ 明朝" w:hAnsi="Cambria Math"/>
              <w:color w:val="000000" w:themeColor="text1"/>
              <w:sz w:val="21"/>
              <w:lang w:val="en-US"/>
            </w:rPr>
            <m:t>→</m:t>
          </m:r>
          <m:sPre>
            <m:sPrePr>
              <m:ctrlPr>
                <w:rPr>
                  <w:rFonts w:ascii="Cambria Math" w:eastAsia="ＭＳ 明朝" w:hAnsi="Cambria Math"/>
                  <w:i/>
                  <w:color w:val="000000" w:themeColor="text1"/>
                  <w:sz w:val="21"/>
                  <w:lang w:val="en-US"/>
                </w:rPr>
              </m:ctrlPr>
            </m:sPrePr>
            <m:sub/>
            <m:sup>
              <m:r>
                <w:rPr>
                  <w:rFonts w:ascii="Cambria Math" w:eastAsia="ＭＳ 明朝" w:hAnsi="Cambria Math"/>
                  <w:color w:val="000000" w:themeColor="text1"/>
                  <w:sz w:val="21"/>
                  <w:lang w:val="en-US"/>
                </w:rPr>
                <m:t>239</m:t>
              </m:r>
            </m:sup>
            <m:e>
              <m:r>
                <w:rPr>
                  <w:rFonts w:ascii="Cambria Math" w:eastAsia="ＭＳ 明朝" w:hAnsi="Cambria Math"/>
                  <w:color w:val="000000" w:themeColor="text1"/>
                  <w:sz w:val="21"/>
                  <w:lang w:val="en-US"/>
                </w:rPr>
                <m:t>Np</m:t>
              </m:r>
            </m:e>
          </m:sPre>
          <m:r>
            <w:rPr>
              <w:rFonts w:ascii="Cambria Math" w:eastAsia="ＭＳ 明朝" w:hAnsi="Cambria Math"/>
              <w:color w:val="000000" w:themeColor="text1"/>
              <w:sz w:val="21"/>
              <w:lang w:val="en-US"/>
            </w:rPr>
            <m:t>→</m:t>
          </m:r>
          <m:sPre>
            <m:sPrePr>
              <m:ctrlPr>
                <w:rPr>
                  <w:rFonts w:ascii="Cambria Math" w:eastAsia="ＭＳ 明朝" w:hAnsi="Cambria Math"/>
                  <w:i/>
                  <w:color w:val="000000" w:themeColor="text1"/>
                  <w:sz w:val="21"/>
                  <w:lang w:val="en-US"/>
                </w:rPr>
              </m:ctrlPr>
            </m:sPrePr>
            <m:sub/>
            <m:sup>
              <m:r>
                <w:rPr>
                  <w:rFonts w:ascii="Cambria Math" w:eastAsia="ＭＳ 明朝" w:hAnsi="Cambria Math"/>
                  <w:color w:val="000000" w:themeColor="text1"/>
                  <w:sz w:val="21"/>
                  <w:lang w:val="en-US"/>
                </w:rPr>
                <m:t>239</m:t>
              </m:r>
            </m:sup>
            <m:e>
              <m:r>
                <w:rPr>
                  <w:rFonts w:ascii="Cambria Math" w:eastAsia="ＭＳ 明朝" w:hAnsi="Cambria Math"/>
                  <w:color w:val="000000" w:themeColor="text1"/>
                  <w:sz w:val="21"/>
                  <w:lang w:val="en-US"/>
                </w:rPr>
                <m:t>Pu</m:t>
              </m:r>
            </m:e>
          </m:sPre>
          <m:d>
            <m:dPr>
              <m:ctrlPr>
                <w:rPr>
                  <w:rFonts w:ascii="Cambria Math" w:eastAsia="ＭＳ 明朝" w:hAnsi="Cambria Math"/>
                  <w:i/>
                  <w:color w:val="000000" w:themeColor="text1"/>
                  <w:sz w:val="21"/>
                  <w:lang w:val="en-US"/>
                </w:rPr>
              </m:ctrlPr>
            </m:dPr>
            <m:e>
              <m:r>
                <w:rPr>
                  <w:rFonts w:ascii="Cambria Math" w:eastAsia="ＭＳ 明朝" w:hAnsi="Cambria Math"/>
                  <w:color w:val="000000" w:themeColor="text1"/>
                  <w:sz w:val="21"/>
                  <w:lang w:val="en-US"/>
                </w:rPr>
                <m:t>n, γ</m:t>
              </m:r>
            </m:e>
          </m:d>
          <m:sPre>
            <m:sPrePr>
              <m:ctrlPr>
                <w:rPr>
                  <w:rFonts w:ascii="Cambria Math" w:eastAsia="ＭＳ 明朝" w:hAnsi="Cambria Math"/>
                  <w:i/>
                  <w:color w:val="000000" w:themeColor="text1"/>
                  <w:sz w:val="21"/>
                  <w:lang w:val="en-US"/>
                </w:rPr>
              </m:ctrlPr>
            </m:sPrePr>
            <m:sub/>
            <m:sup>
              <m:r>
                <w:rPr>
                  <w:rFonts w:ascii="Cambria Math" w:eastAsia="ＭＳ 明朝" w:hAnsi="Cambria Math"/>
                  <w:color w:val="000000" w:themeColor="text1"/>
                  <w:sz w:val="21"/>
                  <w:lang w:val="en-US"/>
                </w:rPr>
                <m:t>240</m:t>
              </m:r>
            </m:sup>
            <m:e>
              <m:r>
                <w:rPr>
                  <w:rFonts w:ascii="Cambria Math" w:eastAsia="ＭＳ 明朝" w:hAnsi="Cambria Math"/>
                  <w:color w:val="000000" w:themeColor="text1"/>
                  <w:sz w:val="21"/>
                  <w:lang w:val="en-US"/>
                </w:rPr>
                <m:t>Pu</m:t>
              </m:r>
            </m:e>
          </m:sPre>
          <m:d>
            <m:dPr>
              <m:ctrlPr>
                <w:rPr>
                  <w:rFonts w:ascii="Cambria Math" w:eastAsia="ＭＳ 明朝" w:hAnsi="Cambria Math"/>
                  <w:i/>
                  <w:color w:val="000000" w:themeColor="text1"/>
                  <w:sz w:val="21"/>
                  <w:lang w:val="en-US"/>
                </w:rPr>
              </m:ctrlPr>
            </m:dPr>
            <m:e>
              <m:r>
                <w:rPr>
                  <w:rFonts w:ascii="Cambria Math" w:eastAsia="ＭＳ 明朝" w:hAnsi="Cambria Math"/>
                  <w:color w:val="000000" w:themeColor="text1"/>
                  <w:sz w:val="21"/>
                  <w:lang w:val="en-US"/>
                </w:rPr>
                <m:t>n, γ</m:t>
              </m:r>
            </m:e>
          </m:d>
          <m:sPre>
            <m:sPrePr>
              <m:ctrlPr>
                <w:rPr>
                  <w:rFonts w:ascii="Cambria Math" w:eastAsia="ＭＳ 明朝" w:hAnsi="Cambria Math"/>
                  <w:i/>
                  <w:color w:val="000000" w:themeColor="text1"/>
                  <w:sz w:val="21"/>
                  <w:lang w:val="en-US"/>
                </w:rPr>
              </m:ctrlPr>
            </m:sPrePr>
            <m:sub/>
            <m:sup>
              <m:r>
                <w:rPr>
                  <w:rFonts w:ascii="Cambria Math" w:eastAsia="ＭＳ 明朝" w:hAnsi="Cambria Math"/>
                  <w:color w:val="000000" w:themeColor="text1"/>
                  <w:sz w:val="21"/>
                  <w:lang w:val="en-US"/>
                </w:rPr>
                <m:t>241</m:t>
              </m:r>
            </m:sup>
            <m:e>
              <m:r>
                <w:rPr>
                  <w:rFonts w:ascii="Cambria Math" w:eastAsia="ＭＳ 明朝" w:hAnsi="Cambria Math"/>
                  <w:color w:val="000000" w:themeColor="text1"/>
                  <w:sz w:val="21"/>
                  <w:lang w:val="en-US"/>
                </w:rPr>
                <m:t>Pu</m:t>
              </m:r>
            </m:e>
          </m:sPre>
          <m:r>
            <w:rPr>
              <w:rFonts w:ascii="Cambria Math" w:eastAsia="ＭＳ 明朝" w:hAnsi="Cambria Math"/>
              <w:color w:val="000000" w:themeColor="text1"/>
              <w:sz w:val="21"/>
              <w:lang w:val="en-US"/>
            </w:rPr>
            <m:t>→</m:t>
          </m:r>
          <m:sPre>
            <m:sPrePr>
              <m:ctrlPr>
                <w:rPr>
                  <w:rFonts w:ascii="Cambria Math" w:eastAsia="ＭＳ 明朝" w:hAnsi="Cambria Math"/>
                  <w:i/>
                  <w:color w:val="000000" w:themeColor="text1"/>
                  <w:sz w:val="21"/>
                  <w:lang w:val="en-US"/>
                </w:rPr>
              </m:ctrlPr>
            </m:sPrePr>
            <m:sub/>
            <m:sup>
              <m:r>
                <w:rPr>
                  <w:rFonts w:ascii="Cambria Math" w:eastAsia="ＭＳ 明朝" w:hAnsi="Cambria Math"/>
                  <w:color w:val="000000" w:themeColor="text1"/>
                  <w:sz w:val="21"/>
                  <w:lang w:val="en-US"/>
                </w:rPr>
                <m:t>241</m:t>
              </m:r>
            </m:sup>
            <m:e>
              <m:r>
                <w:rPr>
                  <w:rFonts w:ascii="Cambria Math" w:eastAsia="ＭＳ 明朝" w:hAnsi="Cambria Math"/>
                  <w:color w:val="000000" w:themeColor="text1"/>
                  <w:sz w:val="21"/>
                  <w:lang w:val="en-US"/>
                </w:rPr>
                <m:t>Am</m:t>
              </m:r>
            </m:e>
          </m:sPre>
        </m:oMath>
      </m:oMathPara>
    </w:p>
    <w:p w14:paraId="29EAD2E7" w14:textId="77777777" w:rsidR="007E62DF" w:rsidRPr="00501464" w:rsidRDefault="007E62DF" w:rsidP="007E62DF">
      <w:pPr>
        <w:rPr>
          <w:rFonts w:eastAsia="ＭＳ 明朝"/>
          <w:color w:val="000000" w:themeColor="text1"/>
          <w:lang w:val="en-US"/>
        </w:rPr>
      </w:pPr>
    </w:p>
    <w:p w14:paraId="3C52D121" w14:textId="6DA450D3" w:rsidR="007E62DF" w:rsidRPr="00501464" w:rsidRDefault="007E62DF" w:rsidP="007E62DF">
      <w:pPr>
        <w:pStyle w:val="a1"/>
        <w:ind w:firstLine="0"/>
        <w:rPr>
          <w:color w:val="000000" w:themeColor="text1"/>
          <w:lang w:val="en-US"/>
        </w:rPr>
      </w:pPr>
      <w:r w:rsidRPr="00501464">
        <w:rPr>
          <w:color w:val="000000" w:themeColor="text1"/>
          <w:lang w:val="en-US"/>
        </w:rPr>
        <w:t xml:space="preserve">The amount of </w:t>
      </w:r>
      <w:r w:rsidRPr="00501464">
        <w:rPr>
          <w:color w:val="000000" w:themeColor="text1"/>
          <w:vertAlign w:val="superscript"/>
          <w:lang w:val="en-US"/>
        </w:rPr>
        <w:t>241</w:t>
      </w:r>
      <w:r w:rsidRPr="00501464">
        <w:rPr>
          <w:color w:val="000000" w:themeColor="text1"/>
          <w:lang w:val="en-US"/>
        </w:rPr>
        <w:t xml:space="preserve">Am </w:t>
      </w:r>
      <w:r w:rsidR="000E4752" w:rsidRPr="00501464">
        <w:rPr>
          <w:color w:val="000000" w:themeColor="text1"/>
          <w:lang w:val="en-US"/>
        </w:rPr>
        <w:t>was</w:t>
      </w:r>
      <w:r w:rsidRPr="00501464">
        <w:rPr>
          <w:color w:val="000000" w:themeColor="text1"/>
          <w:lang w:val="en-US"/>
        </w:rPr>
        <w:t xml:space="preserve"> affected </w:t>
      </w:r>
      <w:r w:rsidR="000E4752" w:rsidRPr="00501464">
        <w:rPr>
          <w:color w:val="000000" w:themeColor="text1"/>
          <w:lang w:val="en-US"/>
        </w:rPr>
        <w:t xml:space="preserve">by </w:t>
      </w:r>
      <w:r w:rsidRPr="00501464">
        <w:rPr>
          <w:color w:val="000000" w:themeColor="text1"/>
          <w:vertAlign w:val="superscript"/>
          <w:lang w:val="en-US"/>
        </w:rPr>
        <w:t>235</w:t>
      </w:r>
      <w:r w:rsidRPr="00501464">
        <w:rPr>
          <w:color w:val="000000" w:themeColor="text1"/>
          <w:lang w:val="en-US"/>
        </w:rPr>
        <w:t xml:space="preserve">U enrichment, </w:t>
      </w:r>
      <w:r w:rsidR="000E4752" w:rsidRPr="00501464">
        <w:rPr>
          <w:color w:val="000000" w:themeColor="text1"/>
          <w:lang w:val="en-US"/>
        </w:rPr>
        <w:t>based on</w:t>
      </w:r>
      <w:r w:rsidRPr="00501464">
        <w:rPr>
          <w:color w:val="000000" w:themeColor="text1"/>
          <w:lang w:val="en-US"/>
        </w:rPr>
        <w:t xml:space="preserve"> the formation path of </w:t>
      </w:r>
      <w:r w:rsidRPr="00501464">
        <w:rPr>
          <w:color w:val="000000" w:themeColor="text1"/>
          <w:vertAlign w:val="superscript"/>
          <w:lang w:val="en-US"/>
        </w:rPr>
        <w:t>241</w:t>
      </w:r>
      <w:r w:rsidRPr="00501464">
        <w:rPr>
          <w:color w:val="000000" w:themeColor="text1"/>
          <w:lang w:val="en-US"/>
        </w:rPr>
        <w:t>Am and the</w:t>
      </w:r>
      <w:r w:rsidR="00FD6881" w:rsidRPr="00501464">
        <w:rPr>
          <w:color w:val="000000" w:themeColor="text1"/>
          <w:lang w:val="en-US"/>
        </w:rPr>
        <w:t xml:space="preserve"> lower</w:t>
      </w:r>
      <w:r w:rsidRPr="00501464">
        <w:rPr>
          <w:color w:val="000000" w:themeColor="text1"/>
          <w:lang w:val="en-US"/>
        </w:rPr>
        <w:t xml:space="preserve"> weight of both nuclides </w:t>
      </w:r>
      <w:r w:rsidR="00FD6881" w:rsidRPr="00501464">
        <w:rPr>
          <w:color w:val="000000" w:themeColor="text1"/>
          <w:lang w:val="en-US"/>
        </w:rPr>
        <w:t xml:space="preserve">at </w:t>
      </w:r>
      <w:r w:rsidRPr="00501464">
        <w:rPr>
          <w:color w:val="000000" w:themeColor="text1"/>
          <w:lang w:val="en-US"/>
        </w:rPr>
        <w:t xml:space="preserve">70 </w:t>
      </w:r>
      <w:proofErr w:type="spellStart"/>
      <w:r w:rsidRPr="00501464">
        <w:rPr>
          <w:color w:val="000000" w:themeColor="text1"/>
          <w:lang w:val="en-US"/>
        </w:rPr>
        <w:t>GWd</w:t>
      </w:r>
      <w:proofErr w:type="spellEnd"/>
      <w:r w:rsidRPr="00501464">
        <w:rPr>
          <w:color w:val="000000" w:themeColor="text1"/>
          <w:lang w:val="en-US"/>
        </w:rPr>
        <w:t>/</w:t>
      </w:r>
      <w:proofErr w:type="spellStart"/>
      <w:r w:rsidR="00D93D21" w:rsidRPr="00501464">
        <w:rPr>
          <w:color w:val="000000" w:themeColor="text1"/>
          <w:lang w:val="en-US"/>
        </w:rPr>
        <w:t>tHM</w:t>
      </w:r>
      <w:proofErr w:type="spellEnd"/>
      <w:r w:rsidR="00D93D21" w:rsidRPr="00501464">
        <w:rPr>
          <w:color w:val="000000" w:themeColor="text1"/>
          <w:lang w:val="en-US"/>
        </w:rPr>
        <w:t xml:space="preserve"> </w:t>
      </w:r>
      <w:r w:rsidRPr="00501464">
        <w:rPr>
          <w:color w:val="000000" w:themeColor="text1"/>
          <w:lang w:val="en-US"/>
        </w:rPr>
        <w:t xml:space="preserve">than </w:t>
      </w:r>
      <w:r w:rsidR="00FD6881" w:rsidRPr="00501464">
        <w:rPr>
          <w:color w:val="000000" w:themeColor="text1"/>
          <w:lang w:val="en-US"/>
        </w:rPr>
        <w:t xml:space="preserve">at </w:t>
      </w:r>
      <w:r w:rsidRPr="00501464">
        <w:rPr>
          <w:color w:val="000000" w:themeColor="text1"/>
          <w:lang w:val="en-US"/>
        </w:rPr>
        <w:t xml:space="preserve">45 </w:t>
      </w:r>
      <w:proofErr w:type="spellStart"/>
      <w:r w:rsidRPr="00501464">
        <w:rPr>
          <w:color w:val="000000" w:themeColor="text1"/>
          <w:lang w:val="en-US"/>
        </w:rPr>
        <w:t>GWd</w:t>
      </w:r>
      <w:proofErr w:type="spellEnd"/>
      <w:r w:rsidRPr="00501464">
        <w:rPr>
          <w:color w:val="000000" w:themeColor="text1"/>
          <w:lang w:val="en-US"/>
        </w:rPr>
        <w:t>/</w:t>
      </w:r>
      <w:proofErr w:type="spellStart"/>
      <w:r w:rsidR="00D93D21" w:rsidRPr="00501464">
        <w:rPr>
          <w:color w:val="000000" w:themeColor="text1"/>
          <w:lang w:val="en-US"/>
        </w:rPr>
        <w:t>tHM</w:t>
      </w:r>
      <w:proofErr w:type="spellEnd"/>
      <w:r w:rsidRPr="00501464">
        <w:rPr>
          <w:color w:val="000000" w:themeColor="text1"/>
          <w:lang w:val="en-US"/>
        </w:rPr>
        <w:t xml:space="preserve">. In this study, </w:t>
      </w:r>
      <w:r w:rsidR="00FD6881" w:rsidRPr="00501464">
        <w:rPr>
          <w:color w:val="000000" w:themeColor="text1"/>
          <w:lang w:val="en-US"/>
        </w:rPr>
        <w:t xml:space="preserve">the </w:t>
      </w:r>
      <w:r w:rsidRPr="00501464">
        <w:rPr>
          <w:color w:val="000000" w:themeColor="text1"/>
          <w:lang w:val="en-US"/>
        </w:rPr>
        <w:t xml:space="preserve">enrichment was increased to </w:t>
      </w:r>
      <w:r w:rsidR="00FD6881" w:rsidRPr="00501464">
        <w:rPr>
          <w:color w:val="000000" w:themeColor="text1"/>
          <w:lang w:val="en-US"/>
        </w:rPr>
        <w:t xml:space="preserve">model </w:t>
      </w:r>
      <w:r w:rsidRPr="00501464">
        <w:rPr>
          <w:color w:val="000000" w:themeColor="text1"/>
          <w:lang w:val="en-US"/>
        </w:rPr>
        <w:t xml:space="preserve">high burn-up. </w:t>
      </w:r>
      <w:r w:rsidR="00397A79" w:rsidRPr="00501464">
        <w:rPr>
          <w:color w:val="000000" w:themeColor="text1"/>
          <w:lang w:val="en-US"/>
        </w:rPr>
        <w:t>T</w:t>
      </w:r>
      <w:r w:rsidRPr="00501464">
        <w:rPr>
          <w:color w:val="000000" w:themeColor="text1"/>
          <w:lang w:val="en-US"/>
        </w:rPr>
        <w:t xml:space="preserve">he </w:t>
      </w:r>
      <w:r w:rsidRPr="00501464">
        <w:rPr>
          <w:color w:val="000000" w:themeColor="text1"/>
          <w:vertAlign w:val="superscript"/>
          <w:lang w:val="en-US"/>
        </w:rPr>
        <w:t>238</w:t>
      </w:r>
      <w:r w:rsidRPr="00501464">
        <w:rPr>
          <w:color w:val="000000" w:themeColor="text1"/>
          <w:lang w:val="en-US"/>
        </w:rPr>
        <w:t>U</w:t>
      </w:r>
      <w:r w:rsidR="00FD6881" w:rsidRPr="00501464">
        <w:rPr>
          <w:color w:val="000000" w:themeColor="text1"/>
          <w:lang w:val="en-US"/>
        </w:rPr>
        <w:t xml:space="preserve"> content</w:t>
      </w:r>
      <w:r w:rsidRPr="00501464">
        <w:rPr>
          <w:color w:val="000000" w:themeColor="text1"/>
          <w:lang w:val="en-US"/>
        </w:rPr>
        <w:t xml:space="preserve">, which is </w:t>
      </w:r>
      <w:r w:rsidR="00FD6881" w:rsidRPr="00501464">
        <w:rPr>
          <w:color w:val="000000" w:themeColor="text1"/>
          <w:lang w:val="en-US"/>
        </w:rPr>
        <w:t xml:space="preserve">the </w:t>
      </w:r>
      <w:r w:rsidRPr="00501464">
        <w:rPr>
          <w:color w:val="000000" w:themeColor="text1"/>
          <w:lang w:val="en-US"/>
        </w:rPr>
        <w:t xml:space="preserve">starting nuclide </w:t>
      </w:r>
      <w:r w:rsidR="00FD6881" w:rsidRPr="00501464">
        <w:rPr>
          <w:color w:val="000000" w:themeColor="text1"/>
          <w:lang w:val="en-US"/>
        </w:rPr>
        <w:t xml:space="preserve">for </w:t>
      </w:r>
      <w:r w:rsidRPr="00501464">
        <w:rPr>
          <w:color w:val="000000" w:themeColor="text1"/>
          <w:vertAlign w:val="superscript"/>
          <w:lang w:val="en-US"/>
        </w:rPr>
        <w:t>241</w:t>
      </w:r>
      <w:r w:rsidRPr="00501464">
        <w:rPr>
          <w:color w:val="000000" w:themeColor="text1"/>
          <w:lang w:val="en-US"/>
        </w:rPr>
        <w:t>Am in fresh fuel</w:t>
      </w:r>
      <w:r w:rsidR="00FD6881" w:rsidRPr="00501464">
        <w:rPr>
          <w:color w:val="000000" w:themeColor="text1"/>
          <w:lang w:val="en-US"/>
        </w:rPr>
        <w:t>,</w:t>
      </w:r>
      <w:r w:rsidRPr="00501464">
        <w:rPr>
          <w:color w:val="000000" w:themeColor="text1"/>
          <w:lang w:val="en-US"/>
        </w:rPr>
        <w:t xml:space="preserve"> decrease</w:t>
      </w:r>
      <w:r w:rsidR="00FD6881" w:rsidRPr="00501464">
        <w:rPr>
          <w:color w:val="000000" w:themeColor="text1"/>
          <w:lang w:val="en-US"/>
        </w:rPr>
        <w:t>s</w:t>
      </w:r>
      <w:r w:rsidRPr="00501464">
        <w:rPr>
          <w:color w:val="000000" w:themeColor="text1"/>
          <w:lang w:val="en-US"/>
        </w:rPr>
        <w:t xml:space="preserve"> with </w:t>
      </w:r>
      <w:r w:rsidR="00FD6881" w:rsidRPr="00501464">
        <w:rPr>
          <w:color w:val="000000" w:themeColor="text1"/>
          <w:lang w:val="en-US"/>
        </w:rPr>
        <w:t>increasing fuel</w:t>
      </w:r>
      <w:r w:rsidRPr="00501464">
        <w:rPr>
          <w:color w:val="000000" w:themeColor="text1"/>
          <w:lang w:val="en-US"/>
        </w:rPr>
        <w:t xml:space="preserve"> burn-up</w:t>
      </w:r>
      <w:r w:rsidR="00FD6881" w:rsidRPr="00501464">
        <w:rPr>
          <w:color w:val="000000" w:themeColor="text1"/>
          <w:lang w:val="en-US"/>
        </w:rPr>
        <w:t>;</w:t>
      </w:r>
      <w:r w:rsidRPr="00501464">
        <w:rPr>
          <w:color w:val="000000" w:themeColor="text1"/>
          <w:lang w:val="en-US"/>
        </w:rPr>
        <w:t xml:space="preserve"> </w:t>
      </w:r>
      <w:r w:rsidR="00FD6881" w:rsidRPr="00501464">
        <w:rPr>
          <w:color w:val="000000" w:themeColor="text1"/>
          <w:lang w:val="en-US"/>
        </w:rPr>
        <w:t>thus,</w:t>
      </w:r>
      <w:r w:rsidRPr="00501464">
        <w:rPr>
          <w:color w:val="000000" w:themeColor="text1"/>
          <w:lang w:val="en-US"/>
        </w:rPr>
        <w:t xml:space="preserve"> the amount of </w:t>
      </w:r>
      <w:r w:rsidRPr="00501464">
        <w:rPr>
          <w:color w:val="000000" w:themeColor="text1"/>
          <w:vertAlign w:val="superscript"/>
          <w:lang w:val="en-US"/>
        </w:rPr>
        <w:t>241</w:t>
      </w:r>
      <w:r w:rsidRPr="00501464">
        <w:rPr>
          <w:color w:val="000000" w:themeColor="text1"/>
          <w:lang w:val="en-US"/>
        </w:rPr>
        <w:t xml:space="preserve">Am </w:t>
      </w:r>
      <w:r w:rsidR="00FD6881" w:rsidRPr="00501464">
        <w:rPr>
          <w:color w:val="000000" w:themeColor="text1"/>
          <w:lang w:val="en-US"/>
        </w:rPr>
        <w:t xml:space="preserve">should also </w:t>
      </w:r>
      <w:r w:rsidRPr="00501464">
        <w:rPr>
          <w:color w:val="000000" w:themeColor="text1"/>
          <w:lang w:val="en-US"/>
        </w:rPr>
        <w:t xml:space="preserve">decrease. Moreover, </w:t>
      </w:r>
      <w:r w:rsidRPr="00501464">
        <w:rPr>
          <w:color w:val="000000" w:themeColor="text1"/>
          <w:vertAlign w:val="superscript"/>
          <w:lang w:val="en-US"/>
        </w:rPr>
        <w:t>137</w:t>
      </w:r>
      <w:r w:rsidRPr="00501464">
        <w:rPr>
          <w:color w:val="000000" w:themeColor="text1"/>
          <w:lang w:val="en-US"/>
        </w:rPr>
        <w:t xml:space="preserve">Cs and </w:t>
      </w:r>
      <w:r w:rsidRPr="00501464">
        <w:rPr>
          <w:color w:val="000000" w:themeColor="text1"/>
          <w:vertAlign w:val="superscript"/>
          <w:lang w:val="en-US"/>
        </w:rPr>
        <w:t>90</w:t>
      </w:r>
      <w:r w:rsidRPr="00501464">
        <w:rPr>
          <w:color w:val="000000" w:themeColor="text1"/>
          <w:lang w:val="en-US"/>
        </w:rPr>
        <w:t>Sr</w:t>
      </w:r>
      <w:r w:rsidR="00FD6881" w:rsidRPr="00501464">
        <w:rPr>
          <w:color w:val="000000" w:themeColor="text1"/>
          <w:lang w:val="en-US"/>
        </w:rPr>
        <w:t>,</w:t>
      </w:r>
      <w:r w:rsidRPr="00501464">
        <w:rPr>
          <w:color w:val="000000" w:themeColor="text1"/>
          <w:lang w:val="en-US"/>
        </w:rPr>
        <w:t xml:space="preserve"> which are fission products</w:t>
      </w:r>
      <w:r w:rsidR="00FD6881" w:rsidRPr="00501464">
        <w:rPr>
          <w:color w:val="000000" w:themeColor="text1"/>
          <w:lang w:val="en-US"/>
        </w:rPr>
        <w:t>,</w:t>
      </w:r>
      <w:r w:rsidRPr="00501464">
        <w:rPr>
          <w:color w:val="000000" w:themeColor="text1"/>
          <w:lang w:val="en-US"/>
        </w:rPr>
        <w:t xml:space="preserve"> are produced more frequently </w:t>
      </w:r>
      <w:r w:rsidR="00FD6881" w:rsidRPr="00501464">
        <w:rPr>
          <w:color w:val="000000" w:themeColor="text1"/>
          <w:lang w:val="en-US"/>
        </w:rPr>
        <w:t>under</w:t>
      </w:r>
      <w:r w:rsidRPr="00501464">
        <w:rPr>
          <w:color w:val="000000" w:themeColor="text1"/>
          <w:lang w:val="en-US"/>
        </w:rPr>
        <w:t xml:space="preserve"> high burn-up </w:t>
      </w:r>
      <w:r w:rsidR="00FD6881" w:rsidRPr="00501464">
        <w:rPr>
          <w:color w:val="000000" w:themeColor="text1"/>
          <w:lang w:val="en-US"/>
        </w:rPr>
        <w:t>conditions</w:t>
      </w:r>
      <w:r w:rsidRPr="00501464">
        <w:rPr>
          <w:color w:val="000000" w:themeColor="text1"/>
          <w:lang w:val="en-US"/>
        </w:rPr>
        <w:t xml:space="preserve">. Therefore, the </w:t>
      </w:r>
      <w:r w:rsidR="0050743E" w:rsidRPr="00501464">
        <w:rPr>
          <w:color w:val="000000" w:themeColor="text1"/>
          <w:vertAlign w:val="superscript"/>
          <w:lang w:val="en-US"/>
        </w:rPr>
        <w:t>137</w:t>
      </w:r>
      <w:r w:rsidRPr="00501464">
        <w:rPr>
          <w:color w:val="000000" w:themeColor="text1"/>
          <w:lang w:val="en-US"/>
        </w:rPr>
        <w:t xml:space="preserve">Cs and </w:t>
      </w:r>
      <w:r w:rsidR="0050743E" w:rsidRPr="00501464">
        <w:rPr>
          <w:color w:val="000000" w:themeColor="text1"/>
          <w:vertAlign w:val="superscript"/>
          <w:lang w:val="en-US"/>
        </w:rPr>
        <w:t>90</w:t>
      </w:r>
      <w:r w:rsidRPr="00501464">
        <w:rPr>
          <w:color w:val="000000" w:themeColor="text1"/>
          <w:lang w:val="en-US"/>
        </w:rPr>
        <w:t xml:space="preserve">Sr </w:t>
      </w:r>
      <w:r w:rsidR="00A8034B" w:rsidRPr="00501464">
        <w:rPr>
          <w:color w:val="000000" w:themeColor="text1"/>
          <w:lang w:val="en-US"/>
        </w:rPr>
        <w:t xml:space="preserve">loading </w:t>
      </w:r>
      <w:r w:rsidRPr="00501464">
        <w:rPr>
          <w:color w:val="000000" w:themeColor="text1"/>
          <w:lang w:val="en-US"/>
        </w:rPr>
        <w:t xml:space="preserve">in vitrified waste increased and the contribution of these nuclides to heat generation of vitrified waste </w:t>
      </w:r>
      <w:r w:rsidR="00FD6881" w:rsidRPr="00501464">
        <w:rPr>
          <w:color w:val="000000" w:themeColor="text1"/>
          <w:lang w:val="en-US"/>
        </w:rPr>
        <w:t>increased</w:t>
      </w:r>
      <w:r w:rsidRPr="00501464">
        <w:rPr>
          <w:color w:val="000000" w:themeColor="text1"/>
          <w:lang w:val="en-US"/>
        </w:rPr>
        <w:t xml:space="preserve"> with </w:t>
      </w:r>
      <w:r w:rsidR="00FD6881" w:rsidRPr="00501464">
        <w:rPr>
          <w:color w:val="000000" w:themeColor="text1"/>
          <w:lang w:val="en-US"/>
        </w:rPr>
        <w:t xml:space="preserve">fuel </w:t>
      </w:r>
      <w:r w:rsidRPr="00501464">
        <w:rPr>
          <w:color w:val="000000" w:themeColor="text1"/>
          <w:lang w:val="en-US"/>
        </w:rPr>
        <w:t>burn-up.</w:t>
      </w:r>
    </w:p>
    <w:p w14:paraId="79539943" w14:textId="2BCD6F9E" w:rsidR="000C3772" w:rsidRPr="00501464" w:rsidRDefault="000C3772" w:rsidP="007E62DF">
      <w:pPr>
        <w:pStyle w:val="a1"/>
        <w:ind w:firstLine="0"/>
        <w:rPr>
          <w:color w:val="000000" w:themeColor="text1"/>
          <w:sz w:val="22"/>
          <w:lang w:val="en-US"/>
        </w:rPr>
      </w:pPr>
    </w:p>
    <w:p w14:paraId="35B9BB7B" w14:textId="0DCA2A23" w:rsidR="007E62DF" w:rsidRDefault="00501464" w:rsidP="000C3772">
      <w:pPr>
        <w:pStyle w:val="a1"/>
        <w:ind w:firstLine="0"/>
        <w:jc w:val="center"/>
        <w:rPr>
          <w:color w:val="000000" w:themeColor="text1"/>
          <w:lang w:val="en-US"/>
        </w:rPr>
      </w:pPr>
      <w:r>
        <w:rPr>
          <w:noProof/>
          <w:lang w:val="en-US" w:eastAsia="ja-JP"/>
        </w:rPr>
        <mc:AlternateContent>
          <mc:Choice Requires="wps">
            <w:drawing>
              <wp:anchor distT="0" distB="0" distL="114300" distR="114300" simplePos="0" relativeHeight="251664896" behindDoc="0" locked="0" layoutInCell="1" allowOverlap="1" wp14:anchorId="3E8A0DCD" wp14:editId="3708C147">
                <wp:simplePos x="0" y="0"/>
                <wp:positionH relativeFrom="margin">
                  <wp:posOffset>3154680</wp:posOffset>
                </wp:positionH>
                <wp:positionV relativeFrom="paragraph">
                  <wp:posOffset>2153920</wp:posOffset>
                </wp:positionV>
                <wp:extent cx="2333625" cy="190500"/>
                <wp:effectExtent l="0" t="0" r="9525" b="0"/>
                <wp:wrapTopAndBottom/>
                <wp:docPr id="22" name="Text Box 2"/>
                <wp:cNvGraphicFramePr/>
                <a:graphic xmlns:a="http://schemas.openxmlformats.org/drawingml/2006/main">
                  <a:graphicData uri="http://schemas.microsoft.com/office/word/2010/wordprocessingShape">
                    <wps:wsp>
                      <wps:cNvSpPr txBox="1"/>
                      <wps:spPr>
                        <a:xfrm>
                          <a:off x="0" y="0"/>
                          <a:ext cx="2333625" cy="190500"/>
                        </a:xfrm>
                        <a:prstGeom prst="rect">
                          <a:avLst/>
                        </a:prstGeom>
                        <a:solidFill>
                          <a:prstClr val="white"/>
                        </a:solidFill>
                        <a:ln>
                          <a:noFill/>
                        </a:ln>
                        <a:effectLst/>
                      </wps:spPr>
                      <wps:txbx>
                        <w:txbxContent>
                          <w:p w14:paraId="57273220" w14:textId="77777777" w:rsidR="00B4439D" w:rsidRPr="00802381" w:rsidRDefault="00B4439D" w:rsidP="00501464">
                            <w:pPr>
                              <w:pStyle w:val="a7"/>
                              <w:jc w:val="center"/>
                              <w:rPr>
                                <w:i/>
                                <w:sz w:val="20"/>
                              </w:rPr>
                            </w:pPr>
                            <w:r>
                              <w:rPr>
                                <w:i/>
                              </w:rPr>
                              <w:t xml:space="preserve">(b) </w:t>
                            </w:r>
                            <w:r w:rsidRPr="00AF0C4C">
                              <w:rPr>
                                <w:i/>
                              </w:rPr>
                              <w:t>Period after disposal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0DCD" id="_x0000_s1029" type="#_x0000_t202" style="position:absolute;left:0;text-align:left;margin-left:248.4pt;margin-top:169.6pt;width:183.75pt;height: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" stroked="f">
                <v:textbox inset="0,0,0,0">
                  <w:txbxContent>
                    <w:p w14:paraId="57273220" w14:textId="77777777" w:rsidR="00B4439D" w:rsidRPr="00802381" w:rsidRDefault="00B4439D" w:rsidP="00501464">
                      <w:pPr>
                        <w:pStyle w:val="a7"/>
                        <w:jc w:val="center"/>
                        <w:rPr>
                          <w:i/>
                          <w:sz w:val="20"/>
                        </w:rPr>
                      </w:pPr>
                      <w:r>
                        <w:rPr>
                          <w:i/>
                        </w:rPr>
                        <w:t xml:space="preserve">(b) </w:t>
                      </w:r>
                      <w:r w:rsidRPr="00AF0C4C">
                        <w:rPr>
                          <w:i/>
                        </w:rPr>
                        <w:t>Period after disposal</w:t>
                      </w:r>
                    </w:p>
                  </w:txbxContent>
                </v:textbox>
                <w10:wrap type="topAndBottom" anchorx="margin"/>
              </v:shape>
            </w:pict>
          </mc:Fallback>
        </mc:AlternateContent>
      </w:r>
      <w:r>
        <w:rPr>
          <w:noProof/>
          <w:lang w:val="en-US" w:eastAsia="ja-JP"/>
        </w:rPr>
        <mc:AlternateContent>
          <mc:Choice Requires="wps">
            <w:drawing>
              <wp:anchor distT="0" distB="0" distL="114300" distR="114300" simplePos="0" relativeHeight="251658752" behindDoc="0" locked="0" layoutInCell="1" allowOverlap="1" wp14:anchorId="3637F187" wp14:editId="5375C418">
                <wp:simplePos x="0" y="0"/>
                <wp:positionH relativeFrom="margin">
                  <wp:posOffset>0</wp:posOffset>
                </wp:positionH>
                <wp:positionV relativeFrom="paragraph">
                  <wp:posOffset>2343150</wp:posOffset>
                </wp:positionV>
                <wp:extent cx="5639435" cy="635"/>
                <wp:effectExtent l="0" t="0" r="0" b="6985"/>
                <wp:wrapTopAndBottom/>
                <wp:docPr id="17" name="Text Box 2"/>
                <wp:cNvGraphicFramePr/>
                <a:graphic xmlns:a="http://schemas.openxmlformats.org/drawingml/2006/main">
                  <a:graphicData uri="http://schemas.microsoft.com/office/word/2010/wordprocessingShape">
                    <wps:wsp>
                      <wps:cNvSpPr txBox="1"/>
                      <wps:spPr>
                        <a:xfrm>
                          <a:off x="0" y="0"/>
                          <a:ext cx="5639435" cy="635"/>
                        </a:xfrm>
                        <a:prstGeom prst="rect">
                          <a:avLst/>
                        </a:prstGeom>
                        <a:solidFill>
                          <a:prstClr val="white"/>
                        </a:solidFill>
                        <a:ln>
                          <a:noFill/>
                        </a:ln>
                        <a:effectLst/>
                      </wps:spPr>
                      <wps:txbx>
                        <w:txbxContent>
                          <w:p w14:paraId="168F55AF" w14:textId="77777777" w:rsidR="00B4439D" w:rsidRPr="00802381" w:rsidRDefault="00B4439D" w:rsidP="00501464">
                            <w:pPr>
                              <w:pStyle w:val="a7"/>
                              <w:jc w:val="center"/>
                              <w:rPr>
                                <w:i/>
                                <w:sz w:val="20"/>
                              </w:rPr>
                            </w:pPr>
                            <w:r w:rsidRPr="00802381">
                              <w:rPr>
                                <w:i/>
                              </w:rPr>
                              <w:t>FIG.</w:t>
                            </w:r>
                            <w:r>
                              <w:rPr>
                                <w:i/>
                              </w:rPr>
                              <w:t xml:space="preserve">2. </w:t>
                            </w:r>
                            <w:r w:rsidRPr="00AF0C4C">
                              <w:rPr>
                                <w:i/>
                              </w:rPr>
                              <w:t>Time course of heat generation of vitrified waste (4-year and 50-year cooling</w:t>
                            </w:r>
                            <w:r>
                              <w:rPr>
                                <w:i/>
                              </w:rPr>
                              <w:t xml:space="preserve"> of SF</w:t>
                            </w:r>
                            <w:r w:rsidRPr="00AF0C4C">
                              <w:rPr>
                                <w:i/>
                              </w:rPr>
                              <w:t xml:space="preserve">, Waste loading; 20.8 </w:t>
                            </w:r>
                            <w:proofErr w:type="spellStart"/>
                            <w:proofErr w:type="gramStart"/>
                            <w:r w:rsidRPr="00AF0C4C">
                              <w:rPr>
                                <w:i/>
                              </w:rPr>
                              <w:t>wt</w:t>
                            </w:r>
                            <w:proofErr w:type="spellEnd"/>
                            <w:r w:rsidRPr="00AF0C4C">
                              <w:rPr>
                                <w:i/>
                              </w:rPr>
                              <w:t>%</w:t>
                            </w:r>
                            <w:proofErr w:type="gramEnd"/>
                            <w:r w:rsidRPr="00AF0C4C">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37F187" id="_x0000_s1030" type="#_x0000_t202" style="position:absolute;left:0;text-align:left;margin-left:0;margin-top:184.5pt;width:444.05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" stroked="f">
                <v:textbox style="mso-fit-shape-to-text:t" inset="0,0,0,0">
                  <w:txbxContent>
                    <w:p w14:paraId="168F55AF" w14:textId="77777777" w:rsidR="00B4439D" w:rsidRPr="00802381" w:rsidRDefault="00B4439D" w:rsidP="00501464">
                      <w:pPr>
                        <w:pStyle w:val="a7"/>
                        <w:jc w:val="center"/>
                        <w:rPr>
                          <w:i/>
                          <w:sz w:val="20"/>
                        </w:rPr>
                      </w:pPr>
                      <w:r w:rsidRPr="00802381">
                        <w:rPr>
                          <w:i/>
                        </w:rPr>
                        <w:t>FIG.</w:t>
                      </w:r>
                      <w:r>
                        <w:rPr>
                          <w:i/>
                        </w:rPr>
                        <w:t xml:space="preserve">2. </w:t>
                      </w:r>
                      <w:r w:rsidRPr="00AF0C4C">
                        <w:rPr>
                          <w:i/>
                        </w:rPr>
                        <w:t>Time course of heat generation of vitrified waste (4-year and 50-year cooling</w:t>
                      </w:r>
                      <w:r>
                        <w:rPr>
                          <w:i/>
                        </w:rPr>
                        <w:t xml:space="preserve"> of SF</w:t>
                      </w:r>
                      <w:r w:rsidRPr="00AF0C4C">
                        <w:rPr>
                          <w:i/>
                        </w:rPr>
                        <w:t xml:space="preserve">, Waste loading; 20.8 </w:t>
                      </w:r>
                      <w:proofErr w:type="spellStart"/>
                      <w:proofErr w:type="gramStart"/>
                      <w:r w:rsidRPr="00AF0C4C">
                        <w:rPr>
                          <w:i/>
                        </w:rPr>
                        <w:t>wt</w:t>
                      </w:r>
                      <w:proofErr w:type="spellEnd"/>
                      <w:r w:rsidRPr="00AF0C4C">
                        <w:rPr>
                          <w:i/>
                        </w:rPr>
                        <w:t>%</w:t>
                      </w:r>
                      <w:proofErr w:type="gramEnd"/>
                      <w:r w:rsidRPr="00AF0C4C">
                        <w:rPr>
                          <w:i/>
                        </w:rPr>
                        <w:t>)</w:t>
                      </w:r>
                    </w:p>
                  </w:txbxContent>
                </v:textbox>
                <w10:wrap type="topAndBottom" anchorx="margin"/>
              </v:shape>
            </w:pict>
          </mc:Fallback>
        </mc:AlternateContent>
      </w:r>
      <w:r>
        <w:rPr>
          <w:noProof/>
          <w:lang w:val="en-US" w:eastAsia="ja-JP"/>
        </w:rPr>
        <mc:AlternateContent>
          <mc:Choice Requires="wps">
            <w:drawing>
              <wp:anchor distT="0" distB="0" distL="114300" distR="114300" simplePos="0" relativeHeight="251661824" behindDoc="0" locked="0" layoutInCell="1" allowOverlap="1" wp14:anchorId="0130D22C" wp14:editId="6B1B4744">
                <wp:simplePos x="0" y="0"/>
                <wp:positionH relativeFrom="margin">
                  <wp:posOffset>426720</wp:posOffset>
                </wp:positionH>
                <wp:positionV relativeFrom="paragraph">
                  <wp:posOffset>2162175</wp:posOffset>
                </wp:positionV>
                <wp:extent cx="2333625" cy="190500"/>
                <wp:effectExtent l="0" t="0" r="9525" b="0"/>
                <wp:wrapTopAndBottom/>
                <wp:docPr id="21" name="Text Box 2"/>
                <wp:cNvGraphicFramePr/>
                <a:graphic xmlns:a="http://schemas.openxmlformats.org/drawingml/2006/main">
                  <a:graphicData uri="http://schemas.microsoft.com/office/word/2010/wordprocessingShape">
                    <wps:wsp>
                      <wps:cNvSpPr txBox="1"/>
                      <wps:spPr>
                        <a:xfrm>
                          <a:off x="0" y="0"/>
                          <a:ext cx="2333625" cy="190500"/>
                        </a:xfrm>
                        <a:prstGeom prst="rect">
                          <a:avLst/>
                        </a:prstGeom>
                        <a:solidFill>
                          <a:prstClr val="white"/>
                        </a:solidFill>
                        <a:ln>
                          <a:noFill/>
                        </a:ln>
                        <a:effectLst/>
                      </wps:spPr>
                      <wps:txbx>
                        <w:txbxContent>
                          <w:p w14:paraId="398E00B9" w14:textId="77777777" w:rsidR="00B4439D" w:rsidRPr="00802381" w:rsidRDefault="00B4439D" w:rsidP="00501464">
                            <w:pPr>
                              <w:pStyle w:val="a7"/>
                              <w:jc w:val="center"/>
                              <w:rPr>
                                <w:i/>
                                <w:sz w:val="20"/>
                              </w:rPr>
                            </w:pPr>
                            <w:r>
                              <w:rPr>
                                <w:i/>
                              </w:rPr>
                              <w:t xml:space="preserve">(a) </w:t>
                            </w:r>
                            <w:r w:rsidRPr="00AF0C4C">
                              <w:rPr>
                                <w:i/>
                              </w:rPr>
                              <w:t>Period after reprocessing until disposal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0D22C" id="_x0000_s1031" type="#_x0000_t202" style="position:absolute;left:0;text-align:left;margin-left:33.6pt;margin-top:170.25pt;width:183.75pt;height: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" stroked="f">
                <v:textbox inset="0,0,0,0">
                  <w:txbxContent>
                    <w:p w14:paraId="398E00B9" w14:textId="77777777" w:rsidR="00B4439D" w:rsidRPr="00802381" w:rsidRDefault="00B4439D" w:rsidP="00501464">
                      <w:pPr>
                        <w:pStyle w:val="a7"/>
                        <w:jc w:val="center"/>
                        <w:rPr>
                          <w:i/>
                          <w:sz w:val="20"/>
                        </w:rPr>
                      </w:pPr>
                      <w:r>
                        <w:rPr>
                          <w:i/>
                        </w:rPr>
                        <w:t xml:space="preserve">(a) </w:t>
                      </w:r>
                      <w:r w:rsidRPr="00AF0C4C">
                        <w:rPr>
                          <w:i/>
                        </w:rPr>
                        <w:t>Period after reprocessing until disposal</w:t>
                      </w:r>
                    </w:p>
                  </w:txbxContent>
                </v:textbox>
                <w10:wrap type="topAndBottom" anchorx="margin"/>
              </v:shape>
            </w:pict>
          </mc:Fallback>
        </mc:AlternateContent>
      </w:r>
      <w:r w:rsidR="000C3772" w:rsidRPr="00501464">
        <w:rPr>
          <w:noProof/>
          <w:color w:val="000000" w:themeColor="text1"/>
          <w:lang w:val="en-US" w:eastAsia="ja-JP"/>
        </w:rPr>
        <w:drawing>
          <wp:inline distT="0" distB="0" distL="0" distR="0" wp14:anchorId="7035E600" wp14:editId="0DF4CDFA">
            <wp:extent cx="2808000" cy="20476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000" cy="2047647"/>
                    </a:xfrm>
                    <a:prstGeom prst="rect">
                      <a:avLst/>
                    </a:prstGeom>
                    <a:noFill/>
                    <a:ln>
                      <a:noFill/>
                    </a:ln>
                  </pic:spPr>
                </pic:pic>
              </a:graphicData>
            </a:graphic>
          </wp:inline>
        </w:drawing>
      </w:r>
      <w:r w:rsidR="000C3772" w:rsidRPr="00501464">
        <w:rPr>
          <w:noProof/>
          <w:color w:val="000000" w:themeColor="text1"/>
          <w:lang w:val="en-US" w:eastAsia="ja-JP"/>
        </w:rPr>
        <w:drawing>
          <wp:inline distT="0" distB="0" distL="0" distR="0" wp14:anchorId="00AD669B" wp14:editId="40B75A8A">
            <wp:extent cx="2808000" cy="21047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8000" cy="2104749"/>
                    </a:xfrm>
                    <a:prstGeom prst="rect">
                      <a:avLst/>
                    </a:prstGeom>
                    <a:noFill/>
                    <a:ln>
                      <a:noFill/>
                    </a:ln>
                  </pic:spPr>
                </pic:pic>
              </a:graphicData>
            </a:graphic>
          </wp:inline>
        </w:drawing>
      </w:r>
    </w:p>
    <w:p w14:paraId="6901B401" w14:textId="2C07CFC2" w:rsidR="00501464" w:rsidRPr="00501464" w:rsidRDefault="00501464" w:rsidP="000C3772">
      <w:pPr>
        <w:pStyle w:val="a1"/>
        <w:ind w:firstLine="0"/>
        <w:jc w:val="center"/>
        <w:rPr>
          <w:color w:val="000000" w:themeColor="text1"/>
          <w:lang w:val="en-US"/>
        </w:rPr>
      </w:pPr>
    </w:p>
    <w:p w14:paraId="413E1181" w14:textId="4EC3B2B0" w:rsidR="000C3772" w:rsidRPr="00501464" w:rsidRDefault="000C3772" w:rsidP="000C3772">
      <w:pPr>
        <w:pStyle w:val="a1"/>
        <w:ind w:firstLine="0"/>
        <w:rPr>
          <w:color w:val="000000" w:themeColor="text1"/>
          <w:lang w:val="en-US"/>
        </w:rPr>
      </w:pPr>
    </w:p>
    <w:p w14:paraId="5D8BA308" w14:textId="2291869F" w:rsidR="007E62DF" w:rsidRPr="00501464" w:rsidRDefault="007E62DF" w:rsidP="007E62DF">
      <w:pPr>
        <w:pStyle w:val="a1"/>
        <w:ind w:firstLine="0"/>
        <w:jc w:val="center"/>
        <w:rPr>
          <w:color w:val="000000" w:themeColor="text1"/>
          <w:lang w:val="en-US"/>
        </w:rPr>
      </w:pPr>
      <w:r w:rsidRPr="00501464">
        <w:rPr>
          <w:noProof/>
          <w:color w:val="000000" w:themeColor="text1"/>
          <w:lang w:val="en-US" w:eastAsia="ja-JP"/>
        </w:rPr>
        <mc:AlternateContent>
          <mc:Choice Requires="wps">
            <w:drawing>
              <wp:anchor distT="0" distB="0" distL="114300" distR="114300" simplePos="0" relativeHeight="251651584" behindDoc="0" locked="0" layoutInCell="1" allowOverlap="1" wp14:anchorId="04841F79" wp14:editId="1AA807CE">
                <wp:simplePos x="0" y="0"/>
                <wp:positionH relativeFrom="margin">
                  <wp:align>left</wp:align>
                </wp:positionH>
                <wp:positionV relativeFrom="paragraph">
                  <wp:posOffset>2505606</wp:posOffset>
                </wp:positionV>
                <wp:extent cx="5639435" cy="635"/>
                <wp:effectExtent l="0" t="0" r="0" b="6985"/>
                <wp:wrapTopAndBottom/>
                <wp:docPr id="4" name="Text Box 2"/>
                <wp:cNvGraphicFramePr/>
                <a:graphic xmlns:a="http://schemas.openxmlformats.org/drawingml/2006/main">
                  <a:graphicData uri="http://schemas.microsoft.com/office/word/2010/wordprocessingShape">
                    <wps:wsp>
                      <wps:cNvSpPr txBox="1"/>
                      <wps:spPr>
                        <a:xfrm>
                          <a:off x="0" y="0"/>
                          <a:ext cx="5639435" cy="635"/>
                        </a:xfrm>
                        <a:prstGeom prst="rect">
                          <a:avLst/>
                        </a:prstGeom>
                        <a:solidFill>
                          <a:prstClr val="white"/>
                        </a:solidFill>
                        <a:ln>
                          <a:noFill/>
                        </a:ln>
                        <a:effectLst/>
                      </wps:spPr>
                      <wps:txbx>
                        <w:txbxContent>
                          <w:p w14:paraId="249DBDDD" w14:textId="02F71465" w:rsidR="00B4439D" w:rsidRPr="00802381" w:rsidRDefault="00B4439D" w:rsidP="007E62DF">
                            <w:pPr>
                              <w:pStyle w:val="a7"/>
                              <w:jc w:val="center"/>
                              <w:rPr>
                                <w:i/>
                                <w:sz w:val="20"/>
                              </w:rPr>
                            </w:pPr>
                            <w:r w:rsidRPr="00802381">
                              <w:rPr>
                                <w:i/>
                              </w:rPr>
                              <w:t>FIG.</w:t>
                            </w:r>
                            <w:r>
                              <w:rPr>
                                <w:i/>
                              </w:rPr>
                              <w:t xml:space="preserve"> 3. </w:t>
                            </w:r>
                            <w:r w:rsidRPr="007E62DF">
                              <w:rPr>
                                <w:i/>
                              </w:rPr>
                              <w:t xml:space="preserve">Contribution of each nuclide </w:t>
                            </w:r>
                            <w:r>
                              <w:rPr>
                                <w:i/>
                              </w:rPr>
                              <w:t>to</w:t>
                            </w:r>
                            <w:r w:rsidRPr="007E62DF">
                              <w:rPr>
                                <w:i/>
                              </w:rPr>
                              <w:t xml:space="preserve"> heat generation at disposal</w:t>
                            </w:r>
                            <w:r>
                              <w:rPr>
                                <w:i/>
                              </w:rPr>
                              <w:t xml:space="preserve"> at f</w:t>
                            </w:r>
                            <w:r w:rsidRPr="007E62DF">
                              <w:rPr>
                                <w:i/>
                              </w:rPr>
                              <w:t>uel burn-up</w:t>
                            </w:r>
                            <w:r>
                              <w:rPr>
                                <w:i/>
                              </w:rPr>
                              <w:t>s of</w:t>
                            </w:r>
                            <w:r w:rsidRPr="007E62DF">
                              <w:rPr>
                                <w:i/>
                              </w:rPr>
                              <w:t xml:space="preserve"> 45 and 70 </w:t>
                            </w:r>
                            <w:proofErr w:type="spellStart"/>
                            <w:r w:rsidRPr="007E62DF">
                              <w:rPr>
                                <w:i/>
                              </w:rPr>
                              <w:t>GWd</w:t>
                            </w:r>
                            <w:proofErr w:type="spellEnd"/>
                            <w:r w:rsidRPr="007E62DF">
                              <w:rPr>
                                <w:i/>
                              </w:rPr>
                              <w:t>/</w:t>
                            </w:r>
                            <w:proofErr w:type="spellStart"/>
                            <w:r>
                              <w:rPr>
                                <w:i/>
                              </w:rPr>
                              <w:t>t</w:t>
                            </w:r>
                            <w:r w:rsidRPr="00D93D21">
                              <w:rPr>
                                <w:i/>
                              </w:rPr>
                              <w:t>HM</w:t>
                            </w:r>
                            <w:proofErr w:type="spellEnd"/>
                            <w:r w:rsidRPr="007E62DF">
                              <w:rPr>
                                <w:i/>
                              </w:rPr>
                              <w:t xml:space="preserve"> (</w:t>
                            </w:r>
                            <w:r>
                              <w:rPr>
                                <w:i/>
                              </w:rPr>
                              <w:t>SF</w:t>
                            </w:r>
                            <w:r w:rsidRPr="007E62DF">
                              <w:rPr>
                                <w:i/>
                              </w:rPr>
                              <w:t xml:space="preserve"> cooling</w:t>
                            </w:r>
                            <w:r>
                              <w:rPr>
                                <w:i/>
                              </w:rPr>
                              <w:t xml:space="preserve"> period: 4 years;</w:t>
                            </w:r>
                            <w:r w:rsidRPr="007E62DF">
                              <w:rPr>
                                <w:i/>
                              </w:rPr>
                              <w:t xml:space="preserve"> </w:t>
                            </w:r>
                            <w:r>
                              <w:rPr>
                                <w:i/>
                              </w:rPr>
                              <w:t>w</w:t>
                            </w:r>
                            <w:r w:rsidRPr="007E62DF">
                              <w:rPr>
                                <w:i/>
                              </w:rPr>
                              <w:t>aste loading</w:t>
                            </w:r>
                            <w:r>
                              <w:rPr>
                                <w:i/>
                              </w:rPr>
                              <w:t>:</w:t>
                            </w:r>
                            <w:r w:rsidRPr="007E62DF">
                              <w:rPr>
                                <w:i/>
                              </w:rPr>
                              <w:t xml:space="preserve"> 20.8 </w:t>
                            </w:r>
                            <w:proofErr w:type="spellStart"/>
                            <w:r w:rsidRPr="007E62DF">
                              <w:rPr>
                                <w:i/>
                              </w:rPr>
                              <w:t>wt</w:t>
                            </w:r>
                            <w:proofErr w:type="spellEnd"/>
                            <w:r>
                              <w:rPr>
                                <w:i/>
                              </w:rPr>
                              <w:t xml:space="preserve"> </w:t>
                            </w:r>
                            <w:r w:rsidRPr="007E62DF">
                              <w:rPr>
                                <w:i/>
                              </w:rPr>
                              <w:t>%)</w:t>
                            </w:r>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841F79" id="_x0000_s1032" type="#_x0000_t202" style="position:absolute;left:0;text-align:left;margin-left:0;margin-top:197.3pt;width:444.05pt;height:.05pt;z-index:251651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" stroked="f">
                <v:textbox style="mso-fit-shape-to-text:t" inset="0,0,0,0">
                  <w:txbxContent>
                    <w:p w14:paraId="249DBDDD" w14:textId="02F71465" w:rsidR="00B4439D" w:rsidRPr="00802381" w:rsidRDefault="00B4439D" w:rsidP="007E62DF">
                      <w:pPr>
                        <w:pStyle w:val="a7"/>
                        <w:jc w:val="center"/>
                        <w:rPr>
                          <w:i/>
                          <w:sz w:val="20"/>
                        </w:rPr>
                      </w:pPr>
                      <w:r w:rsidRPr="00802381">
                        <w:rPr>
                          <w:i/>
                        </w:rPr>
                        <w:t>FIG.</w:t>
                      </w:r>
                      <w:r>
                        <w:rPr>
                          <w:i/>
                        </w:rPr>
                        <w:t xml:space="preserve"> 3. </w:t>
                      </w:r>
                      <w:r w:rsidRPr="007E62DF">
                        <w:rPr>
                          <w:i/>
                        </w:rPr>
                        <w:t xml:space="preserve">Contribution of each nuclide </w:t>
                      </w:r>
                      <w:r>
                        <w:rPr>
                          <w:i/>
                        </w:rPr>
                        <w:t>to</w:t>
                      </w:r>
                      <w:r w:rsidRPr="007E62DF">
                        <w:rPr>
                          <w:i/>
                        </w:rPr>
                        <w:t xml:space="preserve"> heat generation at disposal</w:t>
                      </w:r>
                      <w:r>
                        <w:rPr>
                          <w:i/>
                        </w:rPr>
                        <w:t xml:space="preserve"> at f</w:t>
                      </w:r>
                      <w:r w:rsidRPr="007E62DF">
                        <w:rPr>
                          <w:i/>
                        </w:rPr>
                        <w:t>uel burn-up</w:t>
                      </w:r>
                      <w:r>
                        <w:rPr>
                          <w:i/>
                        </w:rPr>
                        <w:t>s of</w:t>
                      </w:r>
                      <w:r w:rsidRPr="007E62DF">
                        <w:rPr>
                          <w:i/>
                        </w:rPr>
                        <w:t xml:space="preserve"> 45 and 70 </w:t>
                      </w:r>
                      <w:proofErr w:type="spellStart"/>
                      <w:r w:rsidRPr="007E62DF">
                        <w:rPr>
                          <w:i/>
                        </w:rPr>
                        <w:t>GWd</w:t>
                      </w:r>
                      <w:proofErr w:type="spellEnd"/>
                      <w:r w:rsidRPr="007E62DF">
                        <w:rPr>
                          <w:i/>
                        </w:rPr>
                        <w:t>/</w:t>
                      </w:r>
                      <w:proofErr w:type="spellStart"/>
                      <w:r>
                        <w:rPr>
                          <w:i/>
                        </w:rPr>
                        <w:t>t</w:t>
                      </w:r>
                      <w:r w:rsidRPr="00D93D21">
                        <w:rPr>
                          <w:i/>
                        </w:rPr>
                        <w:t>HM</w:t>
                      </w:r>
                      <w:proofErr w:type="spellEnd"/>
                      <w:r w:rsidRPr="007E62DF">
                        <w:rPr>
                          <w:i/>
                        </w:rPr>
                        <w:t xml:space="preserve"> (</w:t>
                      </w:r>
                      <w:r>
                        <w:rPr>
                          <w:i/>
                        </w:rPr>
                        <w:t>SF</w:t>
                      </w:r>
                      <w:r w:rsidRPr="007E62DF">
                        <w:rPr>
                          <w:i/>
                        </w:rPr>
                        <w:t xml:space="preserve"> cooling</w:t>
                      </w:r>
                      <w:r>
                        <w:rPr>
                          <w:i/>
                        </w:rPr>
                        <w:t xml:space="preserve"> period: 4 years;</w:t>
                      </w:r>
                      <w:r w:rsidRPr="007E62DF">
                        <w:rPr>
                          <w:i/>
                        </w:rPr>
                        <w:t xml:space="preserve"> </w:t>
                      </w:r>
                      <w:r>
                        <w:rPr>
                          <w:i/>
                        </w:rPr>
                        <w:t>w</w:t>
                      </w:r>
                      <w:r w:rsidRPr="007E62DF">
                        <w:rPr>
                          <w:i/>
                        </w:rPr>
                        <w:t>aste loading</w:t>
                      </w:r>
                      <w:r>
                        <w:rPr>
                          <w:i/>
                        </w:rPr>
                        <w:t>:</w:t>
                      </w:r>
                      <w:r w:rsidRPr="007E62DF">
                        <w:rPr>
                          <w:i/>
                        </w:rPr>
                        <w:t xml:space="preserve"> 20.8 </w:t>
                      </w:r>
                      <w:proofErr w:type="spellStart"/>
                      <w:r w:rsidRPr="007E62DF">
                        <w:rPr>
                          <w:i/>
                        </w:rPr>
                        <w:t>wt</w:t>
                      </w:r>
                      <w:proofErr w:type="spellEnd"/>
                      <w:r>
                        <w:rPr>
                          <w:i/>
                        </w:rPr>
                        <w:t xml:space="preserve"> </w:t>
                      </w:r>
                      <w:r w:rsidRPr="007E62DF">
                        <w:rPr>
                          <w:i/>
                        </w:rPr>
                        <w:t>%)</w:t>
                      </w:r>
                      <w:r>
                        <w:rPr>
                          <w:i/>
                        </w:rPr>
                        <w:t>.</w:t>
                      </w:r>
                    </w:p>
                  </w:txbxContent>
                </v:textbox>
                <w10:wrap type="topAndBottom" anchorx="margin"/>
              </v:shape>
            </w:pict>
          </mc:Fallback>
        </mc:AlternateContent>
      </w:r>
      <w:r w:rsidRPr="00501464">
        <w:rPr>
          <w:noProof/>
          <w:color w:val="000000" w:themeColor="text1"/>
          <w:lang w:val="en-US" w:eastAsia="ja-JP"/>
        </w:rPr>
        <w:drawing>
          <wp:inline distT="0" distB="0" distL="0" distR="0" wp14:anchorId="2B115047" wp14:editId="52416FE2">
            <wp:extent cx="3240000" cy="2494655"/>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0" cy="2494655"/>
                    </a:xfrm>
                    <a:prstGeom prst="rect">
                      <a:avLst/>
                    </a:prstGeom>
                    <a:noFill/>
                    <a:ln>
                      <a:noFill/>
                    </a:ln>
                  </pic:spPr>
                </pic:pic>
              </a:graphicData>
            </a:graphic>
          </wp:inline>
        </w:drawing>
      </w:r>
    </w:p>
    <w:p w14:paraId="43E6462C" w14:textId="67B25109" w:rsidR="007E62DF" w:rsidRPr="00501464" w:rsidRDefault="007E62DF" w:rsidP="007E62DF">
      <w:pPr>
        <w:pStyle w:val="a1"/>
        <w:ind w:firstLine="0"/>
        <w:jc w:val="center"/>
        <w:rPr>
          <w:color w:val="000000" w:themeColor="text1"/>
          <w:lang w:val="en-US"/>
        </w:rPr>
      </w:pPr>
    </w:p>
    <w:p w14:paraId="13E63060" w14:textId="3D3589A4" w:rsidR="007E62DF" w:rsidRPr="00501464" w:rsidRDefault="007E62DF" w:rsidP="007E62DF">
      <w:pPr>
        <w:pStyle w:val="a1"/>
        <w:ind w:firstLine="0"/>
        <w:jc w:val="center"/>
        <w:rPr>
          <w:color w:val="000000" w:themeColor="text1"/>
          <w:lang w:val="en-US"/>
        </w:rPr>
      </w:pPr>
      <w:r w:rsidRPr="00501464">
        <w:rPr>
          <w:noProof/>
          <w:color w:val="000000" w:themeColor="text1"/>
          <w:lang w:val="en-US" w:eastAsia="ja-JP"/>
        </w:rPr>
        <w:lastRenderedPageBreak/>
        <mc:AlternateContent>
          <mc:Choice Requires="wps">
            <w:drawing>
              <wp:anchor distT="0" distB="0" distL="114300" distR="114300" simplePos="0" relativeHeight="251652608" behindDoc="0" locked="0" layoutInCell="1" allowOverlap="1" wp14:anchorId="6E517F1B" wp14:editId="364E4D04">
                <wp:simplePos x="0" y="0"/>
                <wp:positionH relativeFrom="margin">
                  <wp:align>left</wp:align>
                </wp:positionH>
                <wp:positionV relativeFrom="paragraph">
                  <wp:posOffset>2233930</wp:posOffset>
                </wp:positionV>
                <wp:extent cx="5724525" cy="635"/>
                <wp:effectExtent l="0" t="0" r="9525" b="6985"/>
                <wp:wrapTopAndBottom/>
                <wp:docPr id="5" name="Text Box 2"/>
                <wp:cNvGraphicFramePr/>
                <a:graphic xmlns:a="http://schemas.openxmlformats.org/drawingml/2006/main">
                  <a:graphicData uri="http://schemas.microsoft.com/office/word/2010/wordprocessingShape">
                    <wps:wsp>
                      <wps:cNvSpPr txBox="1"/>
                      <wps:spPr>
                        <a:xfrm>
                          <a:off x="0" y="0"/>
                          <a:ext cx="5724525" cy="635"/>
                        </a:xfrm>
                        <a:prstGeom prst="rect">
                          <a:avLst/>
                        </a:prstGeom>
                        <a:solidFill>
                          <a:prstClr val="white"/>
                        </a:solidFill>
                        <a:ln>
                          <a:noFill/>
                        </a:ln>
                        <a:effectLst/>
                      </wps:spPr>
                      <wps:txbx>
                        <w:txbxContent>
                          <w:p w14:paraId="38B550C0" w14:textId="533D66C9" w:rsidR="00B4439D" w:rsidRPr="00802381" w:rsidRDefault="00B4439D" w:rsidP="007E62DF">
                            <w:pPr>
                              <w:pStyle w:val="a7"/>
                              <w:jc w:val="center"/>
                              <w:rPr>
                                <w:i/>
                                <w:sz w:val="20"/>
                              </w:rPr>
                            </w:pPr>
                            <w:r w:rsidRPr="00802381">
                              <w:rPr>
                                <w:i/>
                              </w:rPr>
                              <w:t>FIG.</w:t>
                            </w:r>
                            <w:r>
                              <w:rPr>
                                <w:i/>
                              </w:rPr>
                              <w:t xml:space="preserve"> 4. </w:t>
                            </w:r>
                            <w:r w:rsidRPr="007E62DF">
                              <w:rPr>
                                <w:i/>
                              </w:rPr>
                              <w:t xml:space="preserve">Contribution of each nuclide </w:t>
                            </w:r>
                            <w:r>
                              <w:rPr>
                                <w:i/>
                              </w:rPr>
                              <w:t>to</w:t>
                            </w:r>
                            <w:r w:rsidRPr="007E62DF">
                              <w:rPr>
                                <w:i/>
                              </w:rPr>
                              <w:t xml:space="preserve"> heat generation</w:t>
                            </w:r>
                            <w:r>
                              <w:rPr>
                                <w:i/>
                              </w:rPr>
                              <w:t xml:space="preserve"> at f</w:t>
                            </w:r>
                            <w:r w:rsidRPr="007E62DF">
                              <w:rPr>
                                <w:i/>
                              </w:rPr>
                              <w:t>uel burn-up</w:t>
                            </w:r>
                            <w:r>
                              <w:rPr>
                                <w:i/>
                              </w:rPr>
                              <w:t>s of</w:t>
                            </w:r>
                            <w:r w:rsidRPr="007E62DF">
                              <w:rPr>
                                <w:i/>
                              </w:rPr>
                              <w:t xml:space="preserve"> (a) 45</w:t>
                            </w:r>
                            <w:r>
                              <w:rPr>
                                <w:i/>
                              </w:rPr>
                              <w:t xml:space="preserve"> and</w:t>
                            </w:r>
                            <w:r w:rsidRPr="007E62DF">
                              <w:rPr>
                                <w:i/>
                              </w:rPr>
                              <w:t xml:space="preserve"> (b) 70 </w:t>
                            </w:r>
                            <w:proofErr w:type="spellStart"/>
                            <w:r w:rsidRPr="007E62DF">
                              <w:rPr>
                                <w:i/>
                              </w:rPr>
                              <w:t>GWd</w:t>
                            </w:r>
                            <w:proofErr w:type="spellEnd"/>
                            <w:r w:rsidRPr="007E62DF">
                              <w:rPr>
                                <w:i/>
                              </w:rPr>
                              <w:t>/</w:t>
                            </w:r>
                            <w:proofErr w:type="spellStart"/>
                            <w:r>
                              <w:rPr>
                                <w:i/>
                              </w:rPr>
                              <w:t>t</w:t>
                            </w:r>
                            <w:r w:rsidRPr="00D93D21">
                              <w:rPr>
                                <w:i/>
                              </w:rPr>
                              <w:t>HM</w:t>
                            </w:r>
                            <w:proofErr w:type="spellEnd"/>
                            <w:r w:rsidRPr="007E62DF">
                              <w:rPr>
                                <w:i/>
                              </w:rPr>
                              <w:t xml:space="preserve"> (</w:t>
                            </w:r>
                            <w:r>
                              <w:rPr>
                                <w:i/>
                              </w:rPr>
                              <w:t>SF</w:t>
                            </w:r>
                            <w:r w:rsidRPr="007E62DF">
                              <w:rPr>
                                <w:i/>
                              </w:rPr>
                              <w:t xml:space="preserve"> cooling</w:t>
                            </w:r>
                            <w:r>
                              <w:rPr>
                                <w:i/>
                              </w:rPr>
                              <w:t xml:space="preserve"> period: 50 years;</w:t>
                            </w:r>
                            <w:r w:rsidRPr="007E62DF">
                              <w:rPr>
                                <w:i/>
                              </w:rPr>
                              <w:t xml:space="preserve"> </w:t>
                            </w:r>
                            <w:r>
                              <w:rPr>
                                <w:i/>
                              </w:rPr>
                              <w:t>w</w:t>
                            </w:r>
                            <w:r w:rsidRPr="007E62DF">
                              <w:rPr>
                                <w:i/>
                              </w:rPr>
                              <w:t>aste loading</w:t>
                            </w:r>
                            <w:r>
                              <w:rPr>
                                <w:i/>
                              </w:rPr>
                              <w:t>:</w:t>
                            </w:r>
                            <w:r w:rsidRPr="007E62DF">
                              <w:rPr>
                                <w:i/>
                              </w:rPr>
                              <w:t xml:space="preserve"> 20.8 </w:t>
                            </w:r>
                            <w:proofErr w:type="spellStart"/>
                            <w:r w:rsidRPr="007E62DF">
                              <w:rPr>
                                <w:i/>
                              </w:rPr>
                              <w:t>wt</w:t>
                            </w:r>
                            <w:proofErr w:type="spellEnd"/>
                            <w:r>
                              <w:rPr>
                                <w:i/>
                              </w:rPr>
                              <w:t xml:space="preserve"> </w:t>
                            </w:r>
                            <w:r w:rsidRPr="007E62DF">
                              <w:rPr>
                                <w:i/>
                              </w:rPr>
                              <w:t>%)</w:t>
                            </w:r>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517F1B" id="_x0000_s1033" type="#_x0000_t202" style="position:absolute;left:0;text-align:left;margin-left:0;margin-top:175.9pt;width:450.75pt;height:.05pt;z-index:251652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" stroked="f">
                <v:textbox style="mso-fit-shape-to-text:t" inset="0,0,0,0">
                  <w:txbxContent>
                    <w:p w14:paraId="38B550C0" w14:textId="533D66C9" w:rsidR="00B4439D" w:rsidRPr="00802381" w:rsidRDefault="00B4439D" w:rsidP="007E62DF">
                      <w:pPr>
                        <w:pStyle w:val="a7"/>
                        <w:jc w:val="center"/>
                        <w:rPr>
                          <w:i/>
                          <w:sz w:val="20"/>
                        </w:rPr>
                      </w:pPr>
                      <w:r w:rsidRPr="00802381">
                        <w:rPr>
                          <w:i/>
                        </w:rPr>
                        <w:t>FIG.</w:t>
                      </w:r>
                      <w:r>
                        <w:rPr>
                          <w:i/>
                        </w:rPr>
                        <w:t xml:space="preserve"> 4. </w:t>
                      </w:r>
                      <w:r w:rsidRPr="007E62DF">
                        <w:rPr>
                          <w:i/>
                        </w:rPr>
                        <w:t xml:space="preserve">Contribution of each nuclide </w:t>
                      </w:r>
                      <w:r>
                        <w:rPr>
                          <w:i/>
                        </w:rPr>
                        <w:t>to</w:t>
                      </w:r>
                      <w:r w:rsidRPr="007E62DF">
                        <w:rPr>
                          <w:i/>
                        </w:rPr>
                        <w:t xml:space="preserve"> heat generation</w:t>
                      </w:r>
                      <w:r>
                        <w:rPr>
                          <w:i/>
                        </w:rPr>
                        <w:t xml:space="preserve"> at f</w:t>
                      </w:r>
                      <w:r w:rsidRPr="007E62DF">
                        <w:rPr>
                          <w:i/>
                        </w:rPr>
                        <w:t>uel burn-up</w:t>
                      </w:r>
                      <w:r>
                        <w:rPr>
                          <w:i/>
                        </w:rPr>
                        <w:t>s of</w:t>
                      </w:r>
                      <w:r w:rsidRPr="007E62DF">
                        <w:rPr>
                          <w:i/>
                        </w:rPr>
                        <w:t xml:space="preserve"> (a) 45</w:t>
                      </w:r>
                      <w:r>
                        <w:rPr>
                          <w:i/>
                        </w:rPr>
                        <w:t xml:space="preserve"> and</w:t>
                      </w:r>
                      <w:r w:rsidRPr="007E62DF">
                        <w:rPr>
                          <w:i/>
                        </w:rPr>
                        <w:t xml:space="preserve"> (b) 70 </w:t>
                      </w:r>
                      <w:proofErr w:type="spellStart"/>
                      <w:r w:rsidRPr="007E62DF">
                        <w:rPr>
                          <w:i/>
                        </w:rPr>
                        <w:t>GWd</w:t>
                      </w:r>
                      <w:proofErr w:type="spellEnd"/>
                      <w:r w:rsidRPr="007E62DF">
                        <w:rPr>
                          <w:i/>
                        </w:rPr>
                        <w:t>/</w:t>
                      </w:r>
                      <w:proofErr w:type="spellStart"/>
                      <w:r>
                        <w:rPr>
                          <w:i/>
                        </w:rPr>
                        <w:t>t</w:t>
                      </w:r>
                      <w:r w:rsidRPr="00D93D21">
                        <w:rPr>
                          <w:i/>
                        </w:rPr>
                        <w:t>HM</w:t>
                      </w:r>
                      <w:proofErr w:type="spellEnd"/>
                      <w:r w:rsidRPr="007E62DF">
                        <w:rPr>
                          <w:i/>
                        </w:rPr>
                        <w:t xml:space="preserve"> (</w:t>
                      </w:r>
                      <w:r>
                        <w:rPr>
                          <w:i/>
                        </w:rPr>
                        <w:t>SF</w:t>
                      </w:r>
                      <w:r w:rsidRPr="007E62DF">
                        <w:rPr>
                          <w:i/>
                        </w:rPr>
                        <w:t xml:space="preserve"> cooling</w:t>
                      </w:r>
                      <w:r>
                        <w:rPr>
                          <w:i/>
                        </w:rPr>
                        <w:t xml:space="preserve"> period: 50 years;</w:t>
                      </w:r>
                      <w:r w:rsidRPr="007E62DF">
                        <w:rPr>
                          <w:i/>
                        </w:rPr>
                        <w:t xml:space="preserve"> </w:t>
                      </w:r>
                      <w:r>
                        <w:rPr>
                          <w:i/>
                        </w:rPr>
                        <w:t>w</w:t>
                      </w:r>
                      <w:r w:rsidRPr="007E62DF">
                        <w:rPr>
                          <w:i/>
                        </w:rPr>
                        <w:t>aste loading</w:t>
                      </w:r>
                      <w:r>
                        <w:rPr>
                          <w:i/>
                        </w:rPr>
                        <w:t>:</w:t>
                      </w:r>
                      <w:r w:rsidRPr="007E62DF">
                        <w:rPr>
                          <w:i/>
                        </w:rPr>
                        <w:t xml:space="preserve"> 20.8 </w:t>
                      </w:r>
                      <w:proofErr w:type="spellStart"/>
                      <w:r w:rsidRPr="007E62DF">
                        <w:rPr>
                          <w:i/>
                        </w:rPr>
                        <w:t>wt</w:t>
                      </w:r>
                      <w:proofErr w:type="spellEnd"/>
                      <w:r>
                        <w:rPr>
                          <w:i/>
                        </w:rPr>
                        <w:t xml:space="preserve"> </w:t>
                      </w:r>
                      <w:r w:rsidRPr="007E62DF">
                        <w:rPr>
                          <w:i/>
                        </w:rPr>
                        <w:t>%)</w:t>
                      </w:r>
                      <w:r>
                        <w:rPr>
                          <w:i/>
                        </w:rPr>
                        <w:t>.</w:t>
                      </w:r>
                    </w:p>
                  </w:txbxContent>
                </v:textbox>
                <w10:wrap type="topAndBottom" anchorx="margin"/>
              </v:shape>
            </w:pict>
          </mc:Fallback>
        </mc:AlternateContent>
      </w:r>
      <w:r w:rsidRPr="00501464">
        <w:rPr>
          <w:noProof/>
          <w:color w:val="000000" w:themeColor="text1"/>
          <w:lang w:val="en-US" w:eastAsia="ja-JP"/>
        </w:rPr>
        <w:drawing>
          <wp:inline distT="0" distB="0" distL="0" distR="0" wp14:anchorId="716E5DBE" wp14:editId="77A5B435">
            <wp:extent cx="2808000" cy="216002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8000" cy="2160020"/>
                    </a:xfrm>
                    <a:prstGeom prst="rect">
                      <a:avLst/>
                    </a:prstGeom>
                    <a:noFill/>
                    <a:ln>
                      <a:noFill/>
                    </a:ln>
                  </pic:spPr>
                </pic:pic>
              </a:graphicData>
            </a:graphic>
          </wp:inline>
        </w:drawing>
      </w:r>
      <w:r w:rsidRPr="00501464">
        <w:rPr>
          <w:noProof/>
          <w:color w:val="000000" w:themeColor="text1"/>
          <w:lang w:val="en-US" w:eastAsia="ja-JP"/>
        </w:rPr>
        <w:drawing>
          <wp:inline distT="0" distB="0" distL="0" distR="0" wp14:anchorId="0134FDF3" wp14:editId="59977CED">
            <wp:extent cx="2808000" cy="216203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000" cy="2162034"/>
                    </a:xfrm>
                    <a:prstGeom prst="rect">
                      <a:avLst/>
                    </a:prstGeom>
                    <a:noFill/>
                    <a:ln>
                      <a:noFill/>
                    </a:ln>
                  </pic:spPr>
                </pic:pic>
              </a:graphicData>
            </a:graphic>
          </wp:inline>
        </w:drawing>
      </w:r>
    </w:p>
    <w:p w14:paraId="368FC26E" w14:textId="49EE3FFB" w:rsidR="007E62DF" w:rsidRPr="00501464" w:rsidRDefault="00AF0C4C" w:rsidP="007E62DF">
      <w:pPr>
        <w:pStyle w:val="a1"/>
        <w:ind w:firstLine="0"/>
        <w:jc w:val="center"/>
        <w:rPr>
          <w:color w:val="000000" w:themeColor="text1"/>
          <w:lang w:val="en-US"/>
        </w:rPr>
      </w:pPr>
      <w:r w:rsidRPr="00501464">
        <w:rPr>
          <w:noProof/>
          <w:color w:val="000000" w:themeColor="text1"/>
          <w:lang w:val="en-US" w:eastAsia="ja-JP"/>
        </w:rPr>
        <mc:AlternateContent>
          <mc:Choice Requires="wps">
            <w:drawing>
              <wp:anchor distT="0" distB="0" distL="114300" distR="114300" simplePos="0" relativeHeight="251653632" behindDoc="0" locked="0" layoutInCell="1" allowOverlap="1" wp14:anchorId="41772ECD" wp14:editId="53FEDBED">
                <wp:simplePos x="0" y="0"/>
                <wp:positionH relativeFrom="margin">
                  <wp:align>right</wp:align>
                </wp:positionH>
                <wp:positionV relativeFrom="paragraph">
                  <wp:posOffset>2934970</wp:posOffset>
                </wp:positionV>
                <wp:extent cx="5732780" cy="198755"/>
                <wp:effectExtent l="0" t="0" r="1270" b="0"/>
                <wp:wrapTopAndBottom/>
                <wp:docPr id="6" name="Text Box 2"/>
                <wp:cNvGraphicFramePr/>
                <a:graphic xmlns:a="http://schemas.openxmlformats.org/drawingml/2006/main">
                  <a:graphicData uri="http://schemas.microsoft.com/office/word/2010/wordprocessingShape">
                    <wps:wsp>
                      <wps:cNvSpPr txBox="1"/>
                      <wps:spPr>
                        <a:xfrm>
                          <a:off x="0" y="0"/>
                          <a:ext cx="5732780" cy="198755"/>
                        </a:xfrm>
                        <a:prstGeom prst="rect">
                          <a:avLst/>
                        </a:prstGeom>
                        <a:solidFill>
                          <a:prstClr val="white"/>
                        </a:solidFill>
                        <a:ln>
                          <a:noFill/>
                        </a:ln>
                        <a:effectLst/>
                      </wps:spPr>
                      <wps:txbx>
                        <w:txbxContent>
                          <w:p w14:paraId="71B3F8EA" w14:textId="759CFD7D" w:rsidR="00B4439D" w:rsidRPr="00802381" w:rsidRDefault="00B4439D" w:rsidP="007E62DF">
                            <w:pPr>
                              <w:pStyle w:val="a7"/>
                              <w:jc w:val="center"/>
                              <w:rPr>
                                <w:i/>
                                <w:sz w:val="20"/>
                              </w:rPr>
                            </w:pPr>
                            <w:r w:rsidRPr="00802381">
                              <w:rPr>
                                <w:i/>
                              </w:rPr>
                              <w:t>FIG.</w:t>
                            </w:r>
                            <w:r>
                              <w:rPr>
                                <w:i/>
                              </w:rPr>
                              <w:t xml:space="preserve"> 4. </w:t>
                            </w:r>
                            <w:r w:rsidRPr="007E62DF">
                              <w:rPr>
                                <w:i/>
                              </w:rPr>
                              <w:t xml:space="preserve">Time course of amount of </w:t>
                            </w:r>
                            <w:r w:rsidRPr="008745F8">
                              <w:rPr>
                                <w:i/>
                                <w:vertAlign w:val="superscript"/>
                              </w:rPr>
                              <w:t>241</w:t>
                            </w:r>
                            <w:r w:rsidRPr="007E62DF">
                              <w:rPr>
                                <w:i/>
                              </w:rPr>
                              <w:t xml:space="preserve">Am in </w:t>
                            </w:r>
                            <w:r>
                              <w:rPr>
                                <w:i/>
                              </w:rPr>
                              <w:t xml:space="preserve">SF at fuel burn-ups of 45 and 70 </w:t>
                            </w:r>
                            <w:proofErr w:type="spellStart"/>
                            <w:r>
                              <w:rPr>
                                <w:i/>
                              </w:rPr>
                              <w:t>GWd</w:t>
                            </w:r>
                            <w:proofErr w:type="spellEnd"/>
                            <w:r>
                              <w:rPr>
                                <w:i/>
                              </w:rPr>
                              <w:t>/</w:t>
                            </w:r>
                            <w:proofErr w:type="spellStart"/>
                            <w:r>
                              <w:rPr>
                                <w:i/>
                              </w:rPr>
                              <w:t>t</w:t>
                            </w:r>
                            <w:r w:rsidRPr="00D93D21">
                              <w:rPr>
                                <w:i/>
                              </w:rPr>
                              <w:t>HM</w:t>
                            </w:r>
                            <w:proofErr w:type="spellEnd"/>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2ECD" id="_x0000_s1034" type="#_x0000_t202" style="position:absolute;left:0;text-align:left;margin-left:400.2pt;margin-top:231.1pt;width:451.4pt;height:15.6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" stroked="f">
                <v:textbox inset="0,0,0,0">
                  <w:txbxContent>
                    <w:p w14:paraId="71B3F8EA" w14:textId="759CFD7D" w:rsidR="00B4439D" w:rsidRPr="00802381" w:rsidRDefault="00B4439D" w:rsidP="007E62DF">
                      <w:pPr>
                        <w:pStyle w:val="a7"/>
                        <w:jc w:val="center"/>
                        <w:rPr>
                          <w:i/>
                          <w:sz w:val="20"/>
                        </w:rPr>
                      </w:pPr>
                      <w:r w:rsidRPr="00802381">
                        <w:rPr>
                          <w:i/>
                        </w:rPr>
                        <w:t>FIG.</w:t>
                      </w:r>
                      <w:r>
                        <w:rPr>
                          <w:i/>
                        </w:rPr>
                        <w:t xml:space="preserve"> 4. </w:t>
                      </w:r>
                      <w:r w:rsidRPr="007E62DF">
                        <w:rPr>
                          <w:i/>
                        </w:rPr>
                        <w:t xml:space="preserve">Time course of amount of </w:t>
                      </w:r>
                      <w:r w:rsidRPr="008745F8">
                        <w:rPr>
                          <w:i/>
                          <w:vertAlign w:val="superscript"/>
                        </w:rPr>
                        <w:t>241</w:t>
                      </w:r>
                      <w:r w:rsidRPr="007E62DF">
                        <w:rPr>
                          <w:i/>
                        </w:rPr>
                        <w:t xml:space="preserve">Am in </w:t>
                      </w:r>
                      <w:r>
                        <w:rPr>
                          <w:i/>
                        </w:rPr>
                        <w:t xml:space="preserve">SF at fuel burn-ups of 45 and 70 </w:t>
                      </w:r>
                      <w:proofErr w:type="spellStart"/>
                      <w:r>
                        <w:rPr>
                          <w:i/>
                        </w:rPr>
                        <w:t>GWd</w:t>
                      </w:r>
                      <w:proofErr w:type="spellEnd"/>
                      <w:r>
                        <w:rPr>
                          <w:i/>
                        </w:rPr>
                        <w:t>/</w:t>
                      </w:r>
                      <w:proofErr w:type="spellStart"/>
                      <w:r>
                        <w:rPr>
                          <w:i/>
                        </w:rPr>
                        <w:t>t</w:t>
                      </w:r>
                      <w:r w:rsidRPr="00D93D21">
                        <w:rPr>
                          <w:i/>
                        </w:rPr>
                        <w:t>HM</w:t>
                      </w:r>
                      <w:proofErr w:type="spellEnd"/>
                      <w:r>
                        <w:rPr>
                          <w:i/>
                        </w:rPr>
                        <w:t>.</w:t>
                      </w:r>
                    </w:p>
                  </w:txbxContent>
                </v:textbox>
                <w10:wrap type="topAndBottom" anchorx="margin"/>
              </v:shape>
            </w:pict>
          </mc:Fallback>
        </mc:AlternateContent>
      </w:r>
      <w:r w:rsidR="007E62DF" w:rsidRPr="00501464">
        <w:rPr>
          <w:noProof/>
          <w:color w:val="000000" w:themeColor="text1"/>
          <w:lang w:val="en-US" w:eastAsia="ja-JP"/>
        </w:rPr>
        <w:drawing>
          <wp:inline distT="0" distB="0" distL="0" distR="0" wp14:anchorId="0079C47C" wp14:editId="6AF568C8">
            <wp:extent cx="3240000" cy="2494655"/>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0" cy="2494655"/>
                    </a:xfrm>
                    <a:prstGeom prst="rect">
                      <a:avLst/>
                    </a:prstGeom>
                    <a:noFill/>
                    <a:ln>
                      <a:noFill/>
                    </a:ln>
                  </pic:spPr>
                </pic:pic>
              </a:graphicData>
            </a:graphic>
          </wp:inline>
        </w:drawing>
      </w:r>
    </w:p>
    <w:p w14:paraId="2C96F467" w14:textId="2F571464" w:rsidR="00890A5A" w:rsidRPr="00501464" w:rsidRDefault="00890A5A" w:rsidP="0023544A">
      <w:pPr>
        <w:pStyle w:val="3"/>
        <w:numPr>
          <w:ilvl w:val="1"/>
          <w:numId w:val="35"/>
        </w:numPr>
        <w:ind w:left="567" w:hanging="567"/>
        <w:rPr>
          <w:color w:val="000000" w:themeColor="text1"/>
          <w:lang w:val="en-US"/>
        </w:rPr>
      </w:pPr>
      <w:r w:rsidRPr="00501464">
        <w:rPr>
          <w:color w:val="000000" w:themeColor="text1"/>
          <w:lang w:val="en-US"/>
        </w:rPr>
        <w:t xml:space="preserve">Effect of waste loading and Cs and </w:t>
      </w:r>
      <w:proofErr w:type="spellStart"/>
      <w:r w:rsidRPr="00501464">
        <w:rPr>
          <w:color w:val="000000" w:themeColor="text1"/>
          <w:lang w:val="en-US"/>
        </w:rPr>
        <w:t>Sr</w:t>
      </w:r>
      <w:proofErr w:type="spellEnd"/>
      <w:r w:rsidRPr="00501464">
        <w:rPr>
          <w:color w:val="000000" w:themeColor="text1"/>
          <w:lang w:val="en-US"/>
        </w:rPr>
        <w:t xml:space="preserve"> separation on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reduction</w:t>
      </w:r>
    </w:p>
    <w:p w14:paraId="6A200479" w14:textId="1F9674B8" w:rsidR="007E62DF" w:rsidRPr="00501464" w:rsidRDefault="007E62DF" w:rsidP="007E62DF">
      <w:pPr>
        <w:pStyle w:val="a1"/>
        <w:rPr>
          <w:color w:val="000000" w:themeColor="text1"/>
          <w:lang w:val="en-US"/>
        </w:rPr>
      </w:pPr>
      <w:r w:rsidRPr="00501464">
        <w:rPr>
          <w:color w:val="000000" w:themeColor="text1"/>
          <w:lang w:val="en-US"/>
        </w:rPr>
        <w:t xml:space="preserve">The effect of high burn-up operation on </w:t>
      </w:r>
      <w:r w:rsidR="00A8034B" w:rsidRPr="00501464">
        <w:rPr>
          <w:color w:val="000000" w:themeColor="text1"/>
          <w:lang w:val="en-US"/>
        </w:rPr>
        <w:t>the amount</w:t>
      </w:r>
      <w:r w:rsidRPr="00501464">
        <w:rPr>
          <w:color w:val="000000" w:themeColor="text1"/>
          <w:lang w:val="en-US"/>
        </w:rPr>
        <w:t xml:space="preserve"> of vitrified waste and thermal </w:t>
      </w:r>
      <w:r w:rsidR="00CF52CD" w:rsidRPr="00501464">
        <w:rPr>
          <w:color w:val="000000" w:themeColor="text1"/>
          <w:lang w:val="en-US"/>
        </w:rPr>
        <w:t xml:space="preserve">properties </w:t>
      </w:r>
      <w:r w:rsidRPr="00501464">
        <w:rPr>
          <w:color w:val="000000" w:themeColor="text1"/>
          <w:lang w:val="en-US"/>
        </w:rPr>
        <w:t xml:space="preserve">of vitrified waste </w:t>
      </w:r>
      <w:r w:rsidR="00CF52CD" w:rsidRPr="00501464">
        <w:rPr>
          <w:color w:val="000000" w:themeColor="text1"/>
          <w:lang w:val="en-US"/>
        </w:rPr>
        <w:t xml:space="preserve">is </w:t>
      </w:r>
      <w:r w:rsidRPr="00501464">
        <w:rPr>
          <w:color w:val="000000" w:themeColor="text1"/>
          <w:lang w:val="en-US"/>
        </w:rPr>
        <w:t>summarized as follows.</w:t>
      </w:r>
    </w:p>
    <w:p w14:paraId="695889CB" w14:textId="6273EDCD" w:rsidR="007E62DF" w:rsidRPr="00501464" w:rsidRDefault="007E62DF" w:rsidP="007E62DF">
      <w:pPr>
        <w:pStyle w:val="a1"/>
        <w:rPr>
          <w:color w:val="000000" w:themeColor="text1"/>
          <w:lang w:val="en-US"/>
        </w:rPr>
      </w:pPr>
      <w:r w:rsidRPr="00501464">
        <w:rPr>
          <w:color w:val="000000" w:themeColor="text1"/>
          <w:lang w:val="en-US"/>
        </w:rPr>
        <w:t xml:space="preserve">(1) The </w:t>
      </w:r>
      <w:r w:rsidR="00A8034B" w:rsidRPr="00501464">
        <w:rPr>
          <w:color w:val="000000" w:themeColor="text1"/>
          <w:lang w:val="en-US"/>
        </w:rPr>
        <w:t xml:space="preserve">amount </w:t>
      </w:r>
      <w:r w:rsidRPr="00501464">
        <w:rPr>
          <w:color w:val="000000" w:themeColor="text1"/>
          <w:lang w:val="en-US"/>
        </w:rPr>
        <w:t xml:space="preserve">of vitrified waste </w:t>
      </w:r>
      <w:r w:rsidR="00CF52CD" w:rsidRPr="00501464">
        <w:rPr>
          <w:color w:val="000000" w:themeColor="text1"/>
          <w:lang w:val="en-US"/>
        </w:rPr>
        <w:t xml:space="preserve">is </w:t>
      </w:r>
      <w:r w:rsidRPr="00501464">
        <w:rPr>
          <w:color w:val="000000" w:themeColor="text1"/>
          <w:lang w:val="en-US"/>
        </w:rPr>
        <w:t>not change</w:t>
      </w:r>
      <w:r w:rsidR="00CF52CD" w:rsidRPr="00501464">
        <w:rPr>
          <w:color w:val="000000" w:themeColor="text1"/>
          <w:lang w:val="en-US"/>
        </w:rPr>
        <w:t>d</w:t>
      </w:r>
      <w:r w:rsidRPr="00501464">
        <w:rPr>
          <w:color w:val="000000" w:themeColor="text1"/>
          <w:lang w:val="en-US"/>
        </w:rPr>
        <w:t xml:space="preserve"> </w:t>
      </w:r>
      <w:r w:rsidR="00CF52CD" w:rsidRPr="00501464">
        <w:rPr>
          <w:color w:val="000000" w:themeColor="text1"/>
          <w:lang w:val="en-US"/>
        </w:rPr>
        <w:t>substantially</w:t>
      </w:r>
      <w:r w:rsidRPr="00501464">
        <w:rPr>
          <w:color w:val="000000" w:themeColor="text1"/>
          <w:lang w:val="en-US"/>
        </w:rPr>
        <w:t>.</w:t>
      </w:r>
    </w:p>
    <w:p w14:paraId="04AB29E9" w14:textId="1476AC37" w:rsidR="007E62DF" w:rsidRPr="00501464" w:rsidRDefault="007E62DF" w:rsidP="007E62DF">
      <w:pPr>
        <w:pStyle w:val="a1"/>
        <w:rPr>
          <w:color w:val="000000" w:themeColor="text1"/>
          <w:lang w:val="en-US"/>
        </w:rPr>
      </w:pPr>
      <w:r w:rsidRPr="00501464">
        <w:rPr>
          <w:color w:val="000000" w:themeColor="text1"/>
          <w:lang w:val="en-US"/>
        </w:rPr>
        <w:t xml:space="preserve">(2) The contribution of </w:t>
      </w:r>
      <w:r w:rsidR="0050743E" w:rsidRPr="00501464">
        <w:rPr>
          <w:color w:val="000000" w:themeColor="text1"/>
          <w:vertAlign w:val="superscript"/>
          <w:lang w:val="en-US"/>
        </w:rPr>
        <w:t>137</w:t>
      </w:r>
      <w:r w:rsidRPr="00501464">
        <w:rPr>
          <w:color w:val="000000" w:themeColor="text1"/>
          <w:lang w:val="en-US"/>
        </w:rPr>
        <w:t xml:space="preserve">Cs, </w:t>
      </w:r>
      <w:r w:rsidR="0050743E" w:rsidRPr="00501464">
        <w:rPr>
          <w:color w:val="000000" w:themeColor="text1"/>
          <w:vertAlign w:val="superscript"/>
          <w:lang w:val="en-US"/>
        </w:rPr>
        <w:t>90</w:t>
      </w:r>
      <w:r w:rsidRPr="00501464">
        <w:rPr>
          <w:color w:val="000000" w:themeColor="text1"/>
          <w:lang w:val="en-US"/>
        </w:rPr>
        <w:t>Sr</w:t>
      </w:r>
      <w:r w:rsidR="00CF52CD" w:rsidRPr="00501464">
        <w:rPr>
          <w:color w:val="000000" w:themeColor="text1"/>
          <w:lang w:val="en-US"/>
        </w:rPr>
        <w:t>,</w:t>
      </w:r>
      <w:r w:rsidRPr="00501464">
        <w:rPr>
          <w:color w:val="000000" w:themeColor="text1"/>
          <w:lang w:val="en-US"/>
        </w:rPr>
        <w:t xml:space="preserve"> and their daughter nuclides to </w:t>
      </w:r>
      <w:r w:rsidR="00CF52CD" w:rsidRPr="00501464">
        <w:rPr>
          <w:color w:val="000000" w:themeColor="text1"/>
          <w:lang w:val="en-US"/>
        </w:rPr>
        <w:t xml:space="preserve">the </w:t>
      </w:r>
      <w:r w:rsidRPr="00501464">
        <w:rPr>
          <w:color w:val="000000" w:themeColor="text1"/>
          <w:lang w:val="en-US"/>
        </w:rPr>
        <w:t xml:space="preserve">heat generation rate is increased and </w:t>
      </w:r>
      <w:r w:rsidR="00CF52CD" w:rsidRPr="00501464">
        <w:rPr>
          <w:color w:val="000000" w:themeColor="text1"/>
          <w:lang w:val="en-US"/>
        </w:rPr>
        <w:t xml:space="preserve">the </w:t>
      </w:r>
      <w:r w:rsidRPr="00501464">
        <w:rPr>
          <w:color w:val="000000" w:themeColor="text1"/>
          <w:lang w:val="en-US"/>
        </w:rPr>
        <w:t xml:space="preserve">contribution of </w:t>
      </w:r>
      <w:r w:rsidR="0050743E" w:rsidRPr="00501464">
        <w:rPr>
          <w:color w:val="000000" w:themeColor="text1"/>
          <w:vertAlign w:val="superscript"/>
          <w:lang w:val="en-US"/>
        </w:rPr>
        <w:t>241</w:t>
      </w:r>
      <w:r w:rsidRPr="00501464">
        <w:rPr>
          <w:color w:val="000000" w:themeColor="text1"/>
          <w:lang w:val="en-US"/>
        </w:rPr>
        <w:t>Am is decreased.</w:t>
      </w:r>
    </w:p>
    <w:p w14:paraId="3573781B" w14:textId="0CD8D699" w:rsidR="007E62DF" w:rsidRPr="00501464" w:rsidRDefault="007E62DF" w:rsidP="007E62DF">
      <w:pPr>
        <w:pStyle w:val="a1"/>
        <w:rPr>
          <w:color w:val="000000" w:themeColor="text1"/>
          <w:lang w:val="en-US"/>
        </w:rPr>
      </w:pPr>
      <w:r w:rsidRPr="00501464">
        <w:rPr>
          <w:color w:val="000000" w:themeColor="text1"/>
          <w:lang w:val="en-US"/>
        </w:rPr>
        <w:t xml:space="preserve">(3) The contribution of </w:t>
      </w:r>
      <w:r w:rsidR="0050743E" w:rsidRPr="00501464">
        <w:rPr>
          <w:color w:val="000000" w:themeColor="text1"/>
          <w:vertAlign w:val="superscript"/>
          <w:lang w:val="en-US"/>
        </w:rPr>
        <w:t>137</w:t>
      </w:r>
      <w:r w:rsidRPr="00501464">
        <w:rPr>
          <w:color w:val="000000" w:themeColor="text1"/>
          <w:lang w:val="en-US"/>
        </w:rPr>
        <w:t xml:space="preserve">Cs, </w:t>
      </w:r>
      <w:r w:rsidR="0050743E" w:rsidRPr="00501464">
        <w:rPr>
          <w:color w:val="000000" w:themeColor="text1"/>
          <w:vertAlign w:val="superscript"/>
          <w:lang w:val="en-US"/>
        </w:rPr>
        <w:t>90</w:t>
      </w:r>
      <w:r w:rsidRPr="00501464">
        <w:rPr>
          <w:color w:val="000000" w:themeColor="text1"/>
          <w:lang w:val="en-US"/>
        </w:rPr>
        <w:t>Sr</w:t>
      </w:r>
      <w:r w:rsidR="00CF52CD" w:rsidRPr="00501464">
        <w:rPr>
          <w:color w:val="000000" w:themeColor="text1"/>
          <w:lang w:val="en-US"/>
        </w:rPr>
        <w:t>,</w:t>
      </w:r>
      <w:r w:rsidRPr="00501464">
        <w:rPr>
          <w:color w:val="000000" w:themeColor="text1"/>
          <w:lang w:val="en-US"/>
        </w:rPr>
        <w:t xml:space="preserve"> and their daughter nuclides to </w:t>
      </w:r>
      <w:r w:rsidR="00CF52CD" w:rsidRPr="00501464">
        <w:rPr>
          <w:color w:val="000000" w:themeColor="text1"/>
          <w:lang w:val="en-US"/>
        </w:rPr>
        <w:t xml:space="preserve">the </w:t>
      </w:r>
      <w:r w:rsidRPr="00501464">
        <w:rPr>
          <w:color w:val="000000" w:themeColor="text1"/>
          <w:lang w:val="en-US"/>
        </w:rPr>
        <w:t xml:space="preserve">heat generation rate is reduced and </w:t>
      </w:r>
      <w:r w:rsidR="00CF52CD" w:rsidRPr="00501464">
        <w:rPr>
          <w:color w:val="000000" w:themeColor="text1"/>
          <w:lang w:val="en-US"/>
        </w:rPr>
        <w:t xml:space="preserve">the </w:t>
      </w:r>
      <w:r w:rsidRPr="00501464">
        <w:rPr>
          <w:color w:val="000000" w:themeColor="text1"/>
          <w:lang w:val="en-US"/>
        </w:rPr>
        <w:t xml:space="preserve">contribution of </w:t>
      </w:r>
      <w:r w:rsidR="0050743E" w:rsidRPr="00501464">
        <w:rPr>
          <w:color w:val="000000" w:themeColor="text1"/>
          <w:vertAlign w:val="superscript"/>
          <w:lang w:val="en-US"/>
        </w:rPr>
        <w:t>241</w:t>
      </w:r>
      <w:r w:rsidRPr="00501464">
        <w:rPr>
          <w:color w:val="000000" w:themeColor="text1"/>
          <w:lang w:val="en-US"/>
        </w:rPr>
        <w:t>Am is increased by exten</w:t>
      </w:r>
      <w:r w:rsidR="00CF52CD" w:rsidRPr="00501464">
        <w:rPr>
          <w:color w:val="000000" w:themeColor="text1"/>
          <w:lang w:val="en-US"/>
        </w:rPr>
        <w:t>ding the</w:t>
      </w:r>
      <w:r w:rsidRPr="00501464">
        <w:rPr>
          <w:color w:val="000000" w:themeColor="text1"/>
          <w:lang w:val="en-US"/>
        </w:rPr>
        <w:t xml:space="preserve"> </w:t>
      </w:r>
      <w:r w:rsidR="00915867" w:rsidRPr="00501464">
        <w:rPr>
          <w:color w:val="000000" w:themeColor="text1"/>
          <w:lang w:val="en-US"/>
        </w:rPr>
        <w:t xml:space="preserve">SF </w:t>
      </w:r>
      <w:r w:rsidRPr="00501464">
        <w:rPr>
          <w:color w:val="000000" w:themeColor="text1"/>
          <w:lang w:val="en-US"/>
        </w:rPr>
        <w:t>cooling period.</w:t>
      </w:r>
    </w:p>
    <w:p w14:paraId="29D380F2" w14:textId="234BC5CA" w:rsidR="007E62DF" w:rsidRPr="00501464" w:rsidRDefault="007E62DF" w:rsidP="007E62DF">
      <w:pPr>
        <w:pStyle w:val="a1"/>
        <w:rPr>
          <w:color w:val="000000" w:themeColor="text1"/>
          <w:lang w:val="en-US"/>
        </w:rPr>
      </w:pPr>
      <w:r w:rsidRPr="00501464">
        <w:rPr>
          <w:color w:val="000000" w:themeColor="text1"/>
          <w:lang w:val="en-US"/>
        </w:rPr>
        <w:t xml:space="preserve">(4) </w:t>
      </w:r>
      <w:r w:rsidR="00CF52CD" w:rsidRPr="00501464">
        <w:rPr>
          <w:color w:val="000000" w:themeColor="text1"/>
          <w:lang w:val="en-US"/>
        </w:rPr>
        <w:t>I</w:t>
      </w:r>
      <w:r w:rsidRPr="00501464">
        <w:rPr>
          <w:color w:val="000000" w:themeColor="text1"/>
          <w:lang w:val="en-US"/>
        </w:rPr>
        <w:t xml:space="preserve">t has been reported that </w:t>
      </w:r>
      <w:r w:rsidR="00A8034B" w:rsidRPr="00501464">
        <w:rPr>
          <w:color w:val="000000" w:themeColor="text1"/>
          <w:lang w:val="en-US"/>
        </w:rPr>
        <w:t xml:space="preserve">the amount </w:t>
      </w:r>
      <w:r w:rsidRPr="00501464">
        <w:rPr>
          <w:color w:val="000000" w:themeColor="text1"/>
          <w:lang w:val="en-US"/>
        </w:rPr>
        <w:t xml:space="preserve">of vitrified waste can be reduced by increasing </w:t>
      </w:r>
      <w:r w:rsidR="00CF52CD" w:rsidRPr="00501464">
        <w:rPr>
          <w:color w:val="000000" w:themeColor="text1"/>
          <w:lang w:val="en-US"/>
        </w:rPr>
        <w:t xml:space="preserve">the </w:t>
      </w:r>
      <w:r w:rsidR="00BA1207" w:rsidRPr="00501464">
        <w:rPr>
          <w:color w:val="000000" w:themeColor="text1"/>
          <w:lang w:val="en-US"/>
        </w:rPr>
        <w:t xml:space="preserve">vitrified </w:t>
      </w:r>
      <w:r w:rsidRPr="00501464">
        <w:rPr>
          <w:color w:val="000000" w:themeColor="text1"/>
          <w:lang w:val="en-US"/>
        </w:rPr>
        <w:t>waste loading [</w:t>
      </w:r>
      <w:r w:rsidR="00345ECB" w:rsidRPr="00501464">
        <w:rPr>
          <w:color w:val="000000" w:themeColor="text1"/>
          <w:lang w:val="en-US"/>
        </w:rPr>
        <w:t>15</w:t>
      </w:r>
      <w:r w:rsidRPr="00501464">
        <w:rPr>
          <w:color w:val="000000" w:themeColor="text1"/>
          <w:lang w:val="en-US"/>
        </w:rPr>
        <w:t>].</w:t>
      </w:r>
    </w:p>
    <w:p w14:paraId="053F2A55" w14:textId="2BADC524" w:rsidR="007E62DF" w:rsidRDefault="00CF52CD" w:rsidP="007E62DF">
      <w:pPr>
        <w:pStyle w:val="a1"/>
        <w:rPr>
          <w:color w:val="000000" w:themeColor="text1"/>
          <w:lang w:val="en-US"/>
        </w:rPr>
      </w:pPr>
      <w:r w:rsidRPr="00501464">
        <w:rPr>
          <w:color w:val="000000" w:themeColor="text1"/>
          <w:lang w:val="en-US"/>
        </w:rPr>
        <w:t>Based on these results</w:t>
      </w:r>
      <w:r w:rsidR="007E62DF" w:rsidRPr="00501464">
        <w:rPr>
          <w:color w:val="000000" w:themeColor="text1"/>
          <w:lang w:val="en-US"/>
        </w:rPr>
        <w:t xml:space="preserve">, we investigated the effect of introducing Cs and </w:t>
      </w:r>
      <w:proofErr w:type="spellStart"/>
      <w:r w:rsidR="007E62DF" w:rsidRPr="00501464">
        <w:rPr>
          <w:color w:val="000000" w:themeColor="text1"/>
          <w:lang w:val="en-US"/>
        </w:rPr>
        <w:t>Sr</w:t>
      </w:r>
      <w:proofErr w:type="spellEnd"/>
      <w:r w:rsidR="007E62DF" w:rsidRPr="00501464">
        <w:rPr>
          <w:color w:val="000000" w:themeColor="text1"/>
          <w:lang w:val="en-US"/>
        </w:rPr>
        <w:t xml:space="preserve"> separation and </w:t>
      </w:r>
      <w:r w:rsidRPr="00501464">
        <w:rPr>
          <w:color w:val="000000" w:themeColor="text1"/>
          <w:lang w:val="en-US"/>
        </w:rPr>
        <w:t>high-</w:t>
      </w:r>
      <w:r w:rsidR="007E62DF" w:rsidRPr="00501464">
        <w:rPr>
          <w:color w:val="000000" w:themeColor="text1"/>
          <w:lang w:val="en-US"/>
        </w:rPr>
        <w:t xml:space="preserve">content vitrified waste on </w:t>
      </w:r>
      <w:r w:rsidRPr="00501464">
        <w:rPr>
          <w:color w:val="000000" w:themeColor="text1"/>
          <w:lang w:val="en-US"/>
        </w:rPr>
        <w:t xml:space="preserve">the </w:t>
      </w:r>
      <w:r w:rsidR="007E62DF" w:rsidRPr="00501464">
        <w:rPr>
          <w:color w:val="000000" w:themeColor="text1"/>
          <w:lang w:val="en-US"/>
        </w:rPr>
        <w:t xml:space="preserve">CAERA index </w:t>
      </w:r>
      <w:r w:rsidRPr="00501464">
        <w:rPr>
          <w:color w:val="000000" w:themeColor="text1"/>
          <w:lang w:val="en-US"/>
        </w:rPr>
        <w:t>for</w:t>
      </w:r>
      <w:r w:rsidR="007E62DF" w:rsidRPr="00501464">
        <w:rPr>
          <w:color w:val="000000" w:themeColor="text1"/>
          <w:lang w:val="en-US"/>
        </w:rPr>
        <w:t xml:space="preserve"> high burn-up operation and shorter </w:t>
      </w:r>
      <w:r w:rsidR="00915867" w:rsidRPr="00501464">
        <w:rPr>
          <w:color w:val="000000" w:themeColor="text1"/>
          <w:lang w:val="en-US"/>
        </w:rPr>
        <w:t xml:space="preserve">SF </w:t>
      </w:r>
      <w:r w:rsidR="007E62DF" w:rsidRPr="00501464">
        <w:rPr>
          <w:color w:val="000000" w:themeColor="text1"/>
          <w:lang w:val="en-US"/>
        </w:rPr>
        <w:t>cooling period. Fig</w:t>
      </w:r>
      <w:r w:rsidR="000C404F" w:rsidRPr="00501464">
        <w:rPr>
          <w:color w:val="000000" w:themeColor="text1"/>
          <w:lang w:val="en-US"/>
        </w:rPr>
        <w:t>.</w:t>
      </w:r>
      <w:r w:rsidRPr="00501464">
        <w:rPr>
          <w:color w:val="000000" w:themeColor="text1"/>
          <w:lang w:val="en-US"/>
        </w:rPr>
        <w:t xml:space="preserve"> </w:t>
      </w:r>
      <w:r w:rsidR="007E62DF" w:rsidRPr="00501464">
        <w:rPr>
          <w:color w:val="000000" w:themeColor="text1"/>
          <w:lang w:val="en-US"/>
        </w:rPr>
        <w:t xml:space="preserve">5 </w:t>
      </w:r>
      <w:r w:rsidRPr="00501464">
        <w:rPr>
          <w:color w:val="000000" w:themeColor="text1"/>
          <w:lang w:val="en-US"/>
        </w:rPr>
        <w:t xml:space="preserve">shows the </w:t>
      </w:r>
      <w:r w:rsidR="007E62DF" w:rsidRPr="00501464">
        <w:rPr>
          <w:color w:val="000000" w:themeColor="text1"/>
          <w:lang w:val="en-US"/>
        </w:rPr>
        <w:t xml:space="preserve">relationship between </w:t>
      </w:r>
      <w:r w:rsidR="00BA1207" w:rsidRPr="00501464">
        <w:rPr>
          <w:color w:val="000000" w:themeColor="text1"/>
          <w:lang w:val="en-US"/>
        </w:rPr>
        <w:t xml:space="preserve">vitrified </w:t>
      </w:r>
      <w:r w:rsidR="007E62DF" w:rsidRPr="00501464">
        <w:rPr>
          <w:color w:val="000000" w:themeColor="text1"/>
          <w:lang w:val="en-US"/>
        </w:rPr>
        <w:t xml:space="preserve">waste loading and CAERA index </w:t>
      </w:r>
      <w:r w:rsidRPr="00501464">
        <w:rPr>
          <w:color w:val="000000" w:themeColor="text1"/>
          <w:lang w:val="en-US"/>
        </w:rPr>
        <w:t xml:space="preserve">for different </w:t>
      </w:r>
      <w:r w:rsidR="007E62DF" w:rsidRPr="00501464">
        <w:rPr>
          <w:color w:val="000000" w:themeColor="text1"/>
          <w:lang w:val="en-US"/>
        </w:rPr>
        <w:t>fuel burn-up</w:t>
      </w:r>
      <w:r w:rsidRPr="00501464">
        <w:rPr>
          <w:color w:val="000000" w:themeColor="text1"/>
          <w:lang w:val="en-US"/>
        </w:rPr>
        <w:t>s</w:t>
      </w:r>
      <w:r w:rsidR="007E62DF" w:rsidRPr="00501464">
        <w:rPr>
          <w:color w:val="000000" w:themeColor="text1"/>
          <w:lang w:val="en-US"/>
        </w:rPr>
        <w:t xml:space="preserve"> </w:t>
      </w:r>
      <w:r w:rsidRPr="00501464">
        <w:rPr>
          <w:color w:val="000000" w:themeColor="text1"/>
          <w:lang w:val="en-US"/>
        </w:rPr>
        <w:t>for</w:t>
      </w:r>
      <w:r w:rsidR="007E62DF" w:rsidRPr="00501464">
        <w:rPr>
          <w:color w:val="000000" w:themeColor="text1"/>
          <w:lang w:val="en-US"/>
        </w:rPr>
        <w:t xml:space="preserve"> 4-year </w:t>
      </w:r>
      <w:r w:rsidR="008E2068" w:rsidRPr="00501464">
        <w:rPr>
          <w:color w:val="000000" w:themeColor="text1"/>
          <w:lang w:val="en-US"/>
        </w:rPr>
        <w:t xml:space="preserve">SF </w:t>
      </w:r>
      <w:r w:rsidR="007E62DF" w:rsidRPr="00501464">
        <w:rPr>
          <w:color w:val="000000" w:themeColor="text1"/>
          <w:lang w:val="en-US"/>
        </w:rPr>
        <w:t xml:space="preserve">cooling and 90% Cs and </w:t>
      </w:r>
      <w:proofErr w:type="spellStart"/>
      <w:r w:rsidR="007E62DF" w:rsidRPr="00501464">
        <w:rPr>
          <w:color w:val="000000" w:themeColor="text1"/>
          <w:lang w:val="en-US"/>
        </w:rPr>
        <w:t>Sr</w:t>
      </w:r>
      <w:proofErr w:type="spellEnd"/>
      <w:r w:rsidR="007E62DF" w:rsidRPr="00501464">
        <w:rPr>
          <w:color w:val="000000" w:themeColor="text1"/>
          <w:lang w:val="en-US"/>
        </w:rPr>
        <w:t xml:space="preserve"> separation. </w:t>
      </w:r>
      <w:r w:rsidRPr="00501464">
        <w:rPr>
          <w:color w:val="000000" w:themeColor="text1"/>
          <w:lang w:val="en-US"/>
        </w:rPr>
        <w:t xml:space="preserve">The </w:t>
      </w:r>
      <w:r w:rsidR="007E62DF" w:rsidRPr="00501464">
        <w:rPr>
          <w:color w:val="000000" w:themeColor="text1"/>
          <w:lang w:val="en-US"/>
        </w:rPr>
        <w:t xml:space="preserve">CAERA index was increased by Cs and </w:t>
      </w:r>
      <w:proofErr w:type="spellStart"/>
      <w:r w:rsidR="007E62DF" w:rsidRPr="00501464">
        <w:rPr>
          <w:color w:val="000000" w:themeColor="text1"/>
          <w:lang w:val="en-US"/>
        </w:rPr>
        <w:t>Sr</w:t>
      </w:r>
      <w:proofErr w:type="spellEnd"/>
      <w:r w:rsidR="007E62DF" w:rsidRPr="00501464">
        <w:rPr>
          <w:color w:val="000000" w:themeColor="text1"/>
          <w:lang w:val="en-US"/>
        </w:rPr>
        <w:t xml:space="preserve"> separation. </w:t>
      </w:r>
      <w:r w:rsidR="00CD4BB7" w:rsidRPr="00501464">
        <w:rPr>
          <w:color w:val="000000" w:themeColor="text1"/>
          <w:lang w:val="en-US"/>
        </w:rPr>
        <w:t>For</w:t>
      </w:r>
      <w:r w:rsidR="007E62DF" w:rsidRPr="00501464">
        <w:rPr>
          <w:color w:val="000000" w:themeColor="text1"/>
          <w:lang w:val="en-US"/>
        </w:rPr>
        <w:t xml:space="preserve"> higher waste loading than </w:t>
      </w:r>
      <w:r w:rsidRPr="00501464">
        <w:rPr>
          <w:color w:val="000000" w:themeColor="text1"/>
          <w:lang w:val="en-US"/>
        </w:rPr>
        <w:t xml:space="preserve">the </w:t>
      </w:r>
      <w:r w:rsidR="007E62DF" w:rsidRPr="00501464">
        <w:rPr>
          <w:color w:val="000000" w:themeColor="text1"/>
          <w:lang w:val="en-US"/>
        </w:rPr>
        <w:t xml:space="preserve">reference case, </w:t>
      </w:r>
      <w:r w:rsidRPr="00501464">
        <w:rPr>
          <w:color w:val="000000" w:themeColor="text1"/>
          <w:lang w:val="en-US"/>
        </w:rPr>
        <w:t xml:space="preserve">a substantially </w:t>
      </w:r>
      <w:r w:rsidR="007E62DF" w:rsidRPr="00501464">
        <w:rPr>
          <w:color w:val="000000" w:themeColor="text1"/>
          <w:lang w:val="en-US"/>
        </w:rPr>
        <w:t xml:space="preserve">higher CAERA index </w:t>
      </w:r>
      <w:r w:rsidRPr="00501464">
        <w:rPr>
          <w:color w:val="000000" w:themeColor="text1"/>
          <w:lang w:val="en-US"/>
        </w:rPr>
        <w:t>was</w:t>
      </w:r>
      <w:r w:rsidR="007E62DF" w:rsidRPr="00501464">
        <w:rPr>
          <w:color w:val="000000" w:themeColor="text1"/>
          <w:lang w:val="en-US"/>
        </w:rPr>
        <w:t xml:space="preserve"> obtained. </w:t>
      </w:r>
      <w:r w:rsidRPr="00501464">
        <w:rPr>
          <w:color w:val="000000" w:themeColor="text1"/>
          <w:lang w:val="en-US"/>
        </w:rPr>
        <w:t>H</w:t>
      </w:r>
      <w:r w:rsidR="007E62DF" w:rsidRPr="00501464">
        <w:rPr>
          <w:color w:val="000000" w:themeColor="text1"/>
          <w:lang w:val="en-US"/>
        </w:rPr>
        <w:t>igh burn-up operation</w:t>
      </w:r>
      <w:r w:rsidRPr="00501464">
        <w:rPr>
          <w:color w:val="000000" w:themeColor="text1"/>
          <w:lang w:val="en-US"/>
        </w:rPr>
        <w:t xml:space="preserve"> at a burn-up of </w:t>
      </w:r>
      <w:r w:rsidR="007E62DF" w:rsidRPr="00501464">
        <w:rPr>
          <w:color w:val="000000" w:themeColor="text1"/>
          <w:lang w:val="en-US"/>
        </w:rPr>
        <w:t xml:space="preserve">70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D93D21" w:rsidRPr="00501464">
        <w:rPr>
          <w:color w:val="000000" w:themeColor="text1"/>
          <w:lang w:val="en-US"/>
        </w:rPr>
        <w:t xml:space="preserve"> </w:t>
      </w:r>
      <w:r w:rsidRPr="00501464">
        <w:rPr>
          <w:color w:val="000000" w:themeColor="text1"/>
          <w:lang w:val="en-US"/>
        </w:rPr>
        <w:t xml:space="preserve">had a </w:t>
      </w:r>
      <w:r w:rsidR="007E62DF" w:rsidRPr="00501464">
        <w:rPr>
          <w:color w:val="000000" w:themeColor="text1"/>
          <w:lang w:val="en-US"/>
        </w:rPr>
        <w:t>larger CAERA index than</w:t>
      </w:r>
      <w:r w:rsidRPr="00501464">
        <w:rPr>
          <w:color w:val="000000" w:themeColor="text1"/>
          <w:lang w:val="en-US"/>
        </w:rPr>
        <w:t xml:space="preserve"> at</w:t>
      </w:r>
      <w:r w:rsidR="007E62DF" w:rsidRPr="00501464">
        <w:rPr>
          <w:color w:val="000000" w:themeColor="text1"/>
          <w:lang w:val="en-US"/>
        </w:rPr>
        <w:t xml:space="preserve"> 45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7E62DF" w:rsidRPr="00501464">
        <w:rPr>
          <w:color w:val="000000" w:themeColor="text1"/>
          <w:lang w:val="en-US"/>
        </w:rPr>
        <w:t xml:space="preserve">. </w:t>
      </w:r>
      <w:r w:rsidRPr="00501464">
        <w:rPr>
          <w:color w:val="000000" w:themeColor="text1"/>
          <w:lang w:val="en-US"/>
        </w:rPr>
        <w:t>A</w:t>
      </w:r>
      <w:r w:rsidR="007E62DF" w:rsidRPr="00501464">
        <w:rPr>
          <w:color w:val="000000" w:themeColor="text1"/>
          <w:lang w:val="en-US"/>
        </w:rPr>
        <w:t xml:space="preserve"> maximum CAERA index </w:t>
      </w:r>
      <w:r w:rsidRPr="00501464">
        <w:rPr>
          <w:color w:val="000000" w:themeColor="text1"/>
          <w:lang w:val="en-US"/>
        </w:rPr>
        <w:t>of 4.00 kg/m</w:t>
      </w:r>
      <w:r w:rsidRPr="00501464">
        <w:rPr>
          <w:color w:val="000000" w:themeColor="text1"/>
          <w:vertAlign w:val="superscript"/>
          <w:lang w:val="en-US"/>
        </w:rPr>
        <w:t>2</w:t>
      </w:r>
      <w:r w:rsidRPr="00501464">
        <w:rPr>
          <w:color w:val="000000" w:themeColor="text1"/>
          <w:lang w:val="en-US"/>
        </w:rPr>
        <w:t xml:space="preserve"> </w:t>
      </w:r>
      <w:r w:rsidR="007E62DF" w:rsidRPr="00501464">
        <w:rPr>
          <w:color w:val="000000" w:themeColor="text1"/>
          <w:lang w:val="en-US"/>
        </w:rPr>
        <w:t xml:space="preserve">was achieved </w:t>
      </w:r>
      <w:r w:rsidR="00CD4BB7" w:rsidRPr="00501464">
        <w:rPr>
          <w:color w:val="000000" w:themeColor="text1"/>
          <w:lang w:val="en-US"/>
        </w:rPr>
        <w:t>for</w:t>
      </w:r>
      <w:r w:rsidR="007E62DF" w:rsidRPr="00501464">
        <w:rPr>
          <w:color w:val="000000" w:themeColor="text1"/>
          <w:lang w:val="en-US"/>
        </w:rPr>
        <w:t xml:space="preserve"> </w:t>
      </w:r>
      <w:r w:rsidRPr="00501464">
        <w:rPr>
          <w:color w:val="000000" w:themeColor="text1"/>
          <w:lang w:val="en-US"/>
        </w:rPr>
        <w:t xml:space="preserve">a </w:t>
      </w:r>
      <w:r w:rsidR="00CD4BB7" w:rsidRPr="00501464">
        <w:rPr>
          <w:color w:val="000000" w:themeColor="text1"/>
          <w:lang w:val="en-US"/>
        </w:rPr>
        <w:t xml:space="preserve">fuel burn-up of </w:t>
      </w:r>
      <w:r w:rsidR="007E62DF" w:rsidRPr="00501464">
        <w:rPr>
          <w:color w:val="000000" w:themeColor="text1"/>
          <w:lang w:val="en-US"/>
        </w:rPr>
        <w:t xml:space="preserve">70 </w:t>
      </w:r>
      <w:proofErr w:type="spellStart"/>
      <w:r w:rsidR="007E62DF" w:rsidRPr="00501464">
        <w:rPr>
          <w:color w:val="000000" w:themeColor="text1"/>
          <w:lang w:val="en-US"/>
        </w:rPr>
        <w:t>GWd</w:t>
      </w:r>
      <w:proofErr w:type="spellEnd"/>
      <w:r w:rsidR="007E62DF" w:rsidRPr="00501464">
        <w:rPr>
          <w:color w:val="000000" w:themeColor="text1"/>
          <w:lang w:val="en-US"/>
        </w:rPr>
        <w:t>/</w:t>
      </w:r>
      <w:proofErr w:type="spellStart"/>
      <w:r w:rsidR="00D93D21" w:rsidRPr="00501464">
        <w:rPr>
          <w:color w:val="000000" w:themeColor="text1"/>
          <w:lang w:val="en-US"/>
        </w:rPr>
        <w:t>tHM</w:t>
      </w:r>
      <w:proofErr w:type="spellEnd"/>
      <w:r w:rsidR="00D93D21" w:rsidRPr="00501464">
        <w:rPr>
          <w:color w:val="000000" w:themeColor="text1"/>
          <w:lang w:val="en-US"/>
        </w:rPr>
        <w:t xml:space="preserve"> </w:t>
      </w:r>
      <w:r w:rsidR="007E62DF" w:rsidRPr="00501464">
        <w:rPr>
          <w:color w:val="000000" w:themeColor="text1"/>
          <w:lang w:val="en-US"/>
        </w:rPr>
        <w:t xml:space="preserve">and 30 </w:t>
      </w:r>
      <w:proofErr w:type="spellStart"/>
      <w:r w:rsidR="007E62DF" w:rsidRPr="00501464">
        <w:rPr>
          <w:color w:val="000000" w:themeColor="text1"/>
          <w:lang w:val="en-US"/>
        </w:rPr>
        <w:t>wt</w:t>
      </w:r>
      <w:proofErr w:type="spellEnd"/>
      <w:r w:rsidR="00AA3750" w:rsidRPr="00501464">
        <w:rPr>
          <w:color w:val="000000" w:themeColor="text1"/>
          <w:lang w:val="en-US"/>
        </w:rPr>
        <w:t xml:space="preserve"> </w:t>
      </w:r>
      <w:r w:rsidR="007E62DF" w:rsidRPr="00501464">
        <w:rPr>
          <w:color w:val="000000" w:themeColor="text1"/>
          <w:lang w:val="en-US"/>
        </w:rPr>
        <w:t xml:space="preserve">% </w:t>
      </w:r>
      <w:r w:rsidR="00BA1207" w:rsidRPr="00501464">
        <w:rPr>
          <w:color w:val="000000" w:themeColor="text1"/>
          <w:lang w:val="en-US"/>
        </w:rPr>
        <w:t xml:space="preserve">vitrified </w:t>
      </w:r>
      <w:r w:rsidR="007E62DF" w:rsidRPr="00501464">
        <w:rPr>
          <w:color w:val="000000" w:themeColor="text1"/>
          <w:lang w:val="en-US"/>
        </w:rPr>
        <w:t xml:space="preserve">waste loading. This CAERA index </w:t>
      </w:r>
      <w:r w:rsidR="00806FB5" w:rsidRPr="00501464">
        <w:rPr>
          <w:color w:val="000000" w:themeColor="text1"/>
          <w:lang w:val="en-US"/>
        </w:rPr>
        <w:t xml:space="preserve">value </w:t>
      </w:r>
      <w:r w:rsidR="007E62DF" w:rsidRPr="00501464">
        <w:rPr>
          <w:color w:val="000000" w:themeColor="text1"/>
          <w:lang w:val="en-US"/>
        </w:rPr>
        <w:t>indicate</w:t>
      </w:r>
      <w:r w:rsidR="00806FB5" w:rsidRPr="00501464">
        <w:rPr>
          <w:color w:val="000000" w:themeColor="text1"/>
          <w:lang w:val="en-US"/>
        </w:rPr>
        <w:t>s</w:t>
      </w:r>
      <w:r w:rsidR="007E62DF" w:rsidRPr="00501464">
        <w:rPr>
          <w:color w:val="000000" w:themeColor="text1"/>
          <w:lang w:val="en-US"/>
        </w:rPr>
        <w:t xml:space="preserve"> an approximate reduction of 74% in </w:t>
      </w:r>
      <w:r w:rsidR="001D0057" w:rsidRPr="00501464">
        <w:rPr>
          <w:color w:val="000000" w:themeColor="text1"/>
          <w:lang w:val="en-US"/>
        </w:rPr>
        <w:t>waste-</w:t>
      </w:r>
      <w:r w:rsidR="008B16F8" w:rsidRPr="00501464">
        <w:rPr>
          <w:color w:val="000000" w:themeColor="text1"/>
          <w:lang w:val="en-US"/>
        </w:rPr>
        <w:t>occupied area</w:t>
      </w:r>
      <w:r w:rsidR="007E62DF" w:rsidRPr="00501464">
        <w:rPr>
          <w:color w:val="000000" w:themeColor="text1"/>
          <w:lang w:val="en-US"/>
        </w:rPr>
        <w:t xml:space="preserve"> compared with </w:t>
      </w:r>
      <w:r w:rsidR="00806FB5" w:rsidRPr="00501464">
        <w:rPr>
          <w:color w:val="000000" w:themeColor="text1"/>
          <w:lang w:val="en-US"/>
        </w:rPr>
        <w:t xml:space="preserve">the </w:t>
      </w:r>
      <w:r w:rsidR="007E62DF" w:rsidRPr="00501464">
        <w:rPr>
          <w:color w:val="000000" w:themeColor="text1"/>
          <w:lang w:val="en-US"/>
        </w:rPr>
        <w:t xml:space="preserve">reference case (CAERA </w:t>
      </w:r>
      <w:r w:rsidR="007E62DF" w:rsidRPr="00501464">
        <w:rPr>
          <w:color w:val="000000" w:themeColor="text1"/>
          <w:lang w:val="en-US"/>
        </w:rPr>
        <w:lastRenderedPageBreak/>
        <w:t>index = 1.04 kg/m</w:t>
      </w:r>
      <w:r w:rsidR="007E62DF" w:rsidRPr="00501464">
        <w:rPr>
          <w:color w:val="000000" w:themeColor="text1"/>
          <w:vertAlign w:val="superscript"/>
          <w:lang w:val="en-US"/>
        </w:rPr>
        <w:t>2</w:t>
      </w:r>
      <w:r w:rsidR="007E62DF" w:rsidRPr="00501464">
        <w:rPr>
          <w:color w:val="000000" w:themeColor="text1"/>
          <w:lang w:val="en-US"/>
        </w:rPr>
        <w:t xml:space="preserve">). Therefore, high burn-up operation is effective for reducing </w:t>
      </w:r>
      <w:r w:rsidR="00806FB5" w:rsidRPr="00501464">
        <w:rPr>
          <w:color w:val="000000" w:themeColor="text1"/>
          <w:lang w:val="en-US"/>
        </w:rPr>
        <w:t xml:space="preserve">the </w:t>
      </w:r>
      <w:r w:rsidR="001D0057" w:rsidRPr="00501464">
        <w:rPr>
          <w:color w:val="000000" w:themeColor="text1"/>
          <w:lang w:val="en-US"/>
        </w:rPr>
        <w:t>waste-</w:t>
      </w:r>
      <w:r w:rsidR="008B16F8" w:rsidRPr="00501464">
        <w:rPr>
          <w:color w:val="000000" w:themeColor="text1"/>
          <w:lang w:val="en-US"/>
        </w:rPr>
        <w:t>occupied area</w:t>
      </w:r>
      <w:r w:rsidR="007E62DF" w:rsidRPr="00501464">
        <w:rPr>
          <w:color w:val="000000" w:themeColor="text1"/>
          <w:lang w:val="en-US"/>
        </w:rPr>
        <w:t xml:space="preserve"> by combining </w:t>
      </w:r>
      <w:r w:rsidR="00806FB5" w:rsidRPr="00501464">
        <w:rPr>
          <w:color w:val="000000" w:themeColor="text1"/>
          <w:lang w:val="en-US"/>
        </w:rPr>
        <w:t xml:space="preserve">suitable </w:t>
      </w:r>
      <w:r w:rsidR="007E62DF" w:rsidRPr="00501464">
        <w:rPr>
          <w:color w:val="000000" w:themeColor="text1"/>
          <w:lang w:val="en-US"/>
        </w:rPr>
        <w:t xml:space="preserve">Cs and </w:t>
      </w:r>
      <w:proofErr w:type="spellStart"/>
      <w:r w:rsidR="007E62DF" w:rsidRPr="00501464">
        <w:rPr>
          <w:color w:val="000000" w:themeColor="text1"/>
          <w:lang w:val="en-US"/>
        </w:rPr>
        <w:t>Sr</w:t>
      </w:r>
      <w:proofErr w:type="spellEnd"/>
      <w:r w:rsidR="007E62DF" w:rsidRPr="00501464">
        <w:rPr>
          <w:color w:val="000000" w:themeColor="text1"/>
          <w:lang w:val="en-US"/>
        </w:rPr>
        <w:t xml:space="preserve"> separation, </w:t>
      </w:r>
      <w:r w:rsidR="00915867" w:rsidRPr="00501464">
        <w:rPr>
          <w:color w:val="000000" w:themeColor="text1"/>
          <w:lang w:val="en-US"/>
        </w:rPr>
        <w:t xml:space="preserve">SF </w:t>
      </w:r>
      <w:r w:rsidR="007E62DF" w:rsidRPr="00501464">
        <w:rPr>
          <w:color w:val="000000" w:themeColor="text1"/>
          <w:lang w:val="en-US"/>
        </w:rPr>
        <w:t>cooling period</w:t>
      </w:r>
      <w:r w:rsidR="00806FB5" w:rsidRPr="00501464">
        <w:rPr>
          <w:color w:val="000000" w:themeColor="text1"/>
          <w:lang w:val="en-US"/>
        </w:rPr>
        <w:t>,</w:t>
      </w:r>
      <w:r w:rsidR="007E62DF" w:rsidRPr="00501464">
        <w:rPr>
          <w:color w:val="000000" w:themeColor="text1"/>
          <w:lang w:val="en-US"/>
        </w:rPr>
        <w:t xml:space="preserve"> and </w:t>
      </w:r>
      <w:r w:rsidR="00915867" w:rsidRPr="00501464">
        <w:rPr>
          <w:color w:val="000000" w:themeColor="text1"/>
          <w:lang w:val="en-US"/>
        </w:rPr>
        <w:t xml:space="preserve">vitrified </w:t>
      </w:r>
      <w:r w:rsidR="007E62DF" w:rsidRPr="00501464">
        <w:rPr>
          <w:color w:val="000000" w:themeColor="text1"/>
          <w:lang w:val="en-US"/>
        </w:rPr>
        <w:t>waste loading</w:t>
      </w:r>
      <w:r w:rsidR="00806FB5" w:rsidRPr="00501464">
        <w:rPr>
          <w:color w:val="000000" w:themeColor="text1"/>
          <w:lang w:val="en-US"/>
        </w:rPr>
        <w:t xml:space="preserve"> conditions</w:t>
      </w:r>
      <w:r w:rsidR="007E62DF" w:rsidRPr="00501464">
        <w:rPr>
          <w:color w:val="000000" w:themeColor="text1"/>
          <w:lang w:val="en-US"/>
        </w:rPr>
        <w:t>.</w:t>
      </w:r>
    </w:p>
    <w:p w14:paraId="4470B47E" w14:textId="77777777" w:rsidR="00501464" w:rsidRPr="00501464" w:rsidRDefault="00501464" w:rsidP="007E62DF">
      <w:pPr>
        <w:pStyle w:val="a1"/>
        <w:rPr>
          <w:color w:val="000000" w:themeColor="text1"/>
          <w:lang w:val="en-US"/>
        </w:rPr>
      </w:pPr>
    </w:p>
    <w:p w14:paraId="3032FAD1" w14:textId="42BCEED9" w:rsidR="00020D55" w:rsidRPr="00501464" w:rsidRDefault="00020D55" w:rsidP="0050743E">
      <w:pPr>
        <w:pStyle w:val="a1"/>
        <w:jc w:val="center"/>
        <w:rPr>
          <w:color w:val="000000" w:themeColor="text1"/>
          <w:lang w:val="en-US"/>
        </w:rPr>
      </w:pPr>
      <w:r w:rsidRPr="00501464">
        <w:rPr>
          <w:noProof/>
          <w:color w:val="000000" w:themeColor="text1"/>
          <w:lang w:val="en-US" w:eastAsia="ja-JP"/>
        </w:rPr>
        <mc:AlternateContent>
          <mc:Choice Requires="wps">
            <w:drawing>
              <wp:anchor distT="0" distB="0" distL="114300" distR="114300" simplePos="0" relativeHeight="251656704" behindDoc="0" locked="0" layoutInCell="1" allowOverlap="1" wp14:anchorId="21DA02B5" wp14:editId="5B3EDC24">
                <wp:simplePos x="0" y="0"/>
                <wp:positionH relativeFrom="margin">
                  <wp:align>right</wp:align>
                </wp:positionH>
                <wp:positionV relativeFrom="paragraph">
                  <wp:posOffset>2405867</wp:posOffset>
                </wp:positionV>
                <wp:extent cx="5639435" cy="635"/>
                <wp:effectExtent l="0" t="0" r="0" b="6985"/>
                <wp:wrapTopAndBottom/>
                <wp:docPr id="9" name="Text Box 2"/>
                <wp:cNvGraphicFramePr/>
                <a:graphic xmlns:a="http://schemas.openxmlformats.org/drawingml/2006/main">
                  <a:graphicData uri="http://schemas.microsoft.com/office/word/2010/wordprocessingShape">
                    <wps:wsp>
                      <wps:cNvSpPr txBox="1"/>
                      <wps:spPr>
                        <a:xfrm>
                          <a:off x="0" y="0"/>
                          <a:ext cx="5639435" cy="635"/>
                        </a:xfrm>
                        <a:prstGeom prst="rect">
                          <a:avLst/>
                        </a:prstGeom>
                        <a:solidFill>
                          <a:prstClr val="white"/>
                        </a:solidFill>
                        <a:ln>
                          <a:noFill/>
                        </a:ln>
                        <a:effectLst/>
                      </wps:spPr>
                      <wps:txbx>
                        <w:txbxContent>
                          <w:p w14:paraId="69B2B561" w14:textId="13A6C401" w:rsidR="00B4439D" w:rsidRPr="00020D55" w:rsidRDefault="00B4439D" w:rsidP="00020D55">
                            <w:pPr>
                              <w:pStyle w:val="a7"/>
                              <w:jc w:val="center"/>
                              <w:rPr>
                                <w:i/>
                                <w:sz w:val="20"/>
                                <w:lang w:val="en-GB"/>
                              </w:rPr>
                            </w:pPr>
                            <w:r w:rsidRPr="00802381">
                              <w:rPr>
                                <w:i/>
                              </w:rPr>
                              <w:t>FIG.</w:t>
                            </w:r>
                            <w:r>
                              <w:rPr>
                                <w:i/>
                              </w:rPr>
                              <w:t xml:space="preserve"> 5. </w:t>
                            </w:r>
                            <w:r w:rsidRPr="00020D55">
                              <w:rPr>
                                <w:i/>
                              </w:rPr>
                              <w:t xml:space="preserve">Effect of Cs and </w:t>
                            </w:r>
                            <w:proofErr w:type="spellStart"/>
                            <w:r w:rsidRPr="00020D55">
                              <w:rPr>
                                <w:i/>
                              </w:rPr>
                              <w:t>Sr</w:t>
                            </w:r>
                            <w:proofErr w:type="spellEnd"/>
                            <w:r w:rsidRPr="00020D55">
                              <w:rPr>
                                <w:i/>
                              </w:rPr>
                              <w:t xml:space="preserve"> separation and high waste loading on CAERA index </w:t>
                            </w:r>
                            <w:r>
                              <w:rPr>
                                <w:i/>
                              </w:rPr>
                              <w:t>for</w:t>
                            </w:r>
                            <w:r w:rsidRPr="00020D55">
                              <w:rPr>
                                <w:i/>
                              </w:rPr>
                              <w:t xml:space="preserve"> fuel burn-up</w:t>
                            </w:r>
                            <w:r>
                              <w:rPr>
                                <w:i/>
                              </w:rPr>
                              <w:t>s</w:t>
                            </w:r>
                            <w:r w:rsidRPr="00020D55">
                              <w:rPr>
                                <w:i/>
                              </w:rPr>
                              <w:t xml:space="preserve"> </w:t>
                            </w:r>
                            <w:r>
                              <w:rPr>
                                <w:i/>
                              </w:rPr>
                              <w:t xml:space="preserve">of </w:t>
                            </w:r>
                            <w:r w:rsidRPr="00020D55">
                              <w:rPr>
                                <w:i/>
                              </w:rPr>
                              <w:t xml:space="preserve">45 and 70 </w:t>
                            </w:r>
                            <w:proofErr w:type="spellStart"/>
                            <w:r w:rsidRPr="00020D55">
                              <w:rPr>
                                <w:i/>
                              </w:rPr>
                              <w:t>GWd</w:t>
                            </w:r>
                            <w:proofErr w:type="spellEnd"/>
                            <w:r w:rsidRPr="00020D55">
                              <w:rPr>
                                <w:i/>
                              </w:rPr>
                              <w:t>/</w:t>
                            </w:r>
                            <w:proofErr w:type="spellStart"/>
                            <w:r>
                              <w:rPr>
                                <w:i/>
                              </w:rPr>
                              <w:t>t</w:t>
                            </w:r>
                            <w:r w:rsidRPr="00D93D21">
                              <w:rPr>
                                <w:i/>
                              </w:rPr>
                              <w:t>HM</w:t>
                            </w:r>
                            <w:proofErr w:type="spellEnd"/>
                            <w:r w:rsidRPr="00020D55">
                              <w:rPr>
                                <w:i/>
                              </w:rPr>
                              <w:t xml:space="preserve"> (</w:t>
                            </w:r>
                            <w:r>
                              <w:rPr>
                                <w:i/>
                              </w:rPr>
                              <w:t>SF</w:t>
                            </w:r>
                            <w:r w:rsidRPr="00020D55">
                              <w:rPr>
                                <w:i/>
                              </w:rPr>
                              <w:t xml:space="preserve"> </w:t>
                            </w:r>
                            <w:r>
                              <w:rPr>
                                <w:i/>
                              </w:rPr>
                              <w:t>c</w:t>
                            </w:r>
                            <w:r w:rsidRPr="00020D55">
                              <w:rPr>
                                <w:i/>
                              </w:rPr>
                              <w:t>ooling period; 4</w:t>
                            </w:r>
                            <w:r>
                              <w:rPr>
                                <w:i/>
                              </w:rPr>
                              <w:t xml:space="preserve"> </w:t>
                            </w:r>
                            <w:r w:rsidRPr="00020D55">
                              <w:rPr>
                                <w:i/>
                              </w:rPr>
                              <w:t>year</w:t>
                            </w:r>
                            <w:r>
                              <w:rPr>
                                <w:i/>
                              </w:rPr>
                              <w:t>s;</w:t>
                            </w:r>
                            <w:r w:rsidRPr="00020D55">
                              <w:rPr>
                                <w:i/>
                              </w:rPr>
                              <w:t xml:space="preserve"> Cs and </w:t>
                            </w:r>
                            <w:proofErr w:type="spellStart"/>
                            <w:r w:rsidRPr="00020D55">
                              <w:rPr>
                                <w:i/>
                              </w:rPr>
                              <w:t>Sr</w:t>
                            </w:r>
                            <w:proofErr w:type="spellEnd"/>
                            <w:r w:rsidRPr="00020D55">
                              <w:rPr>
                                <w:i/>
                              </w:rPr>
                              <w:t xml:space="preserve"> separation ratio</w:t>
                            </w:r>
                            <w:r>
                              <w:rPr>
                                <w:i/>
                              </w:rPr>
                              <w:t>:</w:t>
                            </w:r>
                            <w:r w:rsidRPr="00020D55">
                              <w:rPr>
                                <w:i/>
                              </w:rPr>
                              <w:t xml:space="preserve"> 90%)</w:t>
                            </w:r>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DA02B5" id="_x0000_s1035" type="#_x0000_t202" style="position:absolute;left:0;text-align:left;margin-left:392.85pt;margin-top:189.45pt;width:444.05pt;height:.05pt;z-index:251656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" stroked="f">
                <v:textbox style="mso-fit-shape-to-text:t" inset="0,0,0,0">
                  <w:txbxContent>
                    <w:p w14:paraId="69B2B561" w14:textId="13A6C401" w:rsidR="00B4439D" w:rsidRPr="00020D55" w:rsidRDefault="00B4439D" w:rsidP="00020D55">
                      <w:pPr>
                        <w:pStyle w:val="a7"/>
                        <w:jc w:val="center"/>
                        <w:rPr>
                          <w:i/>
                          <w:sz w:val="20"/>
                          <w:lang w:val="en-GB"/>
                        </w:rPr>
                      </w:pPr>
                      <w:r w:rsidRPr="00802381">
                        <w:rPr>
                          <w:i/>
                        </w:rPr>
                        <w:t>FIG.</w:t>
                      </w:r>
                      <w:r>
                        <w:rPr>
                          <w:i/>
                        </w:rPr>
                        <w:t xml:space="preserve"> 5. </w:t>
                      </w:r>
                      <w:r w:rsidRPr="00020D55">
                        <w:rPr>
                          <w:i/>
                        </w:rPr>
                        <w:t xml:space="preserve">Effect of Cs and </w:t>
                      </w:r>
                      <w:proofErr w:type="spellStart"/>
                      <w:r w:rsidRPr="00020D55">
                        <w:rPr>
                          <w:i/>
                        </w:rPr>
                        <w:t>Sr</w:t>
                      </w:r>
                      <w:proofErr w:type="spellEnd"/>
                      <w:r w:rsidRPr="00020D55">
                        <w:rPr>
                          <w:i/>
                        </w:rPr>
                        <w:t xml:space="preserve"> separation and high waste loading on CAERA index </w:t>
                      </w:r>
                      <w:r>
                        <w:rPr>
                          <w:i/>
                        </w:rPr>
                        <w:t>for</w:t>
                      </w:r>
                      <w:r w:rsidRPr="00020D55">
                        <w:rPr>
                          <w:i/>
                        </w:rPr>
                        <w:t xml:space="preserve"> fuel burn-up</w:t>
                      </w:r>
                      <w:r>
                        <w:rPr>
                          <w:i/>
                        </w:rPr>
                        <w:t>s</w:t>
                      </w:r>
                      <w:r w:rsidRPr="00020D55">
                        <w:rPr>
                          <w:i/>
                        </w:rPr>
                        <w:t xml:space="preserve"> </w:t>
                      </w:r>
                      <w:r>
                        <w:rPr>
                          <w:i/>
                        </w:rPr>
                        <w:t xml:space="preserve">of </w:t>
                      </w:r>
                      <w:r w:rsidRPr="00020D55">
                        <w:rPr>
                          <w:i/>
                        </w:rPr>
                        <w:t xml:space="preserve">45 and 70 </w:t>
                      </w:r>
                      <w:proofErr w:type="spellStart"/>
                      <w:r w:rsidRPr="00020D55">
                        <w:rPr>
                          <w:i/>
                        </w:rPr>
                        <w:t>GWd</w:t>
                      </w:r>
                      <w:proofErr w:type="spellEnd"/>
                      <w:r w:rsidRPr="00020D55">
                        <w:rPr>
                          <w:i/>
                        </w:rPr>
                        <w:t>/</w:t>
                      </w:r>
                      <w:proofErr w:type="spellStart"/>
                      <w:r>
                        <w:rPr>
                          <w:i/>
                        </w:rPr>
                        <w:t>t</w:t>
                      </w:r>
                      <w:r w:rsidRPr="00D93D21">
                        <w:rPr>
                          <w:i/>
                        </w:rPr>
                        <w:t>HM</w:t>
                      </w:r>
                      <w:proofErr w:type="spellEnd"/>
                      <w:r w:rsidRPr="00020D55">
                        <w:rPr>
                          <w:i/>
                        </w:rPr>
                        <w:t xml:space="preserve"> (</w:t>
                      </w:r>
                      <w:r>
                        <w:rPr>
                          <w:i/>
                        </w:rPr>
                        <w:t>SF</w:t>
                      </w:r>
                      <w:r w:rsidRPr="00020D55">
                        <w:rPr>
                          <w:i/>
                        </w:rPr>
                        <w:t xml:space="preserve"> </w:t>
                      </w:r>
                      <w:r>
                        <w:rPr>
                          <w:i/>
                        </w:rPr>
                        <w:t>c</w:t>
                      </w:r>
                      <w:r w:rsidRPr="00020D55">
                        <w:rPr>
                          <w:i/>
                        </w:rPr>
                        <w:t>ooling period; 4</w:t>
                      </w:r>
                      <w:r>
                        <w:rPr>
                          <w:i/>
                        </w:rPr>
                        <w:t xml:space="preserve"> </w:t>
                      </w:r>
                      <w:r w:rsidRPr="00020D55">
                        <w:rPr>
                          <w:i/>
                        </w:rPr>
                        <w:t>year</w:t>
                      </w:r>
                      <w:r>
                        <w:rPr>
                          <w:i/>
                        </w:rPr>
                        <w:t>s;</w:t>
                      </w:r>
                      <w:r w:rsidRPr="00020D55">
                        <w:rPr>
                          <w:i/>
                        </w:rPr>
                        <w:t xml:space="preserve"> Cs and </w:t>
                      </w:r>
                      <w:proofErr w:type="spellStart"/>
                      <w:r w:rsidRPr="00020D55">
                        <w:rPr>
                          <w:i/>
                        </w:rPr>
                        <w:t>Sr</w:t>
                      </w:r>
                      <w:proofErr w:type="spellEnd"/>
                      <w:r w:rsidRPr="00020D55">
                        <w:rPr>
                          <w:i/>
                        </w:rPr>
                        <w:t xml:space="preserve"> separation ratio</w:t>
                      </w:r>
                      <w:r>
                        <w:rPr>
                          <w:i/>
                        </w:rPr>
                        <w:t>:</w:t>
                      </w:r>
                      <w:r w:rsidRPr="00020D55">
                        <w:rPr>
                          <w:i/>
                        </w:rPr>
                        <w:t xml:space="preserve"> 90%)</w:t>
                      </w:r>
                      <w:r>
                        <w:rPr>
                          <w:i/>
                        </w:rPr>
                        <w:t>.</w:t>
                      </w:r>
                    </w:p>
                  </w:txbxContent>
                </v:textbox>
                <w10:wrap type="topAndBottom" anchorx="margin"/>
              </v:shape>
            </w:pict>
          </mc:Fallback>
        </mc:AlternateContent>
      </w:r>
      <w:r w:rsidR="007E62DF" w:rsidRPr="00501464">
        <w:rPr>
          <w:noProof/>
          <w:color w:val="000000" w:themeColor="text1"/>
          <w:lang w:val="en-US" w:eastAsia="ja-JP"/>
        </w:rPr>
        <w:drawing>
          <wp:inline distT="0" distB="0" distL="0" distR="0" wp14:anchorId="1338A9C2" wp14:editId="7FD53943">
            <wp:extent cx="3240000" cy="236825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0" cy="2368255"/>
                    </a:xfrm>
                    <a:prstGeom prst="rect">
                      <a:avLst/>
                    </a:prstGeom>
                    <a:noFill/>
                    <a:ln>
                      <a:noFill/>
                    </a:ln>
                  </pic:spPr>
                </pic:pic>
              </a:graphicData>
            </a:graphic>
          </wp:inline>
        </w:drawing>
      </w:r>
    </w:p>
    <w:p w14:paraId="06A45B03" w14:textId="7ADBDE6A" w:rsidR="00020D55" w:rsidRPr="00501464" w:rsidRDefault="00020D55" w:rsidP="0023544A">
      <w:pPr>
        <w:pStyle w:val="2"/>
        <w:numPr>
          <w:ilvl w:val="0"/>
          <w:numId w:val="35"/>
        </w:numPr>
        <w:ind w:left="567" w:hanging="567"/>
        <w:rPr>
          <w:color w:val="000000" w:themeColor="text1"/>
          <w:lang w:val="en-US"/>
        </w:rPr>
      </w:pPr>
      <w:r w:rsidRPr="00501464">
        <w:rPr>
          <w:color w:val="000000" w:themeColor="text1"/>
          <w:lang w:val="en-US"/>
        </w:rPr>
        <w:t>SUMMARY</w:t>
      </w:r>
    </w:p>
    <w:p w14:paraId="46534359" w14:textId="3AC5ABC3" w:rsidR="003B3F3A" w:rsidRPr="00501464" w:rsidRDefault="003B3F3A" w:rsidP="003B3F3A">
      <w:pPr>
        <w:pStyle w:val="a1"/>
        <w:rPr>
          <w:color w:val="000000" w:themeColor="text1"/>
          <w:lang w:val="en-US"/>
        </w:rPr>
      </w:pPr>
      <w:r w:rsidRPr="00501464">
        <w:rPr>
          <w:color w:val="000000" w:themeColor="text1"/>
          <w:lang w:val="en-US"/>
        </w:rPr>
        <w:t xml:space="preserve">In this study, we analyzed </w:t>
      </w:r>
      <w:r w:rsidR="0036065E" w:rsidRPr="00501464">
        <w:rPr>
          <w:color w:val="000000" w:themeColor="text1"/>
          <w:lang w:val="en-US"/>
        </w:rPr>
        <w:t xml:space="preserve">the </w:t>
      </w:r>
      <w:r w:rsidRPr="00501464">
        <w:rPr>
          <w:color w:val="000000" w:themeColor="text1"/>
          <w:lang w:val="en-US"/>
        </w:rPr>
        <w:t xml:space="preserve">effect of high burn-up operation </w:t>
      </w:r>
      <w:r w:rsidR="0036065E" w:rsidRPr="00501464">
        <w:rPr>
          <w:color w:val="000000" w:themeColor="text1"/>
          <w:lang w:val="en-US"/>
        </w:rPr>
        <w:t xml:space="preserve">on </w:t>
      </w:r>
      <w:r w:rsidRPr="00501464">
        <w:rPr>
          <w:color w:val="000000" w:themeColor="text1"/>
          <w:lang w:val="en-US"/>
        </w:rPr>
        <w:t xml:space="preserve">the </w:t>
      </w:r>
      <w:r w:rsidR="00A8034B" w:rsidRPr="00501464">
        <w:rPr>
          <w:color w:val="000000" w:themeColor="text1"/>
          <w:lang w:val="en-US"/>
        </w:rPr>
        <w:t>amount</w:t>
      </w:r>
      <w:r w:rsidRPr="00501464">
        <w:rPr>
          <w:color w:val="000000" w:themeColor="text1"/>
          <w:lang w:val="en-US"/>
        </w:rPr>
        <w:t xml:space="preserve"> and thermal </w:t>
      </w:r>
      <w:r w:rsidR="0036065E" w:rsidRPr="00501464">
        <w:rPr>
          <w:color w:val="000000" w:themeColor="text1"/>
          <w:lang w:val="en-US"/>
        </w:rPr>
        <w:t xml:space="preserve">properties </w:t>
      </w:r>
      <w:r w:rsidRPr="00501464">
        <w:rPr>
          <w:color w:val="000000" w:themeColor="text1"/>
          <w:lang w:val="en-US"/>
        </w:rPr>
        <w:t xml:space="preserve">of vitrified waste. In addition, </w:t>
      </w:r>
      <w:r w:rsidR="000C404F" w:rsidRPr="00501464">
        <w:rPr>
          <w:color w:val="000000" w:themeColor="text1"/>
          <w:lang w:val="en-US"/>
        </w:rPr>
        <w:t xml:space="preserve">the </w:t>
      </w:r>
      <w:r w:rsidRPr="00501464">
        <w:rPr>
          <w:color w:val="000000" w:themeColor="text1"/>
          <w:lang w:val="en-US"/>
        </w:rPr>
        <w:t xml:space="preserve">effect of introducing Cs and </w:t>
      </w:r>
      <w:proofErr w:type="spellStart"/>
      <w:r w:rsidRPr="00501464">
        <w:rPr>
          <w:color w:val="000000" w:themeColor="text1"/>
          <w:lang w:val="en-US"/>
        </w:rPr>
        <w:t>Sr</w:t>
      </w:r>
      <w:proofErr w:type="spellEnd"/>
      <w:r w:rsidRPr="00501464">
        <w:rPr>
          <w:color w:val="000000" w:themeColor="text1"/>
          <w:lang w:val="en-US"/>
        </w:rPr>
        <w:t xml:space="preserve"> separation and </w:t>
      </w:r>
      <w:r w:rsidR="00CF52CD" w:rsidRPr="00501464">
        <w:rPr>
          <w:color w:val="000000" w:themeColor="text1"/>
          <w:lang w:val="en-US"/>
        </w:rPr>
        <w:t>high-</w:t>
      </w:r>
      <w:r w:rsidRPr="00501464">
        <w:rPr>
          <w:color w:val="000000" w:themeColor="text1"/>
          <w:lang w:val="en-US"/>
        </w:rPr>
        <w:t xml:space="preserve">content vitrified waste for reducing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was quantitatively evaluated by CAERA index. The conclusions </w:t>
      </w:r>
      <w:r w:rsidR="0036065E" w:rsidRPr="00501464">
        <w:rPr>
          <w:color w:val="000000" w:themeColor="text1"/>
          <w:lang w:val="en-US"/>
        </w:rPr>
        <w:t xml:space="preserve">can be </w:t>
      </w:r>
      <w:r w:rsidRPr="00501464">
        <w:rPr>
          <w:color w:val="000000" w:themeColor="text1"/>
          <w:lang w:val="en-US"/>
        </w:rPr>
        <w:t>summarized as follows</w:t>
      </w:r>
      <w:r w:rsidR="0036065E" w:rsidRPr="00501464">
        <w:rPr>
          <w:color w:val="000000" w:themeColor="text1"/>
          <w:lang w:val="en-US"/>
        </w:rPr>
        <w:t>.</w:t>
      </w:r>
    </w:p>
    <w:p w14:paraId="034B8FB8" w14:textId="7FDA37BB" w:rsidR="003B3F3A" w:rsidRPr="00501464" w:rsidRDefault="003B3F3A" w:rsidP="003B3F3A">
      <w:pPr>
        <w:pStyle w:val="a1"/>
        <w:rPr>
          <w:color w:val="000000" w:themeColor="text1"/>
          <w:lang w:val="en-US"/>
        </w:rPr>
      </w:pPr>
      <w:r w:rsidRPr="00501464">
        <w:rPr>
          <w:color w:val="000000" w:themeColor="text1"/>
          <w:lang w:val="en-US"/>
        </w:rPr>
        <w:t xml:space="preserve">(1) </w:t>
      </w:r>
      <w:r w:rsidR="0036065E" w:rsidRPr="00501464">
        <w:rPr>
          <w:color w:val="000000" w:themeColor="text1"/>
          <w:lang w:val="en-US"/>
        </w:rPr>
        <w:t>Increasing the fuel burn-up</w:t>
      </w:r>
      <w:r w:rsidR="0036065E" w:rsidRPr="00501464" w:rsidDel="0036065E">
        <w:rPr>
          <w:color w:val="000000" w:themeColor="text1"/>
          <w:lang w:val="en-US"/>
        </w:rPr>
        <w:t xml:space="preserve"> </w:t>
      </w:r>
      <w:r w:rsidR="0036065E" w:rsidRPr="00501464">
        <w:rPr>
          <w:color w:val="000000" w:themeColor="text1"/>
          <w:lang w:val="en-US"/>
        </w:rPr>
        <w:t xml:space="preserve">did not change the </w:t>
      </w:r>
      <w:r w:rsidRPr="00501464">
        <w:rPr>
          <w:color w:val="000000" w:themeColor="text1"/>
          <w:lang w:val="en-US"/>
        </w:rPr>
        <w:t xml:space="preserve">vitrified waste per fuel burn-up </w:t>
      </w:r>
      <w:r w:rsidR="0036065E" w:rsidRPr="00501464">
        <w:rPr>
          <w:color w:val="000000" w:themeColor="text1"/>
          <w:lang w:val="en-US"/>
        </w:rPr>
        <w:t>substantially,</w:t>
      </w:r>
      <w:r w:rsidRPr="00501464">
        <w:rPr>
          <w:color w:val="000000" w:themeColor="text1"/>
          <w:lang w:val="en-US"/>
        </w:rPr>
        <w:t xml:space="preserve"> although </w:t>
      </w:r>
      <w:r w:rsidR="00A8034B" w:rsidRPr="00501464">
        <w:rPr>
          <w:color w:val="000000" w:themeColor="text1"/>
          <w:lang w:val="en-US"/>
        </w:rPr>
        <w:t>the amount</w:t>
      </w:r>
      <w:r w:rsidRPr="00501464">
        <w:rPr>
          <w:color w:val="000000" w:themeColor="text1"/>
          <w:lang w:val="en-US"/>
        </w:rPr>
        <w:t xml:space="preserve"> of vitrified waste per ton of </w:t>
      </w:r>
      <w:r w:rsidR="008B16F8" w:rsidRPr="00501464">
        <w:rPr>
          <w:color w:val="000000" w:themeColor="text1"/>
          <w:lang w:val="en-US"/>
        </w:rPr>
        <w:t>SF</w:t>
      </w:r>
      <w:r w:rsidRPr="00501464">
        <w:rPr>
          <w:color w:val="000000" w:themeColor="text1"/>
          <w:lang w:val="en-US"/>
        </w:rPr>
        <w:t xml:space="preserve"> increased.</w:t>
      </w:r>
    </w:p>
    <w:p w14:paraId="04D525EB" w14:textId="12E7CED5" w:rsidR="003B3F3A" w:rsidRPr="00501464" w:rsidRDefault="003B3F3A" w:rsidP="003B3F3A">
      <w:pPr>
        <w:pStyle w:val="a1"/>
        <w:rPr>
          <w:color w:val="000000" w:themeColor="text1"/>
          <w:lang w:val="en-US"/>
        </w:rPr>
      </w:pPr>
      <w:r w:rsidRPr="00501464">
        <w:rPr>
          <w:color w:val="000000" w:themeColor="text1"/>
          <w:lang w:val="en-US"/>
        </w:rPr>
        <w:t xml:space="preserve">(2) </w:t>
      </w:r>
      <w:r w:rsidR="0036065E" w:rsidRPr="00501464">
        <w:rPr>
          <w:color w:val="000000" w:themeColor="text1"/>
          <w:lang w:val="en-US"/>
        </w:rPr>
        <w:t xml:space="preserve">High burn-up operation increased the </w:t>
      </w:r>
      <w:r w:rsidRPr="00501464">
        <w:rPr>
          <w:color w:val="000000" w:themeColor="text1"/>
          <w:lang w:val="en-US"/>
        </w:rPr>
        <w:t xml:space="preserve">contribution of </w:t>
      </w:r>
      <w:r w:rsidRPr="00501464">
        <w:rPr>
          <w:color w:val="000000" w:themeColor="text1"/>
          <w:vertAlign w:val="superscript"/>
          <w:lang w:val="en-US"/>
        </w:rPr>
        <w:t>137</w:t>
      </w:r>
      <w:r w:rsidRPr="00501464">
        <w:rPr>
          <w:color w:val="000000" w:themeColor="text1"/>
          <w:lang w:val="en-US"/>
        </w:rPr>
        <w:t xml:space="preserve">Cs, </w:t>
      </w:r>
      <w:r w:rsidRPr="00501464">
        <w:rPr>
          <w:color w:val="000000" w:themeColor="text1"/>
          <w:vertAlign w:val="superscript"/>
          <w:lang w:val="en-US"/>
        </w:rPr>
        <w:t>90</w:t>
      </w:r>
      <w:r w:rsidRPr="00501464">
        <w:rPr>
          <w:color w:val="000000" w:themeColor="text1"/>
          <w:lang w:val="en-US"/>
        </w:rPr>
        <w:t xml:space="preserve">Sr, </w:t>
      </w:r>
      <w:r w:rsidRPr="00501464">
        <w:rPr>
          <w:color w:val="000000" w:themeColor="text1"/>
          <w:vertAlign w:val="superscript"/>
          <w:lang w:val="en-US"/>
        </w:rPr>
        <w:t>137m</w:t>
      </w:r>
      <w:r w:rsidRPr="00501464">
        <w:rPr>
          <w:color w:val="000000" w:themeColor="text1"/>
          <w:lang w:val="en-US"/>
        </w:rPr>
        <w:t>Ba</w:t>
      </w:r>
      <w:r w:rsidR="0036065E" w:rsidRPr="00501464">
        <w:rPr>
          <w:color w:val="000000" w:themeColor="text1"/>
          <w:lang w:val="en-US"/>
        </w:rPr>
        <w:t>,</w:t>
      </w:r>
      <w:r w:rsidRPr="00501464">
        <w:rPr>
          <w:color w:val="000000" w:themeColor="text1"/>
          <w:lang w:val="en-US"/>
        </w:rPr>
        <w:t xml:space="preserve"> and </w:t>
      </w:r>
      <w:r w:rsidRPr="00501464">
        <w:rPr>
          <w:color w:val="000000" w:themeColor="text1"/>
          <w:vertAlign w:val="superscript"/>
          <w:lang w:val="en-US"/>
        </w:rPr>
        <w:t>90</w:t>
      </w:r>
      <w:r w:rsidRPr="00501464">
        <w:rPr>
          <w:color w:val="000000" w:themeColor="text1"/>
          <w:lang w:val="en-US"/>
        </w:rPr>
        <w:t>Y</w:t>
      </w:r>
      <w:r w:rsidR="0036065E" w:rsidRPr="00501464">
        <w:rPr>
          <w:color w:val="000000" w:themeColor="text1"/>
          <w:lang w:val="en-US"/>
        </w:rPr>
        <w:t>,</w:t>
      </w:r>
      <w:r w:rsidRPr="00501464">
        <w:rPr>
          <w:color w:val="000000" w:themeColor="text1"/>
          <w:lang w:val="en-US"/>
        </w:rPr>
        <w:t xml:space="preserve"> and decreased </w:t>
      </w:r>
      <w:r w:rsidR="0036065E" w:rsidRPr="00501464">
        <w:rPr>
          <w:color w:val="000000" w:themeColor="text1"/>
          <w:lang w:val="en-US"/>
        </w:rPr>
        <w:t xml:space="preserve">the </w:t>
      </w:r>
      <w:r w:rsidRPr="00501464">
        <w:rPr>
          <w:color w:val="000000" w:themeColor="text1"/>
          <w:lang w:val="en-US"/>
        </w:rPr>
        <w:t xml:space="preserve">contribution of </w:t>
      </w:r>
      <w:r w:rsidRPr="00501464">
        <w:rPr>
          <w:color w:val="000000" w:themeColor="text1"/>
          <w:vertAlign w:val="superscript"/>
          <w:lang w:val="en-US"/>
        </w:rPr>
        <w:t>241</w:t>
      </w:r>
      <w:r w:rsidRPr="00501464">
        <w:rPr>
          <w:color w:val="000000" w:themeColor="text1"/>
          <w:lang w:val="en-US"/>
        </w:rPr>
        <w:t>Am to the heat generation rate of vitrified waste.</w:t>
      </w:r>
    </w:p>
    <w:p w14:paraId="001C51F6" w14:textId="207F701F" w:rsidR="003B3F3A" w:rsidRPr="00501464" w:rsidRDefault="003B3F3A" w:rsidP="003B3F3A">
      <w:pPr>
        <w:pStyle w:val="a1"/>
        <w:rPr>
          <w:color w:val="000000" w:themeColor="text1"/>
          <w:lang w:val="en-US"/>
        </w:rPr>
      </w:pPr>
      <w:r w:rsidRPr="00501464">
        <w:rPr>
          <w:color w:val="000000" w:themeColor="text1"/>
          <w:lang w:val="en-US"/>
        </w:rPr>
        <w:t xml:space="preserve">(3) </w:t>
      </w:r>
      <w:r w:rsidR="0036065E" w:rsidRPr="00501464">
        <w:rPr>
          <w:color w:val="000000" w:themeColor="text1"/>
          <w:lang w:val="en-US"/>
        </w:rPr>
        <w:t>Increasing the SF cooling period</w:t>
      </w:r>
      <w:r w:rsidR="0036065E" w:rsidRPr="00501464" w:rsidDel="00915867">
        <w:rPr>
          <w:color w:val="000000" w:themeColor="text1"/>
          <w:lang w:val="en-US"/>
        </w:rPr>
        <w:t xml:space="preserve"> </w:t>
      </w:r>
      <w:r w:rsidR="0036065E" w:rsidRPr="00501464">
        <w:rPr>
          <w:color w:val="000000" w:themeColor="text1"/>
          <w:lang w:val="en-US"/>
        </w:rPr>
        <w:t>d</w:t>
      </w:r>
      <w:r w:rsidR="00915867" w:rsidRPr="00501464">
        <w:rPr>
          <w:color w:val="000000" w:themeColor="text1"/>
          <w:lang w:val="en-US"/>
        </w:rPr>
        <w:t>ecreased</w:t>
      </w:r>
      <w:r w:rsidRPr="00501464">
        <w:rPr>
          <w:color w:val="000000" w:themeColor="text1"/>
          <w:lang w:val="en-US"/>
        </w:rPr>
        <w:t xml:space="preserve"> </w:t>
      </w:r>
      <w:r w:rsidR="0036065E" w:rsidRPr="00501464">
        <w:rPr>
          <w:color w:val="000000" w:themeColor="text1"/>
          <w:lang w:val="en-US"/>
        </w:rPr>
        <w:t xml:space="preserve">the </w:t>
      </w:r>
      <w:r w:rsidRPr="00501464">
        <w:rPr>
          <w:color w:val="000000" w:themeColor="text1"/>
          <w:lang w:val="en-US"/>
        </w:rPr>
        <w:t xml:space="preserve">contribution of </w:t>
      </w:r>
      <w:r w:rsidRPr="00501464">
        <w:rPr>
          <w:color w:val="000000" w:themeColor="text1"/>
          <w:vertAlign w:val="superscript"/>
          <w:lang w:val="en-US"/>
        </w:rPr>
        <w:t>137</w:t>
      </w:r>
      <w:r w:rsidRPr="00501464">
        <w:rPr>
          <w:color w:val="000000" w:themeColor="text1"/>
          <w:lang w:val="en-US"/>
        </w:rPr>
        <w:t xml:space="preserve">Cs, </w:t>
      </w:r>
      <w:r w:rsidRPr="00501464">
        <w:rPr>
          <w:color w:val="000000" w:themeColor="text1"/>
          <w:vertAlign w:val="superscript"/>
          <w:lang w:val="en-US"/>
        </w:rPr>
        <w:t>90</w:t>
      </w:r>
      <w:r w:rsidRPr="00501464">
        <w:rPr>
          <w:color w:val="000000" w:themeColor="text1"/>
          <w:lang w:val="en-US"/>
        </w:rPr>
        <w:t>Sr</w:t>
      </w:r>
      <w:r w:rsidR="0036065E" w:rsidRPr="00501464">
        <w:rPr>
          <w:color w:val="000000" w:themeColor="text1"/>
          <w:lang w:val="en-US"/>
        </w:rPr>
        <w:t>,</w:t>
      </w:r>
      <w:r w:rsidRPr="00501464">
        <w:rPr>
          <w:color w:val="000000" w:themeColor="text1"/>
          <w:lang w:val="en-US"/>
        </w:rPr>
        <w:t xml:space="preserve"> and their daughter nuclides and increased </w:t>
      </w:r>
      <w:r w:rsidR="0036065E" w:rsidRPr="00501464">
        <w:rPr>
          <w:color w:val="000000" w:themeColor="text1"/>
          <w:lang w:val="en-US"/>
        </w:rPr>
        <w:t xml:space="preserve">the </w:t>
      </w:r>
      <w:r w:rsidRPr="00501464">
        <w:rPr>
          <w:color w:val="000000" w:themeColor="text1"/>
          <w:lang w:val="en-US"/>
        </w:rPr>
        <w:t xml:space="preserve">contribution of </w:t>
      </w:r>
      <w:r w:rsidRPr="00501464">
        <w:rPr>
          <w:color w:val="000000" w:themeColor="text1"/>
          <w:vertAlign w:val="superscript"/>
          <w:lang w:val="en-US"/>
        </w:rPr>
        <w:t>241</w:t>
      </w:r>
      <w:r w:rsidRPr="00501464">
        <w:rPr>
          <w:color w:val="000000" w:themeColor="text1"/>
          <w:lang w:val="en-US"/>
        </w:rPr>
        <w:t xml:space="preserve">Am to </w:t>
      </w:r>
      <w:r w:rsidR="0036065E" w:rsidRPr="00501464">
        <w:rPr>
          <w:color w:val="000000" w:themeColor="text1"/>
          <w:lang w:val="en-US"/>
        </w:rPr>
        <w:t xml:space="preserve">the </w:t>
      </w:r>
      <w:r w:rsidRPr="00501464">
        <w:rPr>
          <w:color w:val="000000" w:themeColor="text1"/>
          <w:lang w:val="en-US"/>
        </w:rPr>
        <w:t>heat generation rate of vitrified waste.</w:t>
      </w:r>
    </w:p>
    <w:p w14:paraId="59810D91" w14:textId="25B4181D" w:rsidR="003B3F3A" w:rsidRPr="00501464" w:rsidRDefault="003B3F3A" w:rsidP="003B3F3A">
      <w:pPr>
        <w:pStyle w:val="a1"/>
        <w:rPr>
          <w:color w:val="000000" w:themeColor="text1"/>
          <w:lang w:val="en-US"/>
        </w:rPr>
      </w:pPr>
      <w:r w:rsidRPr="00501464">
        <w:rPr>
          <w:color w:val="000000" w:themeColor="text1"/>
          <w:lang w:val="en-US"/>
        </w:rPr>
        <w:t xml:space="preserve">(4) The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w:t>
      </w:r>
      <w:r w:rsidR="0036065E" w:rsidRPr="00501464">
        <w:rPr>
          <w:color w:val="000000" w:themeColor="text1"/>
          <w:lang w:val="en-US"/>
        </w:rPr>
        <w:t xml:space="preserve">could be reduced </w:t>
      </w:r>
      <w:r w:rsidRPr="00501464">
        <w:rPr>
          <w:color w:val="000000" w:themeColor="text1"/>
          <w:lang w:val="en-US"/>
        </w:rPr>
        <w:t xml:space="preserve">by introducing Cs and </w:t>
      </w:r>
      <w:proofErr w:type="spellStart"/>
      <w:r w:rsidRPr="00501464">
        <w:rPr>
          <w:color w:val="000000" w:themeColor="text1"/>
          <w:lang w:val="en-US"/>
        </w:rPr>
        <w:t>Sr</w:t>
      </w:r>
      <w:proofErr w:type="spellEnd"/>
      <w:r w:rsidRPr="00501464">
        <w:rPr>
          <w:color w:val="000000" w:themeColor="text1"/>
          <w:lang w:val="en-US"/>
        </w:rPr>
        <w:t xml:space="preserve"> separation and high</w:t>
      </w:r>
      <w:r w:rsidR="0036065E" w:rsidRPr="00501464">
        <w:rPr>
          <w:color w:val="000000" w:themeColor="text1"/>
          <w:lang w:val="en-US"/>
        </w:rPr>
        <w:t>-content</w:t>
      </w:r>
      <w:r w:rsidRPr="00501464">
        <w:rPr>
          <w:color w:val="000000" w:themeColor="text1"/>
          <w:lang w:val="en-US"/>
        </w:rPr>
        <w:t xml:space="preserve"> vitrified waste </w:t>
      </w:r>
      <w:r w:rsidR="0036065E" w:rsidRPr="00501464">
        <w:rPr>
          <w:color w:val="000000" w:themeColor="text1"/>
          <w:lang w:val="en-US"/>
        </w:rPr>
        <w:t xml:space="preserve">under </w:t>
      </w:r>
      <w:r w:rsidRPr="00501464">
        <w:rPr>
          <w:color w:val="000000" w:themeColor="text1"/>
          <w:lang w:val="en-US"/>
        </w:rPr>
        <w:t>high burn-up operation.</w:t>
      </w:r>
    </w:p>
    <w:p w14:paraId="46F26200" w14:textId="7F98A366" w:rsidR="003B3F3A" w:rsidRPr="00501464" w:rsidRDefault="003B3F3A" w:rsidP="003B3F3A">
      <w:pPr>
        <w:pStyle w:val="a1"/>
        <w:rPr>
          <w:color w:val="000000" w:themeColor="text1"/>
          <w:lang w:val="en-US"/>
        </w:rPr>
      </w:pPr>
      <w:r w:rsidRPr="00501464">
        <w:rPr>
          <w:color w:val="000000" w:themeColor="text1"/>
          <w:lang w:val="en-US"/>
        </w:rPr>
        <w:t xml:space="preserve">(5) </w:t>
      </w:r>
      <w:r w:rsidR="000F5D7D" w:rsidRPr="00501464">
        <w:rPr>
          <w:color w:val="000000" w:themeColor="text1"/>
          <w:lang w:val="en-US"/>
        </w:rPr>
        <w:t xml:space="preserve">Based on </w:t>
      </w:r>
      <w:r w:rsidRPr="00501464">
        <w:rPr>
          <w:color w:val="000000" w:themeColor="text1"/>
          <w:lang w:val="en-US"/>
        </w:rPr>
        <w:t>results (1)</w:t>
      </w:r>
      <w:r w:rsidR="000F5D7D" w:rsidRPr="00501464">
        <w:rPr>
          <w:color w:val="000000" w:themeColor="text1"/>
          <w:lang w:val="en-US"/>
        </w:rPr>
        <w:t>–</w:t>
      </w:r>
      <w:r w:rsidRPr="00501464">
        <w:rPr>
          <w:color w:val="000000" w:themeColor="text1"/>
          <w:lang w:val="en-US"/>
        </w:rPr>
        <w:t xml:space="preserve">(4), </w:t>
      </w:r>
      <w:r w:rsidR="000F5D7D" w:rsidRPr="00501464">
        <w:rPr>
          <w:color w:val="000000" w:themeColor="text1"/>
          <w:lang w:val="en-US"/>
        </w:rPr>
        <w:t>a</w:t>
      </w:r>
      <w:r w:rsidRPr="00501464">
        <w:rPr>
          <w:color w:val="000000" w:themeColor="text1"/>
          <w:lang w:val="en-US"/>
        </w:rPr>
        <w:t xml:space="preserve"> maximum reduc</w:t>
      </w:r>
      <w:r w:rsidR="000F5D7D" w:rsidRPr="00501464">
        <w:rPr>
          <w:color w:val="000000" w:themeColor="text1"/>
          <w:lang w:val="en-US"/>
        </w:rPr>
        <w:t>tion in</w:t>
      </w:r>
      <w:r w:rsidRPr="00501464">
        <w:rPr>
          <w:color w:val="000000" w:themeColor="text1"/>
          <w:lang w:val="en-US"/>
        </w:rPr>
        <w:t xml:space="preserve"> </w:t>
      </w:r>
      <w:r w:rsidR="001D0057" w:rsidRPr="00501464">
        <w:rPr>
          <w:color w:val="000000" w:themeColor="text1"/>
          <w:lang w:val="en-US"/>
        </w:rPr>
        <w:t>waste-</w:t>
      </w:r>
      <w:r w:rsidR="008B16F8" w:rsidRPr="00501464">
        <w:rPr>
          <w:color w:val="000000" w:themeColor="text1"/>
          <w:lang w:val="en-US"/>
        </w:rPr>
        <w:t>occupied area</w:t>
      </w:r>
      <w:r w:rsidRPr="00501464">
        <w:rPr>
          <w:color w:val="000000" w:themeColor="text1"/>
          <w:lang w:val="en-US"/>
        </w:rPr>
        <w:t xml:space="preserve"> </w:t>
      </w:r>
      <w:r w:rsidR="000F5D7D" w:rsidRPr="00501464">
        <w:rPr>
          <w:color w:val="000000" w:themeColor="text1"/>
          <w:lang w:val="en-US"/>
        </w:rPr>
        <w:t>of 74% could</w:t>
      </w:r>
      <w:r w:rsidRPr="00501464">
        <w:rPr>
          <w:color w:val="000000" w:themeColor="text1"/>
          <w:lang w:val="en-US"/>
        </w:rPr>
        <w:t xml:space="preserve"> be </w:t>
      </w:r>
      <w:r w:rsidR="000F5D7D" w:rsidRPr="00501464">
        <w:rPr>
          <w:color w:val="000000" w:themeColor="text1"/>
          <w:lang w:val="en-US"/>
        </w:rPr>
        <w:t xml:space="preserve">achieved </w:t>
      </w:r>
      <w:r w:rsidRPr="00501464">
        <w:rPr>
          <w:color w:val="000000" w:themeColor="text1"/>
          <w:lang w:val="en-US"/>
        </w:rPr>
        <w:t xml:space="preserve">with 90% Cs and </w:t>
      </w:r>
      <w:proofErr w:type="spellStart"/>
      <w:r w:rsidRPr="00501464">
        <w:rPr>
          <w:color w:val="000000" w:themeColor="text1"/>
          <w:lang w:val="en-US"/>
        </w:rPr>
        <w:t>Sr</w:t>
      </w:r>
      <w:proofErr w:type="spellEnd"/>
      <w:r w:rsidRPr="00501464">
        <w:rPr>
          <w:color w:val="000000" w:themeColor="text1"/>
          <w:lang w:val="en-US"/>
        </w:rPr>
        <w:t xml:space="preserve"> separation, 30</w:t>
      </w:r>
      <w:r w:rsidR="00AA3750" w:rsidRPr="00501464">
        <w:rPr>
          <w:color w:val="000000" w:themeColor="text1"/>
          <w:lang w:val="en-US"/>
        </w:rPr>
        <w:t xml:space="preserve"> </w:t>
      </w:r>
      <w:proofErr w:type="spellStart"/>
      <w:r w:rsidRPr="00501464">
        <w:rPr>
          <w:color w:val="000000" w:themeColor="text1"/>
          <w:lang w:val="en-US"/>
        </w:rPr>
        <w:t>wt</w:t>
      </w:r>
      <w:proofErr w:type="spellEnd"/>
      <w:r w:rsidR="00AA3750" w:rsidRPr="00501464">
        <w:rPr>
          <w:color w:val="000000" w:themeColor="text1"/>
          <w:lang w:val="en-US"/>
        </w:rPr>
        <w:t xml:space="preserve"> </w:t>
      </w:r>
      <w:r w:rsidRPr="00501464">
        <w:rPr>
          <w:color w:val="000000" w:themeColor="text1"/>
          <w:lang w:val="en-US"/>
        </w:rPr>
        <w:t>% waste loading</w:t>
      </w:r>
      <w:r w:rsidR="000C404F" w:rsidRPr="00501464">
        <w:rPr>
          <w:color w:val="000000" w:themeColor="text1"/>
          <w:lang w:val="en-US"/>
        </w:rPr>
        <w:t>,</w:t>
      </w:r>
      <w:r w:rsidRPr="00501464">
        <w:rPr>
          <w:color w:val="000000" w:themeColor="text1"/>
          <w:lang w:val="en-US"/>
        </w:rPr>
        <w:t xml:space="preserve"> and 4-year </w:t>
      </w:r>
      <w:r w:rsidR="008E2068" w:rsidRPr="00501464">
        <w:rPr>
          <w:color w:val="000000" w:themeColor="text1"/>
          <w:lang w:val="en-US"/>
        </w:rPr>
        <w:t xml:space="preserve">SF </w:t>
      </w:r>
      <w:r w:rsidRPr="00501464">
        <w:rPr>
          <w:color w:val="000000" w:themeColor="text1"/>
          <w:lang w:val="en-US"/>
        </w:rPr>
        <w:t>cooling.</w:t>
      </w:r>
    </w:p>
    <w:p w14:paraId="33478262" w14:textId="3A92C720" w:rsidR="00020D55" w:rsidRPr="00501464" w:rsidRDefault="003B3F3A" w:rsidP="003B3F3A">
      <w:pPr>
        <w:pStyle w:val="a1"/>
        <w:rPr>
          <w:color w:val="000000" w:themeColor="text1"/>
          <w:lang w:val="en-US"/>
        </w:rPr>
      </w:pPr>
      <w:r w:rsidRPr="00501464">
        <w:rPr>
          <w:color w:val="000000" w:themeColor="text1"/>
          <w:lang w:val="en-US"/>
        </w:rPr>
        <w:t xml:space="preserve">Therefore, </w:t>
      </w:r>
      <w:r w:rsidR="00CD4BB7" w:rsidRPr="00501464">
        <w:rPr>
          <w:color w:val="000000" w:themeColor="text1"/>
          <w:lang w:val="en-US"/>
        </w:rPr>
        <w:t>for</w:t>
      </w:r>
      <w:r w:rsidR="00A26EBB" w:rsidRPr="00501464">
        <w:rPr>
          <w:color w:val="000000" w:themeColor="text1"/>
          <w:lang w:val="en-US"/>
        </w:rPr>
        <w:t xml:space="preserve"> </w:t>
      </w:r>
      <w:r w:rsidRPr="00501464">
        <w:rPr>
          <w:color w:val="000000" w:themeColor="text1"/>
          <w:lang w:val="en-US"/>
        </w:rPr>
        <w:t xml:space="preserve">high burn-up operation, it is possible to reduce </w:t>
      </w:r>
      <w:r w:rsidR="00A8034B" w:rsidRPr="00501464">
        <w:rPr>
          <w:color w:val="000000" w:themeColor="text1"/>
          <w:lang w:val="en-US"/>
        </w:rPr>
        <w:t xml:space="preserve">the amount </w:t>
      </w:r>
      <w:r w:rsidRPr="00501464">
        <w:rPr>
          <w:color w:val="000000" w:themeColor="text1"/>
          <w:lang w:val="en-US"/>
        </w:rPr>
        <w:t xml:space="preserve">of vitrified waste and geological disposal area by combining </w:t>
      </w:r>
      <w:r w:rsidR="000F5D7D" w:rsidRPr="00501464">
        <w:rPr>
          <w:color w:val="000000" w:themeColor="text1"/>
          <w:lang w:val="en-US"/>
        </w:rPr>
        <w:t>suitable</w:t>
      </w:r>
      <w:r w:rsidRPr="00501464">
        <w:rPr>
          <w:color w:val="000000" w:themeColor="text1"/>
          <w:lang w:val="en-US"/>
        </w:rPr>
        <w:t xml:space="preserve"> </w:t>
      </w:r>
      <w:r w:rsidR="00915867" w:rsidRPr="00501464">
        <w:rPr>
          <w:color w:val="000000" w:themeColor="text1"/>
          <w:lang w:val="en-US"/>
        </w:rPr>
        <w:t xml:space="preserve">SF </w:t>
      </w:r>
      <w:r w:rsidRPr="00501464">
        <w:rPr>
          <w:color w:val="000000" w:themeColor="text1"/>
          <w:lang w:val="en-US"/>
        </w:rPr>
        <w:t xml:space="preserve">cooling period, partitioning </w:t>
      </w:r>
      <w:r w:rsidR="000F5D7D" w:rsidRPr="00501464">
        <w:rPr>
          <w:color w:val="000000" w:themeColor="text1"/>
          <w:lang w:val="en-US"/>
        </w:rPr>
        <w:t xml:space="preserve">technology, </w:t>
      </w:r>
      <w:r w:rsidRPr="00501464">
        <w:rPr>
          <w:color w:val="000000" w:themeColor="text1"/>
          <w:lang w:val="en-US"/>
        </w:rPr>
        <w:t xml:space="preserve">and </w:t>
      </w:r>
      <w:r w:rsidR="00BA1207" w:rsidRPr="00501464">
        <w:rPr>
          <w:color w:val="000000" w:themeColor="text1"/>
          <w:lang w:val="en-US"/>
        </w:rPr>
        <w:t xml:space="preserve">vitrified </w:t>
      </w:r>
      <w:r w:rsidRPr="00501464">
        <w:rPr>
          <w:color w:val="000000" w:themeColor="text1"/>
          <w:lang w:val="en-US"/>
        </w:rPr>
        <w:t>waste loading.</w:t>
      </w:r>
    </w:p>
    <w:p w14:paraId="5C89CEF1" w14:textId="77777777" w:rsidR="003B3F3A" w:rsidRPr="00501464" w:rsidRDefault="003B3F3A" w:rsidP="003B3F3A">
      <w:pPr>
        <w:pStyle w:val="a1"/>
        <w:rPr>
          <w:color w:val="000000" w:themeColor="text1"/>
          <w:lang w:val="en-US"/>
        </w:rPr>
      </w:pPr>
    </w:p>
    <w:p w14:paraId="03A019E7" w14:textId="77777777" w:rsidR="00020D55" w:rsidRPr="00501464" w:rsidRDefault="00020D55" w:rsidP="00020D55">
      <w:pPr>
        <w:pStyle w:val="Otherunnumberedheadings"/>
        <w:rPr>
          <w:color w:val="000000" w:themeColor="text1"/>
          <w:lang w:val="en-US"/>
        </w:rPr>
      </w:pPr>
      <w:r w:rsidRPr="00501464">
        <w:rPr>
          <w:color w:val="000000" w:themeColor="text1"/>
          <w:lang w:val="en-US"/>
        </w:rPr>
        <w:t>ACKNOWLEDGEMENTS</w:t>
      </w:r>
    </w:p>
    <w:p w14:paraId="4A64CAE3" w14:textId="524C1FF4" w:rsidR="00C3215F" w:rsidRPr="00501464" w:rsidRDefault="00C3215F" w:rsidP="00020D55">
      <w:pPr>
        <w:pStyle w:val="a1"/>
        <w:rPr>
          <w:rStyle w:val="tlid-translation"/>
          <w:color w:val="000000" w:themeColor="text1"/>
          <w:lang w:val="en-US" w:eastAsia="ja-JP"/>
        </w:rPr>
      </w:pPr>
      <w:r w:rsidRPr="00501464">
        <w:rPr>
          <w:rStyle w:val="tlid-translation"/>
          <w:color w:val="000000" w:themeColor="text1"/>
          <w:lang w:val="en-US" w:eastAsia="ja-JP"/>
        </w:rPr>
        <w:t xml:space="preserve">This research was supported by the Radioactive Waste Management Funding and Research Center (RWMC) and </w:t>
      </w:r>
      <w:r w:rsidR="000C404F" w:rsidRPr="00501464">
        <w:rPr>
          <w:rStyle w:val="tlid-translation"/>
          <w:color w:val="000000" w:themeColor="text1"/>
          <w:lang w:val="en-US" w:eastAsia="ja-JP"/>
        </w:rPr>
        <w:t xml:space="preserve">some </w:t>
      </w:r>
      <w:r w:rsidRPr="00501464">
        <w:rPr>
          <w:rStyle w:val="tlid-translation"/>
          <w:color w:val="000000" w:themeColor="text1"/>
          <w:lang w:val="en-US" w:eastAsia="ja-JP"/>
        </w:rPr>
        <w:t xml:space="preserve">of the results </w:t>
      </w:r>
      <w:r w:rsidR="000C404F" w:rsidRPr="00501464">
        <w:rPr>
          <w:rStyle w:val="tlid-translation"/>
          <w:color w:val="000000" w:themeColor="text1"/>
          <w:lang w:val="en-US" w:eastAsia="ja-JP"/>
        </w:rPr>
        <w:t xml:space="preserve">in </w:t>
      </w:r>
      <w:r w:rsidRPr="00501464">
        <w:rPr>
          <w:rStyle w:val="tlid-translation"/>
          <w:color w:val="000000" w:themeColor="text1"/>
          <w:lang w:val="en-US" w:eastAsia="ja-JP"/>
        </w:rPr>
        <w:t xml:space="preserve">this paper were based on the joint research program between RWMC and </w:t>
      </w:r>
      <w:r w:rsidR="005E0A94" w:rsidRPr="00501464">
        <w:rPr>
          <w:rStyle w:val="tlid-translation"/>
          <w:color w:val="000000" w:themeColor="text1"/>
          <w:lang w:val="en-US" w:eastAsia="ja-JP"/>
        </w:rPr>
        <w:t xml:space="preserve">the </w:t>
      </w:r>
      <w:r w:rsidRPr="00501464">
        <w:rPr>
          <w:rStyle w:val="tlid-translation"/>
          <w:color w:val="000000" w:themeColor="text1"/>
          <w:lang w:val="en-US" w:eastAsia="ja-JP"/>
        </w:rPr>
        <w:t>Tokyo Institute of Technology, entitled “</w:t>
      </w:r>
      <w:r w:rsidRPr="00501464">
        <w:rPr>
          <w:rStyle w:val="tlid-translation"/>
          <w:color w:val="000000" w:themeColor="text1"/>
          <w:lang w:val="en-US"/>
        </w:rPr>
        <w:t>Study on the effects of advanced nuclear fuel cycle technology to the geological disposal concept</w:t>
      </w:r>
      <w:r w:rsidRPr="00501464">
        <w:rPr>
          <w:rStyle w:val="tlid-translation"/>
          <w:color w:val="000000" w:themeColor="text1"/>
          <w:lang w:val="en-US" w:eastAsia="ja-JP"/>
        </w:rPr>
        <w:t xml:space="preserve">”. The author </w:t>
      </w:r>
      <w:r w:rsidR="007938DE" w:rsidRPr="00501464">
        <w:rPr>
          <w:rStyle w:val="tlid-translation"/>
          <w:color w:val="000000" w:themeColor="text1"/>
          <w:lang w:val="en-US" w:eastAsia="ja-JP"/>
        </w:rPr>
        <w:t>would like to thank</w:t>
      </w:r>
      <w:r w:rsidRPr="00501464">
        <w:rPr>
          <w:rStyle w:val="tlid-translation"/>
          <w:color w:val="000000" w:themeColor="text1"/>
          <w:lang w:val="en-US" w:eastAsia="ja-JP"/>
        </w:rPr>
        <w:t xml:space="preserve"> Kota Kawai</w:t>
      </w:r>
      <w:r w:rsidR="005E0A94" w:rsidRPr="00501464">
        <w:rPr>
          <w:rStyle w:val="tlid-translation"/>
          <w:color w:val="000000" w:themeColor="text1"/>
          <w:lang w:val="en-US" w:eastAsia="ja-JP"/>
        </w:rPr>
        <w:t>,</w:t>
      </w:r>
      <w:r w:rsidRPr="00501464">
        <w:rPr>
          <w:rStyle w:val="tlid-translation"/>
          <w:color w:val="000000" w:themeColor="text1"/>
          <w:lang w:val="en-US" w:eastAsia="ja-JP"/>
        </w:rPr>
        <w:t xml:space="preserve"> who made a great contribution </w:t>
      </w:r>
      <w:r w:rsidR="000C404F" w:rsidRPr="00501464">
        <w:rPr>
          <w:rStyle w:val="tlid-translation"/>
          <w:color w:val="000000" w:themeColor="text1"/>
          <w:lang w:val="en-US" w:eastAsia="ja-JP"/>
        </w:rPr>
        <w:t xml:space="preserve">to </w:t>
      </w:r>
      <w:r w:rsidRPr="00501464">
        <w:rPr>
          <w:rStyle w:val="tlid-translation"/>
          <w:color w:val="000000" w:themeColor="text1"/>
          <w:lang w:val="en-US" w:eastAsia="ja-JP"/>
        </w:rPr>
        <w:t>this program.</w:t>
      </w:r>
    </w:p>
    <w:p w14:paraId="4CA82FD9" w14:textId="77777777" w:rsidR="00020D55" w:rsidRPr="00501464" w:rsidRDefault="00020D55">
      <w:pPr>
        <w:overflowPunct/>
        <w:autoSpaceDE/>
        <w:autoSpaceDN/>
        <w:adjustRightInd/>
        <w:textAlignment w:val="auto"/>
        <w:rPr>
          <w:rStyle w:val="tlid-translation"/>
          <w:rFonts w:ascii="Roboto" w:hAnsi="Roboto"/>
          <w:color w:val="000000" w:themeColor="text1"/>
          <w:sz w:val="20"/>
          <w:lang w:val="en-US"/>
        </w:rPr>
      </w:pPr>
      <w:r w:rsidRPr="00501464">
        <w:rPr>
          <w:rStyle w:val="tlid-translation"/>
          <w:rFonts w:ascii="Roboto" w:hAnsi="Roboto"/>
          <w:color w:val="000000" w:themeColor="text1"/>
          <w:lang w:val="en-US"/>
        </w:rPr>
        <w:br w:type="page"/>
      </w:r>
    </w:p>
    <w:p w14:paraId="67F86F32" w14:textId="77777777" w:rsidR="00020D55" w:rsidRPr="00501464" w:rsidRDefault="00020D55" w:rsidP="00020D55">
      <w:pPr>
        <w:pStyle w:val="Otherunnumberedheadings"/>
        <w:rPr>
          <w:color w:val="000000" w:themeColor="text1"/>
          <w:lang w:val="en-US"/>
        </w:rPr>
      </w:pPr>
      <w:r w:rsidRPr="00501464">
        <w:rPr>
          <w:color w:val="000000" w:themeColor="text1"/>
          <w:lang w:val="en-US"/>
        </w:rPr>
        <w:lastRenderedPageBreak/>
        <w:t>References</w:t>
      </w:r>
    </w:p>
    <w:p w14:paraId="7A0BAF3C" w14:textId="66EB00F8" w:rsidR="007E7713" w:rsidRPr="00501464" w:rsidRDefault="007E7713" w:rsidP="007E7713">
      <w:pPr>
        <w:pStyle w:val="Referencelist"/>
        <w:rPr>
          <w:color w:val="000000" w:themeColor="text1"/>
          <w:lang w:val="en-US"/>
        </w:rPr>
      </w:pPr>
      <w:r w:rsidRPr="00501464">
        <w:rPr>
          <w:color w:val="000000" w:themeColor="text1"/>
          <w:lang w:val="en-US"/>
        </w:rPr>
        <w:t xml:space="preserve">Agency for Natural Resources and Energy, Ministry of Economy, Trade and Industry, Strategic Energy Plan, July 3rd, </w:t>
      </w:r>
      <w:r w:rsidR="0091659D" w:rsidRPr="00501464">
        <w:rPr>
          <w:color w:val="000000" w:themeColor="text1"/>
          <w:lang w:val="en-US"/>
        </w:rPr>
        <w:t>(</w:t>
      </w:r>
      <w:r w:rsidRPr="00501464">
        <w:rPr>
          <w:color w:val="000000" w:themeColor="text1"/>
          <w:lang w:val="en-US"/>
        </w:rPr>
        <w:t>2018</w:t>
      </w:r>
      <w:r w:rsidR="0091659D" w:rsidRPr="00501464">
        <w:rPr>
          <w:color w:val="000000" w:themeColor="text1"/>
          <w:lang w:val="en-US"/>
        </w:rPr>
        <w:t>)</w:t>
      </w:r>
    </w:p>
    <w:p w14:paraId="2D4E93C6" w14:textId="77777777" w:rsidR="007E7713" w:rsidRPr="00501464" w:rsidRDefault="007E7713" w:rsidP="007E7713">
      <w:pPr>
        <w:pStyle w:val="Referencelist"/>
        <w:rPr>
          <w:color w:val="000000" w:themeColor="text1"/>
          <w:lang w:val="en-US"/>
        </w:rPr>
      </w:pPr>
      <w:r w:rsidRPr="00501464">
        <w:rPr>
          <w:color w:val="000000" w:themeColor="text1"/>
          <w:lang w:val="en-US"/>
        </w:rPr>
        <w:t xml:space="preserve">Ludwig, S.B., </w:t>
      </w:r>
      <w:proofErr w:type="spellStart"/>
      <w:r w:rsidRPr="00501464">
        <w:rPr>
          <w:color w:val="000000" w:themeColor="text1"/>
          <w:lang w:val="en-US"/>
        </w:rPr>
        <w:t>Croff</w:t>
      </w:r>
      <w:proofErr w:type="spellEnd"/>
      <w:r w:rsidRPr="00501464">
        <w:rPr>
          <w:color w:val="000000" w:themeColor="text1"/>
          <w:lang w:val="en-US"/>
        </w:rPr>
        <w:t>, A.G. “Revision to ORIGEN2 – Version 2.2”, Transmittal memo of CCC-371/17, Oak Ridge National Laboratory. (2002)</w:t>
      </w:r>
    </w:p>
    <w:p w14:paraId="3A87D9E3" w14:textId="77777777" w:rsidR="007E7713" w:rsidRPr="00501464" w:rsidRDefault="007E7713" w:rsidP="007E7713">
      <w:pPr>
        <w:pStyle w:val="Referencelist"/>
        <w:rPr>
          <w:color w:val="000000" w:themeColor="text1"/>
          <w:lang w:val="en-US"/>
        </w:rPr>
      </w:pPr>
      <w:r w:rsidRPr="00501464">
        <w:rPr>
          <w:color w:val="000000" w:themeColor="text1"/>
          <w:lang w:val="en-US"/>
        </w:rPr>
        <w:t xml:space="preserve">Okumura, K., </w:t>
      </w:r>
      <w:proofErr w:type="spellStart"/>
      <w:r w:rsidRPr="00501464">
        <w:rPr>
          <w:color w:val="000000" w:themeColor="text1"/>
          <w:lang w:val="en-US"/>
        </w:rPr>
        <w:t>Sugino</w:t>
      </w:r>
      <w:proofErr w:type="spellEnd"/>
      <w:r w:rsidRPr="00501464">
        <w:rPr>
          <w:color w:val="000000" w:themeColor="text1"/>
          <w:lang w:val="en-US"/>
        </w:rPr>
        <w:t xml:space="preserve">, K., Kojima, K., </w:t>
      </w:r>
      <w:proofErr w:type="spellStart"/>
      <w:r w:rsidRPr="00501464">
        <w:rPr>
          <w:color w:val="000000" w:themeColor="text1"/>
          <w:lang w:val="en-US"/>
        </w:rPr>
        <w:t>Jin</w:t>
      </w:r>
      <w:proofErr w:type="spellEnd"/>
      <w:r w:rsidRPr="00501464">
        <w:rPr>
          <w:color w:val="000000" w:themeColor="text1"/>
          <w:lang w:val="en-US"/>
        </w:rPr>
        <w:t>, T., Okamoto, T., Katakura, J. (2013) A set of ORIGEN2 cross section libraries based on JENDL4.0: ORILIBJ40, JAEA-Data/Code 2012-032, Japan Atomic Energy Agency. (2013)</w:t>
      </w:r>
    </w:p>
    <w:p w14:paraId="08BEB3D5" w14:textId="4052C265" w:rsidR="007E7713" w:rsidRPr="00501464" w:rsidRDefault="007E7713" w:rsidP="007E7713">
      <w:pPr>
        <w:pStyle w:val="Referencelist"/>
        <w:rPr>
          <w:color w:val="000000" w:themeColor="text1"/>
          <w:lang w:val="en-US"/>
        </w:rPr>
      </w:pPr>
      <w:r w:rsidRPr="00501464">
        <w:rPr>
          <w:color w:val="000000" w:themeColor="text1"/>
          <w:lang w:val="en-US"/>
        </w:rPr>
        <w:t xml:space="preserve">Ishihara, Y., Makino, H., </w:t>
      </w:r>
      <w:proofErr w:type="spellStart"/>
      <w:r w:rsidRPr="00501464">
        <w:rPr>
          <w:color w:val="000000" w:themeColor="text1"/>
          <w:lang w:val="en-US"/>
        </w:rPr>
        <w:t>Ohi</w:t>
      </w:r>
      <w:proofErr w:type="spellEnd"/>
      <w:r w:rsidRPr="00501464">
        <w:rPr>
          <w:color w:val="000000" w:themeColor="text1"/>
          <w:lang w:val="en-US"/>
        </w:rPr>
        <w:t xml:space="preserve">, T., Ishiguro, K., Miyahara, K., </w:t>
      </w:r>
      <w:proofErr w:type="spellStart"/>
      <w:r w:rsidRPr="00501464">
        <w:rPr>
          <w:color w:val="000000" w:themeColor="text1"/>
          <w:lang w:val="en-US"/>
        </w:rPr>
        <w:t>Umeki</w:t>
      </w:r>
      <w:proofErr w:type="spellEnd"/>
      <w:r w:rsidRPr="00501464">
        <w:rPr>
          <w:color w:val="000000" w:themeColor="text1"/>
          <w:lang w:val="en-US"/>
        </w:rPr>
        <w:t xml:space="preserve">, H., </w:t>
      </w:r>
      <w:proofErr w:type="spellStart"/>
      <w:r w:rsidRPr="00501464">
        <w:rPr>
          <w:color w:val="000000" w:themeColor="text1"/>
          <w:lang w:val="en-US"/>
        </w:rPr>
        <w:t>Akasaka</w:t>
      </w:r>
      <w:proofErr w:type="spellEnd"/>
      <w:r w:rsidRPr="00501464">
        <w:rPr>
          <w:color w:val="000000" w:themeColor="text1"/>
          <w:lang w:val="en-US"/>
        </w:rPr>
        <w:t xml:space="preserve">, H., </w:t>
      </w:r>
      <w:proofErr w:type="spellStart"/>
      <w:r w:rsidRPr="00501464">
        <w:rPr>
          <w:color w:val="000000" w:themeColor="text1"/>
          <w:lang w:val="en-US"/>
        </w:rPr>
        <w:t>Fujihara</w:t>
      </w:r>
      <w:proofErr w:type="spellEnd"/>
      <w:r w:rsidRPr="00501464">
        <w:rPr>
          <w:color w:val="000000" w:themeColor="text1"/>
          <w:lang w:val="en-US"/>
        </w:rPr>
        <w:t xml:space="preserve">, H., </w:t>
      </w:r>
      <w:proofErr w:type="spellStart"/>
      <w:r w:rsidRPr="00501464">
        <w:rPr>
          <w:color w:val="000000" w:themeColor="text1"/>
          <w:lang w:val="en-US"/>
        </w:rPr>
        <w:t>Hashi</w:t>
      </w:r>
      <w:proofErr w:type="spellEnd"/>
      <w:r w:rsidRPr="00501464">
        <w:rPr>
          <w:color w:val="000000" w:themeColor="text1"/>
          <w:lang w:val="en-US"/>
        </w:rPr>
        <w:t>, Y. Inventory evaluation of high level radioactive vitrified waste, JNC TN8400 99-085</w:t>
      </w:r>
      <w:r w:rsidR="0091659D" w:rsidRPr="00501464">
        <w:rPr>
          <w:color w:val="000000" w:themeColor="text1"/>
          <w:lang w:val="en-US"/>
        </w:rPr>
        <w:t>. (1999)</w:t>
      </w:r>
    </w:p>
    <w:p w14:paraId="1705A81B" w14:textId="2130D8AC" w:rsidR="007E7713" w:rsidRPr="00501464" w:rsidRDefault="007E7713" w:rsidP="007E7713">
      <w:pPr>
        <w:pStyle w:val="Referencelist"/>
        <w:rPr>
          <w:color w:val="000000" w:themeColor="text1"/>
          <w:lang w:val="en-US"/>
        </w:rPr>
      </w:pPr>
      <w:r w:rsidRPr="00501464">
        <w:rPr>
          <w:color w:val="000000" w:themeColor="text1"/>
          <w:lang w:val="en-US"/>
        </w:rPr>
        <w:t>Japan Nuclear Cycle Development Institute. Second progress report on research and development for the geological disposal of HLW in Japan. H12 project to establish the scientific and technical basis for HLW disposal in Japan, supporting report 2: safety assessment of the geological disposal system, Report no. JNC TN1410 2000-004, Japan: Japan nuclear cycle development institute.</w:t>
      </w:r>
      <w:r w:rsidR="0091659D" w:rsidRPr="00501464">
        <w:rPr>
          <w:color w:val="000000" w:themeColor="text1"/>
          <w:lang w:val="en-US"/>
        </w:rPr>
        <w:t xml:space="preserve"> (2000)</w:t>
      </w:r>
    </w:p>
    <w:p w14:paraId="4F0ED05A" w14:textId="6A87C017" w:rsidR="007E7713" w:rsidRPr="00501464" w:rsidRDefault="007E7713" w:rsidP="007E7713">
      <w:pPr>
        <w:pStyle w:val="Referencelist"/>
        <w:rPr>
          <w:color w:val="000000" w:themeColor="text1"/>
          <w:lang w:val="en-US"/>
        </w:rPr>
      </w:pPr>
      <w:r w:rsidRPr="00501464">
        <w:rPr>
          <w:color w:val="000000" w:themeColor="text1"/>
          <w:lang w:val="en-US"/>
        </w:rPr>
        <w:t>Japan Nuclear Cycle Development Institute. Second progress report on research and development for the geological disposal of HLW in Japan. H12 project to establish the scientific and technical basis for HLW disposal in Japan, supporting report 3: safety assessment of the geological disposal system, Report no. JNC TN1410 2000-004, Japan: Japan nuclear cycle development institute.</w:t>
      </w:r>
      <w:r w:rsidR="0091659D" w:rsidRPr="00501464">
        <w:rPr>
          <w:color w:val="000000" w:themeColor="text1"/>
          <w:lang w:val="en-US"/>
        </w:rPr>
        <w:t xml:space="preserve"> (2000)</w:t>
      </w:r>
    </w:p>
    <w:p w14:paraId="065BDD8C" w14:textId="699B0263" w:rsidR="007E7713" w:rsidRPr="00501464" w:rsidRDefault="007E7713" w:rsidP="007E7713">
      <w:pPr>
        <w:pStyle w:val="Referencelist"/>
        <w:rPr>
          <w:color w:val="000000" w:themeColor="text1"/>
          <w:lang w:val="en-US"/>
        </w:rPr>
      </w:pPr>
      <w:r w:rsidRPr="00501464">
        <w:rPr>
          <w:color w:val="000000" w:themeColor="text1"/>
          <w:lang w:val="en-US"/>
        </w:rPr>
        <w:t xml:space="preserve">Kawai, K., </w:t>
      </w:r>
      <w:proofErr w:type="spellStart"/>
      <w:r w:rsidRPr="00501464">
        <w:rPr>
          <w:color w:val="000000" w:themeColor="text1"/>
          <w:lang w:val="en-US"/>
        </w:rPr>
        <w:t>Sagara</w:t>
      </w:r>
      <w:proofErr w:type="spellEnd"/>
      <w:r w:rsidRPr="00501464">
        <w:rPr>
          <w:color w:val="000000" w:themeColor="text1"/>
          <w:lang w:val="en-US"/>
        </w:rPr>
        <w:t xml:space="preserve">, H., Takeshita, K., Kawakubo, M., Asano, H., Inagaki, Y., </w:t>
      </w:r>
      <w:proofErr w:type="spellStart"/>
      <w:r w:rsidRPr="00501464">
        <w:rPr>
          <w:color w:val="000000" w:themeColor="text1"/>
          <w:lang w:val="en-US"/>
        </w:rPr>
        <w:t>Niibori</w:t>
      </w:r>
      <w:proofErr w:type="spellEnd"/>
      <w:r w:rsidRPr="00501464">
        <w:rPr>
          <w:color w:val="000000" w:themeColor="text1"/>
          <w:lang w:val="en-US"/>
        </w:rPr>
        <w:t xml:space="preserve">, Y., Sato, S. High burn-up operation and MOX burning in LWR, effects of burn-up and extended cooling period of spent fuel on </w:t>
      </w:r>
      <w:proofErr w:type="spellStart"/>
      <w:r w:rsidRPr="00501464">
        <w:rPr>
          <w:color w:val="000000" w:themeColor="text1"/>
          <w:lang w:val="en-US"/>
        </w:rPr>
        <w:t>vitrification</w:t>
      </w:r>
      <w:proofErr w:type="spellEnd"/>
      <w:r w:rsidRPr="00501464">
        <w:rPr>
          <w:color w:val="000000" w:themeColor="text1"/>
          <w:lang w:val="en-US"/>
        </w:rPr>
        <w:t xml:space="preserve"> and disposal. Journal of Nuclear Science and Technology, 55: 1130–1140.</w:t>
      </w:r>
      <w:r w:rsidR="0091659D" w:rsidRPr="00501464">
        <w:rPr>
          <w:color w:val="000000" w:themeColor="text1"/>
          <w:lang w:val="en-US"/>
        </w:rPr>
        <w:t xml:space="preserve"> (2018)</w:t>
      </w:r>
    </w:p>
    <w:p w14:paraId="0D4EF6F7" w14:textId="245513EB" w:rsidR="007E7713" w:rsidRPr="00501464" w:rsidRDefault="007E7713" w:rsidP="007E7713">
      <w:pPr>
        <w:pStyle w:val="Referencelist"/>
        <w:rPr>
          <w:color w:val="000000" w:themeColor="text1"/>
          <w:lang w:val="en-US"/>
        </w:rPr>
      </w:pPr>
      <w:r w:rsidRPr="00501464">
        <w:rPr>
          <w:color w:val="000000" w:themeColor="text1"/>
          <w:lang w:val="en-US"/>
        </w:rPr>
        <w:t>Kawamura, K., Ohuchi, J. Characterization of highly waste loaded glass for HLW. Materials Research Society Symposium Proceedings, 252: 87–93.</w:t>
      </w:r>
      <w:r w:rsidR="0091659D" w:rsidRPr="00501464">
        <w:rPr>
          <w:color w:val="000000" w:themeColor="text1"/>
          <w:lang w:val="en-US"/>
        </w:rPr>
        <w:t xml:space="preserve"> (1995)</w:t>
      </w:r>
    </w:p>
    <w:p w14:paraId="29651090" w14:textId="6172AAA0" w:rsidR="007E7713" w:rsidRPr="00501464" w:rsidRDefault="007E7713" w:rsidP="007E7713">
      <w:pPr>
        <w:pStyle w:val="Referencelist"/>
        <w:rPr>
          <w:color w:val="000000" w:themeColor="text1"/>
          <w:lang w:val="en-US"/>
        </w:rPr>
      </w:pPr>
      <w:r w:rsidRPr="00501464">
        <w:rPr>
          <w:color w:val="000000" w:themeColor="text1"/>
          <w:lang w:val="en-US"/>
        </w:rPr>
        <w:t>Igarashi, H., Kawamura, K., Takahashi, T. Effect of noble metal elements on viscosity and electrical resistivity of simulated vitrified products for high-level liquid waste. Materials Research Society Symposium Proceedings, 257: 169–176.</w:t>
      </w:r>
      <w:r w:rsidR="0091659D" w:rsidRPr="00501464">
        <w:rPr>
          <w:color w:val="000000" w:themeColor="text1"/>
          <w:lang w:val="en-US"/>
        </w:rPr>
        <w:t xml:space="preserve"> (1992)</w:t>
      </w:r>
    </w:p>
    <w:p w14:paraId="61B9CE95" w14:textId="7322888D" w:rsidR="00020D55" w:rsidRPr="00501464" w:rsidRDefault="007E7713" w:rsidP="0091659D">
      <w:pPr>
        <w:pStyle w:val="Referencelist"/>
        <w:rPr>
          <w:color w:val="000000" w:themeColor="text1"/>
          <w:lang w:val="en-US"/>
        </w:rPr>
      </w:pPr>
      <w:r w:rsidRPr="00501464">
        <w:rPr>
          <w:color w:val="000000" w:themeColor="text1"/>
          <w:lang w:val="en-US"/>
        </w:rPr>
        <w:t xml:space="preserve">COMSOL. COMSOL </w:t>
      </w:r>
      <w:proofErr w:type="spellStart"/>
      <w:r w:rsidRPr="00501464">
        <w:rPr>
          <w:color w:val="000000" w:themeColor="text1"/>
          <w:lang w:val="en-US"/>
        </w:rPr>
        <w:t>Multiphysics</w:t>
      </w:r>
      <w:proofErr w:type="spellEnd"/>
      <w:r w:rsidRPr="00501464">
        <w:rPr>
          <w:color w:val="000000" w:themeColor="text1"/>
          <w:lang w:val="en-US"/>
        </w:rPr>
        <w:t xml:space="preserve"> 5.2a, Heat Transfer Module, COMSOLAB: Stockholm.</w:t>
      </w:r>
      <w:r w:rsidR="0091659D" w:rsidRPr="00501464">
        <w:rPr>
          <w:color w:val="000000" w:themeColor="text1"/>
          <w:lang w:val="en-US"/>
        </w:rPr>
        <w:t xml:space="preserve"> (2016)</w:t>
      </w:r>
    </w:p>
    <w:p w14:paraId="6F660901" w14:textId="77777777" w:rsidR="00EE314E" w:rsidRPr="00501464" w:rsidRDefault="00EE314E" w:rsidP="00EE314E">
      <w:pPr>
        <w:pStyle w:val="Referencelist"/>
        <w:rPr>
          <w:color w:val="000000" w:themeColor="text1"/>
          <w:lang w:val="en-US"/>
        </w:rPr>
      </w:pPr>
      <w:r w:rsidRPr="00501464">
        <w:rPr>
          <w:color w:val="000000" w:themeColor="text1"/>
          <w:lang w:val="en-US" w:eastAsia="ja-JP"/>
        </w:rPr>
        <w:t xml:space="preserve">Taniguchi, W., </w:t>
      </w:r>
      <w:proofErr w:type="spellStart"/>
      <w:r w:rsidRPr="00501464">
        <w:rPr>
          <w:color w:val="000000" w:themeColor="text1"/>
          <w:lang w:val="en-US" w:eastAsia="ja-JP"/>
        </w:rPr>
        <w:t>Iwasa</w:t>
      </w:r>
      <w:proofErr w:type="spellEnd"/>
      <w:r w:rsidRPr="00501464">
        <w:rPr>
          <w:color w:val="000000" w:themeColor="text1"/>
          <w:lang w:val="en-US" w:eastAsia="ja-JP"/>
        </w:rPr>
        <w:t>, K., Thermal analysis in the near field for geological disposal of high-level radioactive waste; Establishment of the disposal tunnel spacing and waste package pitch on the 2nd progress report for the geological disposal of HLW in Japan, Report no. JNC TN8400 99-051, Japan: Japan nuclear cycle development institute (1999).</w:t>
      </w:r>
    </w:p>
    <w:p w14:paraId="7D50F377" w14:textId="4E6763A1" w:rsidR="007E7713" w:rsidRPr="00501464" w:rsidRDefault="007E7713" w:rsidP="00EE314E">
      <w:pPr>
        <w:pStyle w:val="Referencelist"/>
        <w:rPr>
          <w:color w:val="000000" w:themeColor="text1"/>
          <w:lang w:val="en-US"/>
        </w:rPr>
      </w:pPr>
      <w:r w:rsidRPr="00501464">
        <w:rPr>
          <w:color w:val="000000" w:themeColor="text1"/>
          <w:lang w:val="en-US"/>
        </w:rPr>
        <w:t xml:space="preserve">Japan Atomic Energy Agency. Improvement of the advanced geological disposal concept and performance assessment technology. Japan, 2013. </w:t>
      </w:r>
      <w:proofErr w:type="gramStart"/>
      <w:r w:rsidRPr="00501464">
        <w:rPr>
          <w:color w:val="000000" w:themeColor="text1"/>
          <w:lang w:val="en-US"/>
        </w:rPr>
        <w:t>in</w:t>
      </w:r>
      <w:proofErr w:type="gramEnd"/>
      <w:r w:rsidRPr="00501464">
        <w:rPr>
          <w:color w:val="000000" w:themeColor="text1"/>
          <w:lang w:val="en-US"/>
        </w:rPr>
        <w:t xml:space="preserve"> Japanese.</w:t>
      </w:r>
    </w:p>
    <w:p w14:paraId="4092AEE0" w14:textId="190C3FCA" w:rsidR="00EE314E" w:rsidRPr="00501464" w:rsidRDefault="00EE314E" w:rsidP="00EE314E">
      <w:pPr>
        <w:pStyle w:val="Referencelist"/>
        <w:rPr>
          <w:color w:val="000000" w:themeColor="text1"/>
          <w:lang w:val="en-US"/>
        </w:rPr>
      </w:pPr>
      <w:r w:rsidRPr="00501464">
        <w:rPr>
          <w:color w:val="000000" w:themeColor="text1"/>
          <w:lang w:val="en-US"/>
        </w:rPr>
        <w:t xml:space="preserve">Kawai, K., Okamura, T., </w:t>
      </w:r>
      <w:proofErr w:type="spellStart"/>
      <w:r w:rsidRPr="00501464">
        <w:rPr>
          <w:color w:val="000000" w:themeColor="text1"/>
          <w:lang w:val="en-US"/>
        </w:rPr>
        <w:t>Minari</w:t>
      </w:r>
      <w:proofErr w:type="spellEnd"/>
      <w:r w:rsidRPr="00501464">
        <w:rPr>
          <w:color w:val="000000" w:themeColor="text1"/>
          <w:lang w:val="en-US"/>
        </w:rPr>
        <w:t>, E., Kawakubo, M., Asano, E., Takeshita, K., Technical options of radioactive waste management for the second half of the 21st Century, in consideration of Pu utilization and less environmentally impacted geological disposal; (3) Effects of various nuclear fuel cycle scenarios on property of spent fuel and waste glass, Atomic Energy Society of Japan 2018 Annual Meeting, Osaka, Mar. 26–28 (2018)</w:t>
      </w:r>
    </w:p>
    <w:p w14:paraId="564B9D2B" w14:textId="77777777" w:rsidR="00EE314E" w:rsidRPr="00501464" w:rsidRDefault="00EE314E" w:rsidP="00EE314E">
      <w:pPr>
        <w:pStyle w:val="Referencelist"/>
        <w:rPr>
          <w:color w:val="000000" w:themeColor="text1"/>
          <w:lang w:val="en-US"/>
        </w:rPr>
      </w:pPr>
      <w:r w:rsidRPr="00501464">
        <w:rPr>
          <w:color w:val="000000" w:themeColor="text1"/>
          <w:lang w:val="en-US"/>
        </w:rPr>
        <w:t>Kawai, K. (2018) Establishment of back-end systems for load reduction of geological repository. Ph.D. thesis, Tokyo Institute of Technology.</w:t>
      </w:r>
    </w:p>
    <w:p w14:paraId="2DD953A3" w14:textId="7564FAF6" w:rsidR="00EE314E" w:rsidRPr="00501464" w:rsidRDefault="00EE314E" w:rsidP="00EE314E">
      <w:pPr>
        <w:pStyle w:val="Referencelist"/>
        <w:rPr>
          <w:color w:val="000000" w:themeColor="text1"/>
          <w:lang w:val="en-US"/>
        </w:rPr>
      </w:pPr>
      <w:r w:rsidRPr="00501464">
        <w:rPr>
          <w:color w:val="000000" w:themeColor="text1"/>
          <w:lang w:val="en-US"/>
        </w:rPr>
        <w:t xml:space="preserve">Okamura, T., Kawai, K., </w:t>
      </w:r>
      <w:proofErr w:type="spellStart"/>
      <w:r w:rsidRPr="00501464">
        <w:rPr>
          <w:color w:val="000000" w:themeColor="text1"/>
          <w:lang w:val="en-US"/>
        </w:rPr>
        <w:t>Minari</w:t>
      </w:r>
      <w:proofErr w:type="spellEnd"/>
      <w:r w:rsidRPr="00501464">
        <w:rPr>
          <w:color w:val="000000" w:themeColor="text1"/>
          <w:lang w:val="en-US"/>
        </w:rPr>
        <w:t xml:space="preserve">, E., Nakase, M., Asano, E., Takeshita, K. Effect of Cs and </w:t>
      </w:r>
      <w:proofErr w:type="spellStart"/>
      <w:r w:rsidRPr="00501464">
        <w:rPr>
          <w:color w:val="000000" w:themeColor="text1"/>
          <w:lang w:val="en-US"/>
        </w:rPr>
        <w:t>Sr</w:t>
      </w:r>
      <w:proofErr w:type="spellEnd"/>
      <w:r w:rsidRPr="00501464">
        <w:rPr>
          <w:color w:val="000000" w:themeColor="text1"/>
          <w:lang w:val="en-US"/>
        </w:rPr>
        <w:t xml:space="preserve"> separation on </w:t>
      </w:r>
      <w:r w:rsidR="008B16F8" w:rsidRPr="00501464">
        <w:rPr>
          <w:color w:val="000000" w:themeColor="text1"/>
          <w:lang w:val="en-US"/>
        </w:rPr>
        <w:t>waste occupied area</w:t>
      </w:r>
      <w:r w:rsidRPr="00501464">
        <w:rPr>
          <w:color w:val="000000" w:themeColor="text1"/>
          <w:lang w:val="en-US"/>
        </w:rPr>
        <w:t xml:space="preserve"> reduction in current nuclear energy system and its evaluation by CAERA index, Separation and Science and Technology, published online (2019) </w:t>
      </w:r>
    </w:p>
    <w:p w14:paraId="056A65F7" w14:textId="1E870CCA" w:rsidR="00EE314E" w:rsidRPr="00501464" w:rsidRDefault="00EE314E" w:rsidP="0091659D">
      <w:pPr>
        <w:pStyle w:val="Referencelist"/>
        <w:rPr>
          <w:color w:val="000000" w:themeColor="text1"/>
          <w:lang w:val="en-US"/>
        </w:rPr>
      </w:pPr>
      <w:proofErr w:type="spellStart"/>
      <w:r w:rsidRPr="00501464">
        <w:rPr>
          <w:color w:val="000000" w:themeColor="text1"/>
          <w:lang w:val="en-US"/>
        </w:rPr>
        <w:t>Minari</w:t>
      </w:r>
      <w:proofErr w:type="spellEnd"/>
      <w:r w:rsidRPr="00501464">
        <w:rPr>
          <w:color w:val="000000" w:themeColor="text1"/>
          <w:lang w:val="en-US"/>
        </w:rPr>
        <w:t>, E., Kawai, K., Okamura, T., Kawakubo, M., Asano, E., Takeshita, K.</w:t>
      </w:r>
      <w:r w:rsidR="0091659D" w:rsidRPr="00501464">
        <w:rPr>
          <w:color w:val="000000" w:themeColor="text1"/>
          <w:lang w:val="en-US"/>
        </w:rPr>
        <w:t>,</w:t>
      </w:r>
      <w:r w:rsidRPr="00501464">
        <w:rPr>
          <w:color w:val="000000" w:themeColor="text1"/>
          <w:lang w:val="en-US"/>
        </w:rPr>
        <w:t xml:space="preserve"> Technical options of radioactive waste management for the second half of the 21st Century, in consideration of Pu utilization and less environmentally impacted geological disposal; (6) Effects of MA separation on </w:t>
      </w:r>
      <w:r w:rsidR="008B16F8" w:rsidRPr="00501464">
        <w:rPr>
          <w:color w:val="000000" w:themeColor="text1"/>
          <w:lang w:val="en-US"/>
        </w:rPr>
        <w:t>waste occupied area</w:t>
      </w:r>
      <w:r w:rsidRPr="00501464">
        <w:rPr>
          <w:color w:val="000000" w:themeColor="text1"/>
          <w:lang w:val="en-US"/>
        </w:rPr>
        <w:t xml:space="preserve"> per waste package in the case of extended cooling period of UO</w:t>
      </w:r>
      <w:r w:rsidRPr="00501464">
        <w:rPr>
          <w:color w:val="000000" w:themeColor="text1"/>
          <w:vertAlign w:val="subscript"/>
          <w:lang w:val="en-US"/>
        </w:rPr>
        <w:t>2</w:t>
      </w:r>
      <w:r w:rsidRPr="00501464">
        <w:rPr>
          <w:color w:val="000000" w:themeColor="text1"/>
          <w:lang w:val="en-US"/>
        </w:rPr>
        <w:t xml:space="preserve"> spent fuel, Atomic Energy Society of Japan 2018 Annual Meeting, Osaka, Mar. 26–28</w:t>
      </w:r>
      <w:r w:rsidR="0091659D" w:rsidRPr="00501464">
        <w:rPr>
          <w:color w:val="000000" w:themeColor="text1"/>
          <w:lang w:val="en-US"/>
        </w:rPr>
        <w:t>. (2018)</w:t>
      </w:r>
    </w:p>
    <w:p w14:paraId="5DD66EB9" w14:textId="5C962134" w:rsidR="00EE314E" w:rsidRPr="00501464" w:rsidRDefault="00EE314E" w:rsidP="00EE314E">
      <w:pPr>
        <w:pStyle w:val="Referencelist"/>
        <w:rPr>
          <w:color w:val="000000" w:themeColor="text1"/>
          <w:lang w:val="en-US"/>
        </w:rPr>
      </w:pPr>
      <w:r w:rsidRPr="00501464">
        <w:rPr>
          <w:color w:val="000000" w:themeColor="text1"/>
          <w:lang w:val="en-US"/>
        </w:rPr>
        <w:t xml:space="preserve">Inagaki, Y., Iwasaki, T., Sato, S., </w:t>
      </w:r>
      <w:proofErr w:type="spellStart"/>
      <w:r w:rsidRPr="00501464">
        <w:rPr>
          <w:color w:val="000000" w:themeColor="text1"/>
          <w:lang w:val="en-US"/>
        </w:rPr>
        <w:t>Ohe</w:t>
      </w:r>
      <w:proofErr w:type="spellEnd"/>
      <w:r w:rsidRPr="00501464">
        <w:rPr>
          <w:color w:val="000000" w:themeColor="text1"/>
          <w:lang w:val="en-US"/>
        </w:rPr>
        <w:t xml:space="preserve">, T., Kato, K., </w:t>
      </w:r>
      <w:proofErr w:type="spellStart"/>
      <w:r w:rsidRPr="00501464">
        <w:rPr>
          <w:color w:val="000000" w:themeColor="text1"/>
          <w:lang w:val="en-US"/>
        </w:rPr>
        <w:t>Torikai</w:t>
      </w:r>
      <w:proofErr w:type="spellEnd"/>
      <w:r w:rsidRPr="00501464">
        <w:rPr>
          <w:color w:val="000000" w:themeColor="text1"/>
          <w:lang w:val="en-US"/>
        </w:rPr>
        <w:t xml:space="preserve">, S., </w:t>
      </w:r>
      <w:proofErr w:type="spellStart"/>
      <w:r w:rsidRPr="00501464">
        <w:rPr>
          <w:color w:val="000000" w:themeColor="text1"/>
          <w:lang w:val="en-US"/>
        </w:rPr>
        <w:t>Niibori</w:t>
      </w:r>
      <w:proofErr w:type="spellEnd"/>
      <w:r w:rsidRPr="00501464">
        <w:rPr>
          <w:color w:val="000000" w:themeColor="text1"/>
          <w:lang w:val="en-US"/>
        </w:rPr>
        <w:t xml:space="preserve">, Y., Nagasaki, S., </w:t>
      </w:r>
      <w:proofErr w:type="spellStart"/>
      <w:r w:rsidRPr="00501464">
        <w:rPr>
          <w:color w:val="000000" w:themeColor="text1"/>
          <w:lang w:val="en-US"/>
        </w:rPr>
        <w:t>Kitayama</w:t>
      </w:r>
      <w:proofErr w:type="spellEnd"/>
      <w:r w:rsidRPr="00501464">
        <w:rPr>
          <w:color w:val="000000" w:themeColor="text1"/>
          <w:lang w:val="en-US"/>
        </w:rPr>
        <w:t>, K.</w:t>
      </w:r>
      <w:r w:rsidR="0091659D" w:rsidRPr="00501464">
        <w:rPr>
          <w:color w:val="000000" w:themeColor="text1"/>
          <w:lang w:val="en-US"/>
        </w:rPr>
        <w:t>,</w:t>
      </w:r>
      <w:r w:rsidRPr="00501464">
        <w:rPr>
          <w:color w:val="000000" w:themeColor="text1"/>
          <w:lang w:val="en-US"/>
        </w:rPr>
        <w:t xml:space="preserve"> LWR</w:t>
      </w:r>
      <w:r w:rsidR="0091659D" w:rsidRPr="00501464">
        <w:rPr>
          <w:color w:val="000000" w:themeColor="text1"/>
          <w:lang w:val="en-US"/>
        </w:rPr>
        <w:t xml:space="preserve"> </w:t>
      </w:r>
      <w:r w:rsidRPr="00501464">
        <w:rPr>
          <w:color w:val="000000" w:themeColor="text1"/>
          <w:lang w:val="en-US"/>
        </w:rPr>
        <w:t xml:space="preserve">high burn-up operation </w:t>
      </w:r>
      <w:proofErr w:type="spellStart"/>
      <w:r w:rsidRPr="00501464">
        <w:rPr>
          <w:color w:val="000000" w:themeColor="text1"/>
          <w:lang w:val="en-US"/>
        </w:rPr>
        <w:t>andMOX</w:t>
      </w:r>
      <w:proofErr w:type="spellEnd"/>
      <w:r w:rsidRPr="00501464">
        <w:rPr>
          <w:color w:val="000000" w:themeColor="text1"/>
          <w:lang w:val="en-US"/>
        </w:rPr>
        <w:t xml:space="preserve"> introduction; fuel cycle performance from the viewpoint of waste management. Journal of Nuclear Science and Technology, 46: 677–689.</w:t>
      </w:r>
    </w:p>
    <w:p w14:paraId="63FF1CBB" w14:textId="77777777" w:rsidR="00020D55" w:rsidRPr="00501464" w:rsidRDefault="00020D55" w:rsidP="00020D55">
      <w:pPr>
        <w:pStyle w:val="a1"/>
        <w:rPr>
          <w:color w:val="000000" w:themeColor="text1"/>
          <w:lang w:val="en-US"/>
        </w:rPr>
      </w:pPr>
    </w:p>
    <w:sectPr w:rsidR="00020D55" w:rsidRPr="00501464"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D6E6" w14:textId="77777777" w:rsidR="00BD07AC" w:rsidRDefault="00BD07AC">
      <w:r>
        <w:separator/>
      </w:r>
    </w:p>
  </w:endnote>
  <w:endnote w:type="continuationSeparator" w:id="0">
    <w:p w14:paraId="27C0F870" w14:textId="77777777" w:rsidR="00BD07AC" w:rsidRDefault="00BD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B0C" w14:textId="4122C971" w:rsidR="00B4439D" w:rsidRDefault="00B4439D">
    <w:pPr>
      <w:pStyle w:val="zyxClassification1"/>
    </w:pPr>
    <w:r>
      <w:fldChar w:fldCharType="begin"/>
    </w:r>
    <w:r>
      <w:instrText xml:space="preserve"> DOCPROPERTY "IaeaClassification"  \* MERGEFORMAT </w:instrText>
    </w:r>
    <w:r>
      <w:fldChar w:fldCharType="end"/>
    </w:r>
  </w:p>
  <w:p w14:paraId="291899CE" w14:textId="2B28ECB5" w:rsidR="00B4439D" w:rsidRDefault="00B4439D">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4898" w14:textId="13306E96" w:rsidR="00B4439D" w:rsidRDefault="00B4439D">
    <w:pPr>
      <w:pStyle w:val="zyxClassification1"/>
    </w:pPr>
    <w:r>
      <w:fldChar w:fldCharType="begin"/>
    </w:r>
    <w:r>
      <w:instrText xml:space="preserve"> DOCPROPERTY "IaeaClassification"  \* MERGEFORMAT </w:instrText>
    </w:r>
    <w:r>
      <w:fldChar w:fldCharType="end"/>
    </w:r>
  </w:p>
  <w:p w14:paraId="6047A923" w14:textId="76E30216" w:rsidR="00B4439D" w:rsidRPr="00037321" w:rsidRDefault="00B4439D">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8523B">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4439D" w14:paraId="5ADC0CF1" w14:textId="77777777">
      <w:trPr>
        <w:cantSplit/>
      </w:trPr>
      <w:tc>
        <w:tcPr>
          <w:tcW w:w="4644" w:type="dxa"/>
        </w:tcPr>
        <w:p w14:paraId="4E1FAC46" w14:textId="7680C4E6" w:rsidR="00B4439D" w:rsidRDefault="00B4439D">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5FE59787" w:rsidR="00B4439D" w:rsidRDefault="00B4439D">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76D44A0B" w14:textId="57397C9F" w:rsidR="00B4439D" w:rsidRDefault="00B4439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929923D" w14:textId="6B1F89CE" w:rsidR="00B4439D" w:rsidRDefault="00B4439D">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6E97123" w14:textId="15FA7CA9" w:rsidR="00B4439D" w:rsidRDefault="00B4439D">
    <w:r>
      <w:rPr>
        <w:sz w:val="16"/>
      </w:rPr>
      <w:fldChar w:fldCharType="begin"/>
    </w:r>
    <w:r>
      <w:rPr>
        <w:sz w:val="16"/>
      </w:rPr>
      <w:instrText xml:space="preserve"> FILENAME \* MERGEFORMAT </w:instrText>
    </w:r>
    <w:r>
      <w:rPr>
        <w:sz w:val="16"/>
      </w:rPr>
      <w:fldChar w:fldCharType="separate"/>
    </w:r>
    <w:r>
      <w:rPr>
        <w:noProof/>
        <w:sz w:val="16"/>
      </w:rPr>
      <w:t>Okamura_IAEAConference_Proceedings</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2E72" w14:textId="77777777" w:rsidR="00BD07AC" w:rsidRDefault="00BD07AC">
      <w:r>
        <w:t>___________________________________________________________________________</w:t>
      </w:r>
    </w:p>
  </w:footnote>
  <w:footnote w:type="continuationSeparator" w:id="0">
    <w:p w14:paraId="02D26490" w14:textId="77777777" w:rsidR="00BD07AC" w:rsidRDefault="00BD07AC">
      <w:r>
        <w:t>___________________________________________________________________________</w:t>
      </w:r>
    </w:p>
  </w:footnote>
  <w:footnote w:type="continuationNotice" w:id="1">
    <w:p w14:paraId="31F71F89" w14:textId="77777777" w:rsidR="00BD07AC" w:rsidRDefault="00BD07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D644" w14:textId="77777777" w:rsidR="00B4439D" w:rsidRDefault="00B4439D" w:rsidP="00CF7AF3">
    <w:pPr>
      <w:pStyle w:val="Runninghead"/>
    </w:pPr>
    <w:r>
      <w:tab/>
      <w:t>IAEA-CN-123/45</w:t>
    </w:r>
  </w:p>
  <w:p w14:paraId="385AEE9B" w14:textId="77777777" w:rsidR="00B4439D" w:rsidRPr="009E1558" w:rsidRDefault="00B4439D"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3808C8C" w14:textId="2C94BCAC" w:rsidR="00B4439D" w:rsidRDefault="00B4439D"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59CA157" w14:textId="437B6B9B" w:rsidR="00B4439D" w:rsidRDefault="00B4439D">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A4D5" w14:textId="77777777" w:rsidR="00B4439D" w:rsidRDefault="00B4439D" w:rsidP="00B82FA5">
    <w:pPr>
      <w:pStyle w:val="Runninghead"/>
    </w:pPr>
    <w:r>
      <w:t>AUTHOR and OTHER-AUTHOR</w:t>
    </w:r>
  </w:p>
  <w:p w14:paraId="7FB54D87" w14:textId="77777777" w:rsidR="00B4439D" w:rsidRPr="009E1558" w:rsidRDefault="00B4439D" w:rsidP="00037321">
    <w:pPr>
      <w:jc w:val="center"/>
      <w:rPr>
        <w:color w:val="BFBFBF" w:themeColor="background1" w:themeShade="BF"/>
        <w:sz w:val="16"/>
        <w:szCs w:val="16"/>
      </w:rPr>
    </w:pPr>
    <w:r>
      <w:rPr>
        <w:color w:val="BFBFBF" w:themeColor="background1" w:themeShade="BF"/>
        <w:sz w:val="16"/>
        <w:szCs w:val="16"/>
      </w:rPr>
      <w:t>[</w:t>
    </w:r>
    <w:r w:rsidRPr="009E1558">
      <w:rPr>
        <w:color w:val="BFBFBF" w:themeColor="background1" w:themeShade="BF"/>
        <w:sz w:val="16"/>
        <w:szCs w:val="16"/>
      </w:rPr>
      <w:t>Left hand page running head is author’s name in Times New Roman 8 p</w:t>
    </w:r>
    <w:r>
      <w:rPr>
        <w:color w:val="BFBFBF" w:themeColor="background1" w:themeShade="BF"/>
        <w:sz w:val="16"/>
        <w:szCs w:val="16"/>
      </w:rPr>
      <w:t>oin</w:t>
    </w:r>
    <w:r w:rsidRPr="009E1558">
      <w:rPr>
        <w:color w:val="BFBFBF" w:themeColor="background1" w:themeShade="BF"/>
        <w:sz w:val="16"/>
        <w:szCs w:val="16"/>
      </w:rPr>
      <w:t>t bold capitals, centred</w:t>
    </w:r>
    <w:r>
      <w:rPr>
        <w:color w:val="BFBFBF" w:themeColor="background1" w:themeShade="BF"/>
        <w:sz w:val="16"/>
        <w:szCs w:val="16"/>
      </w:rPr>
      <w:t>. F</w:t>
    </w:r>
    <w:r w:rsidRPr="009E1558">
      <w:rPr>
        <w:color w:val="BFBFBF" w:themeColor="background1" w:themeShade="BF"/>
        <w:sz w:val="16"/>
        <w:szCs w:val="16"/>
      </w:rPr>
      <w:t xml:space="preserve">or more </w:t>
    </w:r>
    <w:r>
      <w:rPr>
        <w:color w:val="BFBFBF" w:themeColor="background1" w:themeShade="BF"/>
        <w:sz w:val="16"/>
        <w:szCs w:val="16"/>
      </w:rPr>
      <w:t xml:space="preserve">than two </w:t>
    </w:r>
    <w:r w:rsidRPr="009E1558">
      <w:rPr>
        <w:color w:val="BFBFBF" w:themeColor="background1" w:themeShade="BF"/>
        <w:sz w:val="16"/>
        <w:szCs w:val="16"/>
      </w:rPr>
      <w:t>authors</w:t>
    </w:r>
    <w:r>
      <w:rPr>
        <w:color w:val="BFBFBF" w:themeColor="background1" w:themeShade="BF"/>
        <w:sz w:val="16"/>
        <w:szCs w:val="16"/>
      </w:rPr>
      <w:t>,</w:t>
    </w:r>
    <w:r w:rsidRPr="009E1558">
      <w:rPr>
        <w:color w:val="BFBFBF" w:themeColor="background1" w:themeShade="BF"/>
        <w:sz w:val="16"/>
        <w:szCs w:val="16"/>
      </w:rPr>
      <w:t xml:space="preserve"> write </w:t>
    </w:r>
    <w:r>
      <w:rPr>
        <w:b/>
        <w:color w:val="BFBFBF" w:themeColor="background1" w:themeShade="BF"/>
        <w:sz w:val="16"/>
        <w:szCs w:val="16"/>
      </w:rPr>
      <w:t>AUTHOR</w:t>
    </w:r>
    <w:r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4439D" w14:paraId="7E7518E8" w14:textId="77777777">
      <w:trPr>
        <w:cantSplit/>
        <w:trHeight w:val="716"/>
      </w:trPr>
      <w:tc>
        <w:tcPr>
          <w:tcW w:w="979" w:type="dxa"/>
          <w:vMerge w:val="restart"/>
        </w:tcPr>
        <w:p w14:paraId="39A6473B" w14:textId="77777777" w:rsidR="00B4439D" w:rsidRDefault="00B4439D">
          <w:pPr>
            <w:spacing w:before="180"/>
            <w:ind w:left="17"/>
          </w:pPr>
        </w:p>
      </w:tc>
      <w:tc>
        <w:tcPr>
          <w:tcW w:w="3638" w:type="dxa"/>
          <w:vAlign w:val="bottom"/>
        </w:tcPr>
        <w:p w14:paraId="3B076A84" w14:textId="77777777" w:rsidR="00B4439D" w:rsidRDefault="00B4439D">
          <w:pPr>
            <w:spacing w:after="20"/>
          </w:pPr>
        </w:p>
      </w:tc>
      <w:bookmarkStart w:id="2" w:name="DOC_bkmClassification1"/>
      <w:tc>
        <w:tcPr>
          <w:tcW w:w="5702" w:type="dxa"/>
          <w:vMerge w:val="restart"/>
          <w:tcMar>
            <w:right w:w="193" w:type="dxa"/>
          </w:tcMar>
        </w:tcPr>
        <w:p w14:paraId="268E19C1" w14:textId="6CCEE1B1" w:rsidR="00B4439D" w:rsidRDefault="00B4439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347EC5C0" w14:textId="466CDEED" w:rsidR="00B4439D" w:rsidRDefault="00B4439D">
          <w:pPr>
            <w:pStyle w:val="zyxConfid2Red"/>
          </w:pPr>
          <w:r>
            <w:fldChar w:fldCharType="begin"/>
          </w:r>
          <w:r>
            <w:instrText>DOCPROPERTY "IaeaClassification2"  \* MERGEFORMAT</w:instrText>
          </w:r>
          <w:r>
            <w:fldChar w:fldCharType="end"/>
          </w:r>
        </w:p>
      </w:tc>
    </w:tr>
    <w:tr w:rsidR="00B4439D" w14:paraId="38F39606" w14:textId="77777777">
      <w:trPr>
        <w:cantSplit/>
        <w:trHeight w:val="167"/>
      </w:trPr>
      <w:tc>
        <w:tcPr>
          <w:tcW w:w="979" w:type="dxa"/>
          <w:vMerge/>
        </w:tcPr>
        <w:p w14:paraId="6D498B64" w14:textId="77777777" w:rsidR="00B4439D" w:rsidRDefault="00B4439D">
          <w:pPr>
            <w:spacing w:before="57"/>
          </w:pPr>
        </w:p>
      </w:tc>
      <w:tc>
        <w:tcPr>
          <w:tcW w:w="3638" w:type="dxa"/>
          <w:vAlign w:val="bottom"/>
        </w:tcPr>
        <w:p w14:paraId="39757922" w14:textId="77777777" w:rsidR="00B4439D" w:rsidRDefault="00B4439D">
          <w:pPr>
            <w:pStyle w:val="9"/>
            <w:spacing w:before="0" w:after="10"/>
          </w:pPr>
        </w:p>
      </w:tc>
      <w:tc>
        <w:tcPr>
          <w:tcW w:w="5702" w:type="dxa"/>
          <w:vMerge/>
          <w:vAlign w:val="bottom"/>
        </w:tcPr>
        <w:p w14:paraId="6AB4E64A" w14:textId="77777777" w:rsidR="00B4439D" w:rsidRDefault="00B4439D">
          <w:pPr>
            <w:pStyle w:val="9"/>
            <w:spacing w:before="0" w:after="10"/>
          </w:pPr>
        </w:p>
      </w:tc>
    </w:tr>
  </w:tbl>
  <w:p w14:paraId="73CF48A8" w14:textId="77777777" w:rsidR="00B4439D" w:rsidRDefault="00B443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76A"/>
    <w:multiLevelType w:val="hybridMultilevel"/>
    <w:tmpl w:val="303029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10B2A54"/>
    <w:multiLevelType w:val="multilevel"/>
    <w:tmpl w:val="496C3C7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15A25E0"/>
    <w:multiLevelType w:val="hybridMultilevel"/>
    <w:tmpl w:val="A1C45BB2"/>
    <w:lvl w:ilvl="0" w:tplc="AA4C8F56">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4788B0C"/>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2"/>
  </w:num>
  <w:num w:numId="10">
    <w:abstractNumId w:val="13"/>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13"/>
  </w:num>
  <w:num w:numId="33">
    <w:abstractNumId w:val="10"/>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ja-JP"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570E"/>
    <w:rsid w:val="00020D55"/>
    <w:rsid w:val="000229AB"/>
    <w:rsid w:val="0002569A"/>
    <w:rsid w:val="00036A3F"/>
    <w:rsid w:val="00037321"/>
    <w:rsid w:val="0009539B"/>
    <w:rsid w:val="000A0299"/>
    <w:rsid w:val="000C15AF"/>
    <w:rsid w:val="000C3772"/>
    <w:rsid w:val="000C404F"/>
    <w:rsid w:val="000D6EA7"/>
    <w:rsid w:val="000E4752"/>
    <w:rsid w:val="000F5D7D"/>
    <w:rsid w:val="000F7E94"/>
    <w:rsid w:val="001119D6"/>
    <w:rsid w:val="001308F2"/>
    <w:rsid w:val="001313E8"/>
    <w:rsid w:val="001C58F5"/>
    <w:rsid w:val="001D0057"/>
    <w:rsid w:val="001D5CEE"/>
    <w:rsid w:val="002005D3"/>
    <w:rsid w:val="002071D9"/>
    <w:rsid w:val="0023544A"/>
    <w:rsid w:val="00256822"/>
    <w:rsid w:val="0026525A"/>
    <w:rsid w:val="00274790"/>
    <w:rsid w:val="002820D8"/>
    <w:rsid w:val="00282583"/>
    <w:rsid w:val="00285755"/>
    <w:rsid w:val="00294C8D"/>
    <w:rsid w:val="002A1F9C"/>
    <w:rsid w:val="002B29C2"/>
    <w:rsid w:val="002C4208"/>
    <w:rsid w:val="002D6458"/>
    <w:rsid w:val="00303665"/>
    <w:rsid w:val="00345ECB"/>
    <w:rsid w:val="00352DE1"/>
    <w:rsid w:val="0036065E"/>
    <w:rsid w:val="0036539C"/>
    <w:rsid w:val="003728E6"/>
    <w:rsid w:val="00394018"/>
    <w:rsid w:val="00397A79"/>
    <w:rsid w:val="003B3F3A"/>
    <w:rsid w:val="003B5E0E"/>
    <w:rsid w:val="003D255A"/>
    <w:rsid w:val="00416949"/>
    <w:rsid w:val="004370D8"/>
    <w:rsid w:val="004426F9"/>
    <w:rsid w:val="00472C43"/>
    <w:rsid w:val="00495303"/>
    <w:rsid w:val="004F2897"/>
    <w:rsid w:val="004F7732"/>
    <w:rsid w:val="00501464"/>
    <w:rsid w:val="0050743E"/>
    <w:rsid w:val="00537496"/>
    <w:rsid w:val="00544ED3"/>
    <w:rsid w:val="0057327B"/>
    <w:rsid w:val="0058477B"/>
    <w:rsid w:val="0058654F"/>
    <w:rsid w:val="00596ACA"/>
    <w:rsid w:val="005E0A94"/>
    <w:rsid w:val="005E39BC"/>
    <w:rsid w:val="005F00A0"/>
    <w:rsid w:val="005F2FD3"/>
    <w:rsid w:val="0060017B"/>
    <w:rsid w:val="00641B56"/>
    <w:rsid w:val="00647F33"/>
    <w:rsid w:val="00662532"/>
    <w:rsid w:val="00680B6E"/>
    <w:rsid w:val="00695758"/>
    <w:rsid w:val="006A67B0"/>
    <w:rsid w:val="006B2274"/>
    <w:rsid w:val="00717C6F"/>
    <w:rsid w:val="007428FA"/>
    <w:rsid w:val="007445DA"/>
    <w:rsid w:val="00785BD4"/>
    <w:rsid w:val="007938DE"/>
    <w:rsid w:val="007B4FD1"/>
    <w:rsid w:val="007C4EC1"/>
    <w:rsid w:val="007D65EA"/>
    <w:rsid w:val="007E62DF"/>
    <w:rsid w:val="007E7713"/>
    <w:rsid w:val="00802381"/>
    <w:rsid w:val="00806FB5"/>
    <w:rsid w:val="008103CE"/>
    <w:rsid w:val="00865180"/>
    <w:rsid w:val="008665A8"/>
    <w:rsid w:val="008745F8"/>
    <w:rsid w:val="00883848"/>
    <w:rsid w:val="0088523B"/>
    <w:rsid w:val="00890A5A"/>
    <w:rsid w:val="00897ED5"/>
    <w:rsid w:val="008A0FE0"/>
    <w:rsid w:val="008A2D74"/>
    <w:rsid w:val="008B16F8"/>
    <w:rsid w:val="008B6BB9"/>
    <w:rsid w:val="008C208C"/>
    <w:rsid w:val="008E2068"/>
    <w:rsid w:val="008F748B"/>
    <w:rsid w:val="00906341"/>
    <w:rsid w:val="00911543"/>
    <w:rsid w:val="00915867"/>
    <w:rsid w:val="0091659D"/>
    <w:rsid w:val="009519C9"/>
    <w:rsid w:val="009A7A36"/>
    <w:rsid w:val="009D0B86"/>
    <w:rsid w:val="009D7A60"/>
    <w:rsid w:val="009E0D5B"/>
    <w:rsid w:val="009E1558"/>
    <w:rsid w:val="00A26EBB"/>
    <w:rsid w:val="00A42898"/>
    <w:rsid w:val="00A8034B"/>
    <w:rsid w:val="00A91423"/>
    <w:rsid w:val="00A959A0"/>
    <w:rsid w:val="00AA3750"/>
    <w:rsid w:val="00AB6ACE"/>
    <w:rsid w:val="00AC5A3A"/>
    <w:rsid w:val="00AF0C4C"/>
    <w:rsid w:val="00B02EF8"/>
    <w:rsid w:val="00B434D4"/>
    <w:rsid w:val="00B4439D"/>
    <w:rsid w:val="00B50AB8"/>
    <w:rsid w:val="00B70DE9"/>
    <w:rsid w:val="00B82FA5"/>
    <w:rsid w:val="00BA1207"/>
    <w:rsid w:val="00BA34C5"/>
    <w:rsid w:val="00BD07AC"/>
    <w:rsid w:val="00BD1400"/>
    <w:rsid w:val="00BD605C"/>
    <w:rsid w:val="00BE2A76"/>
    <w:rsid w:val="00C3215F"/>
    <w:rsid w:val="00C53242"/>
    <w:rsid w:val="00C65E60"/>
    <w:rsid w:val="00C76B17"/>
    <w:rsid w:val="00CD10DF"/>
    <w:rsid w:val="00CD4BB7"/>
    <w:rsid w:val="00CD7436"/>
    <w:rsid w:val="00CE5A52"/>
    <w:rsid w:val="00CE7FC8"/>
    <w:rsid w:val="00CF11C9"/>
    <w:rsid w:val="00CF2BFB"/>
    <w:rsid w:val="00CF52CD"/>
    <w:rsid w:val="00CF7AF3"/>
    <w:rsid w:val="00D00C68"/>
    <w:rsid w:val="00D2297C"/>
    <w:rsid w:val="00D26ADA"/>
    <w:rsid w:val="00D35A78"/>
    <w:rsid w:val="00D402BA"/>
    <w:rsid w:val="00D50548"/>
    <w:rsid w:val="00D555A1"/>
    <w:rsid w:val="00D64DC2"/>
    <w:rsid w:val="00D66702"/>
    <w:rsid w:val="00D93D21"/>
    <w:rsid w:val="00DA0AB4"/>
    <w:rsid w:val="00DA46CA"/>
    <w:rsid w:val="00DF21EB"/>
    <w:rsid w:val="00E20E70"/>
    <w:rsid w:val="00E25B68"/>
    <w:rsid w:val="00E26F57"/>
    <w:rsid w:val="00E56747"/>
    <w:rsid w:val="00E720C2"/>
    <w:rsid w:val="00E84003"/>
    <w:rsid w:val="00EC10FC"/>
    <w:rsid w:val="00ED4E3F"/>
    <w:rsid w:val="00EE0041"/>
    <w:rsid w:val="00EE29B9"/>
    <w:rsid w:val="00EE314E"/>
    <w:rsid w:val="00F004EE"/>
    <w:rsid w:val="00F1010D"/>
    <w:rsid w:val="00F42E23"/>
    <w:rsid w:val="00F45EEE"/>
    <w:rsid w:val="00F51E9C"/>
    <w:rsid w:val="00F523CA"/>
    <w:rsid w:val="00F56400"/>
    <w:rsid w:val="00F74A9D"/>
    <w:rsid w:val="00F95ED9"/>
    <w:rsid w:val="00FA5E54"/>
    <w:rsid w:val="00FC6BE7"/>
    <w:rsid w:val="00FD0E78"/>
    <w:rsid w:val="00FD6881"/>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8B517"/>
  <w15:docId w15:val="{80E3A7CC-2426-4391-8C5A-0EC508CD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Hyperlink"/>
    <w:basedOn w:val="a2"/>
    <w:uiPriority w:val="49"/>
    <w:unhideWhenUsed/>
    <w:locked/>
    <w:rsid w:val="0001570E"/>
    <w:rPr>
      <w:color w:val="0000FF" w:themeColor="hyperlink"/>
      <w:u w:val="single"/>
    </w:rPr>
  </w:style>
  <w:style w:type="character" w:customStyle="1" w:styleId="tlid-translation">
    <w:name w:val="tlid-translation"/>
    <w:basedOn w:val="a2"/>
    <w:rsid w:val="0001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85324">
      <w:bodyDiv w:val="1"/>
      <w:marLeft w:val="0"/>
      <w:marRight w:val="0"/>
      <w:marTop w:val="0"/>
      <w:marBottom w:val="0"/>
      <w:divBdr>
        <w:top w:val="none" w:sz="0" w:space="0" w:color="auto"/>
        <w:left w:val="none" w:sz="0" w:space="0" w:color="auto"/>
        <w:bottom w:val="none" w:sz="0" w:space="0" w:color="auto"/>
        <w:right w:val="none" w:sz="0" w:space="0" w:color="auto"/>
      </w:divBdr>
    </w:div>
    <w:div w:id="1078595621">
      <w:bodyDiv w:val="1"/>
      <w:marLeft w:val="0"/>
      <w:marRight w:val="0"/>
      <w:marTop w:val="0"/>
      <w:marBottom w:val="0"/>
      <w:divBdr>
        <w:top w:val="none" w:sz="0" w:space="0" w:color="auto"/>
        <w:left w:val="none" w:sz="0" w:space="0" w:color="auto"/>
        <w:bottom w:val="none" w:sz="0" w:space="0" w:color="auto"/>
        <w:right w:val="none" w:sz="0" w:space="0" w:color="auto"/>
      </w:divBdr>
    </w:div>
    <w:div w:id="1098215777">
      <w:bodyDiv w:val="1"/>
      <w:marLeft w:val="0"/>
      <w:marRight w:val="0"/>
      <w:marTop w:val="0"/>
      <w:marBottom w:val="0"/>
      <w:divBdr>
        <w:top w:val="none" w:sz="0" w:space="0" w:color="auto"/>
        <w:left w:val="none" w:sz="0" w:space="0" w:color="auto"/>
        <w:bottom w:val="none" w:sz="0" w:space="0" w:color="auto"/>
        <w:right w:val="none" w:sz="0" w:space="0" w:color="auto"/>
      </w:divBdr>
    </w:div>
    <w:div w:id="17364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44F26AD-E82B-4765-BFAE-29DA6CB8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18805</Characters>
  <Application>Microsoft Office Word</Application>
  <DocSecurity>0</DocSecurity>
  <PresentationFormat/>
  <Lines>156</Lines>
  <Paragraphs>44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dc:creator>
  <cp:keywords/>
  <dc:description/>
  <cp:lastModifiedBy>OKAMURA</cp:lastModifiedBy>
  <cp:revision>3</cp:revision>
  <dcterms:created xsi:type="dcterms:W3CDTF">2019-02-25T10:00:00Z</dcterms:created>
  <dcterms:modified xsi:type="dcterms:W3CDTF">2019-02-25T10:00:00Z</dcterms:modified>
  <cp:category/>
  <cp:contentStatus/>
  <dc:language/>
  <cp:version/>
</cp:coreProperties>
</file>