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16585" w14:textId="48272441" w:rsidR="00E20E70" w:rsidRPr="00EE29B9" w:rsidRDefault="00ED4C39" w:rsidP="00537496">
      <w:pPr>
        <w:pStyle w:val="Heading1"/>
      </w:pPr>
      <w:r w:rsidRPr="00ED4C39">
        <w:t xml:space="preserve">Development of Helium Leak Detection Methods for Canisters (Part2) </w:t>
      </w:r>
    </w:p>
    <w:p w14:paraId="121C31D9" w14:textId="29A9ABFE" w:rsidR="00802381" w:rsidRDefault="00ED4C39" w:rsidP="00537496">
      <w:pPr>
        <w:pStyle w:val="Authornameandaffiliation"/>
      </w:pPr>
      <w:r w:rsidRPr="00ED4C39">
        <w:rPr>
          <w:rFonts w:cs="Arial"/>
          <w:b/>
          <w:i/>
          <w:sz w:val="24"/>
          <w:szCs w:val="24"/>
        </w:rPr>
        <w:t>- Leak Evaluation by a Horizontal Small Canister Model -</w:t>
      </w:r>
    </w:p>
    <w:p w14:paraId="18EC48D8" w14:textId="77777777" w:rsidR="00ED4C39" w:rsidRDefault="00ED4C39" w:rsidP="00537496">
      <w:pPr>
        <w:pStyle w:val="Authornameandaffiliation"/>
      </w:pPr>
    </w:p>
    <w:p w14:paraId="5EB0FAE4" w14:textId="5B7AEE5A" w:rsidR="003B5E0E" w:rsidRDefault="00ED4C39" w:rsidP="00537496">
      <w:pPr>
        <w:pStyle w:val="Authornameandaffiliation"/>
      </w:pPr>
      <w:r>
        <w:t>Kosuke SHIMIZU</w:t>
      </w:r>
    </w:p>
    <w:p w14:paraId="4695EB59" w14:textId="7AF4F057" w:rsidR="00FF386F" w:rsidRDefault="00ED4C39" w:rsidP="00537496">
      <w:pPr>
        <w:pStyle w:val="Authornameandaffiliation"/>
      </w:pPr>
      <w:proofErr w:type="spellStart"/>
      <w:r>
        <w:t>Hitachzosen</w:t>
      </w:r>
      <w:proofErr w:type="spellEnd"/>
    </w:p>
    <w:p w14:paraId="00728C1A" w14:textId="09FB8904" w:rsidR="00FF386F" w:rsidRDefault="00ED4C39" w:rsidP="00537496">
      <w:pPr>
        <w:pStyle w:val="Authornameandaffiliation"/>
      </w:pPr>
      <w:r>
        <w:t>Osaka</w:t>
      </w:r>
      <w:r w:rsidR="00FF386F">
        <w:t xml:space="preserve">, </w:t>
      </w:r>
      <w:r>
        <w:t>Japan</w:t>
      </w:r>
    </w:p>
    <w:p w14:paraId="457581F5" w14:textId="572CCC69" w:rsidR="00FF386F" w:rsidRDefault="00FF386F" w:rsidP="00537496">
      <w:pPr>
        <w:pStyle w:val="Authornameandaffiliation"/>
      </w:pPr>
      <w:r>
        <w:t xml:space="preserve">Email: </w:t>
      </w:r>
      <w:r w:rsidR="00ED4C39">
        <w:t>shimizu_ko</w:t>
      </w:r>
      <w:r>
        <w:t>@</w:t>
      </w:r>
      <w:r w:rsidR="00ED4C39">
        <w:t>hitachizosen.co.jp</w:t>
      </w:r>
    </w:p>
    <w:p w14:paraId="48077CE8" w14:textId="77777777" w:rsidR="00FF386F" w:rsidRDefault="00FF386F" w:rsidP="00537496">
      <w:pPr>
        <w:pStyle w:val="Authornameandaffiliation"/>
      </w:pPr>
    </w:p>
    <w:p w14:paraId="624F9A9C" w14:textId="021C83DC" w:rsidR="00FF386F" w:rsidRPr="00FF386F" w:rsidRDefault="00ED4C39" w:rsidP="00537496">
      <w:pPr>
        <w:pStyle w:val="Authornameandaffiliation"/>
      </w:pPr>
      <w:r>
        <w:t>Hirofumi TAKEDA</w:t>
      </w:r>
    </w:p>
    <w:p w14:paraId="22EB33B5" w14:textId="540ED319" w:rsidR="00FF386F" w:rsidRPr="00FF386F" w:rsidRDefault="00ED4C39" w:rsidP="00537496">
      <w:pPr>
        <w:pStyle w:val="Authornameandaffiliation"/>
      </w:pPr>
      <w:r>
        <w:t>Central Research Institute of Electric Power Industry</w:t>
      </w:r>
    </w:p>
    <w:p w14:paraId="342B62D9" w14:textId="71BECFC9" w:rsidR="00FF386F" w:rsidRPr="00FF386F" w:rsidRDefault="00ED4C39" w:rsidP="00537496">
      <w:pPr>
        <w:pStyle w:val="Authornameandaffiliation"/>
      </w:pPr>
      <w:proofErr w:type="spellStart"/>
      <w:r>
        <w:t>Abiko</w:t>
      </w:r>
      <w:proofErr w:type="spellEnd"/>
      <w:r>
        <w:t>, Japan</w:t>
      </w:r>
    </w:p>
    <w:p w14:paraId="7F7BEC3B" w14:textId="77777777" w:rsidR="00FF386F" w:rsidRDefault="00FF386F" w:rsidP="00537496">
      <w:pPr>
        <w:pStyle w:val="Authornameandaffiliation"/>
      </w:pPr>
    </w:p>
    <w:p w14:paraId="502285A0" w14:textId="77777777" w:rsidR="00647F33" w:rsidRPr="00647F33" w:rsidRDefault="00647F33" w:rsidP="00537496">
      <w:pPr>
        <w:pStyle w:val="Authornameandaffiliation"/>
        <w:rPr>
          <w:b/>
        </w:rPr>
      </w:pPr>
      <w:r w:rsidRPr="00647F33">
        <w:rPr>
          <w:b/>
        </w:rPr>
        <w:t>Abstract</w:t>
      </w:r>
    </w:p>
    <w:p w14:paraId="576D1E12" w14:textId="77777777" w:rsidR="00647F33" w:rsidRDefault="00647F33" w:rsidP="00537496">
      <w:pPr>
        <w:pStyle w:val="Authornameandaffiliation"/>
      </w:pPr>
    </w:p>
    <w:p w14:paraId="322D4A12" w14:textId="5114F6A7" w:rsidR="0014236E" w:rsidRPr="00BD605C" w:rsidRDefault="0014236E" w:rsidP="0014236E">
      <w:pPr>
        <w:pStyle w:val="Abstracttext"/>
        <w:jc w:val="both"/>
      </w:pPr>
      <w:r w:rsidRPr="0014236E">
        <w:t xml:space="preserve">Long-term storage management and soundness monitoring methods of spent fuel are now receiving worldwide attention. For the metal cask, pressure monitoring between its lids is mandatory. Meanwhile, in the concrete cask, its lid is welded and high sealing property is maintained, so that a leak of helium is not monitored. However, considering long-term storage, there is concern about the loss of the sealing property due to stress corrosion cracking (SCC). To resolve this </w:t>
      </w:r>
      <w:r w:rsidR="001B5DFB">
        <w:t>issue</w:t>
      </w:r>
      <w:r w:rsidRPr="0014236E">
        <w:t>, we have been developing a leak detector utilizing the phenomenon that the surface temperature changes at the time of the leak. Furthermore, in order to investigate the applicability of this detector to horizontal silo storage, a leak test was conducted with a small canister model in a horizontal attitude. A basket was installed in the small canister, and 12 heater rods were installed in it. In the test, after reaching a steady state, the internal pressure was changed to 5atm, 3atm, and 1atm, and the temperature data of each position in each state was acquired. When the pressure was reduced, the canister bottom temperature and the canister side bottom temperature increased. In contrast, the temperatures of the top of the canister lid and the top of the canister side surface decreased. Therefore, it was confirmed that a highly sensitive detection method is possible with each combination using these four positions as detection points. In addition, by performing CFD analysis, the phenomena inside the canister were grasped. In this case, three-dimensional steady state CFD analysis with a polyhedral mesh using STAR-CCM+® was performed. Three kinds of internal pressure (5atm, 3atm, and 1atm) and four kinds of arrangement of the basket inside the canister were combined, which resulted in a total of 12 calculations. As a result, it was confirmed that the temperatures of the top and bottom of the canister and the top and bottom of the canister side surface vary according to the canister internal pressure as in the test results. In addition, it was also confirmed that there is significant difference in temperature distribution on the canister surface due to difference in the arrangement of the basket inside the canister.</w:t>
      </w:r>
    </w:p>
    <w:p w14:paraId="54CBDFDE" w14:textId="77777777" w:rsidR="00647F33" w:rsidRDefault="00F523CA" w:rsidP="00DA751A">
      <w:pPr>
        <w:pStyle w:val="Heading2"/>
        <w:numPr>
          <w:ilvl w:val="1"/>
          <w:numId w:val="10"/>
        </w:numPr>
      </w:pPr>
      <w:r>
        <w:t>INTRODUCTION</w:t>
      </w:r>
    </w:p>
    <w:p w14:paraId="72C78256" w14:textId="6F2B6FBD" w:rsidR="00ED4C39" w:rsidRDefault="0014236E" w:rsidP="00ED4C39">
      <w:pPr>
        <w:pStyle w:val="BodyText"/>
      </w:pPr>
      <w:r w:rsidRPr="0014236E">
        <w:t xml:space="preserve">The total amount of spent fuel discharged from nuclear power plants is increasing year by year. In Japan, after the Fukushima accident, discussion on dry storage of extracting spent fuel from the fuel pool and storing it in the </w:t>
      </w:r>
      <w:proofErr w:type="spellStart"/>
      <w:r w:rsidRPr="0014236E">
        <w:t>cask</w:t>
      </w:r>
      <w:proofErr w:type="spellEnd"/>
      <w:r w:rsidRPr="0014236E">
        <w:t xml:space="preserve"> is becoming active. Approximately 10,000tU of spent fuel is expected by 2030, and 1,000 casks are required for storing all of it [1]. At present, only the metal casks are used in Japan, but the concrete casks have merits such as lower cost and shorter production period than the metal casks. On the other hand, for their introduction in Japan, the storage facility will be located at a coastal area, so a problem of stress corrosion cracking (SCC) on the canister remains. In recent years, the revision work of the regulations with the view to introducing the concrete cask by the Japan Society of Mechanical Engineers (JSME) is proceeding. In the United States, 90% of the dry storage uses concrete modules. As a measure against spent fuel in the future, the operation of two intermediate storage facilities that can separately store 40,000tU [2] and 70,000tU [3] of spent fuel is planned in 2020. In the concrete modules, in addition to the so-called concrete cask vertically installed, there is horizontal silo storage that the canister is laterally inserted into the concrete module and stored. Fig</w:t>
      </w:r>
      <w:r w:rsidR="00AE0430">
        <w:t>.</w:t>
      </w:r>
      <w:r w:rsidRPr="0014236E">
        <w:t xml:space="preserve"> 1 shows a silo structure.</w:t>
      </w:r>
    </w:p>
    <w:p w14:paraId="6AE00F81" w14:textId="77777777" w:rsidR="00ED4C39" w:rsidRDefault="00ED4C39" w:rsidP="00ED4C39">
      <w:pPr>
        <w:pStyle w:val="BodyText"/>
      </w:pPr>
    </w:p>
    <w:p w14:paraId="30BFC837" w14:textId="5677E8D8" w:rsidR="00ED4C39" w:rsidRDefault="00AD11FA" w:rsidP="00ED4C39">
      <w:pPr>
        <w:pStyle w:val="BodyText"/>
        <w:ind w:firstLine="0"/>
        <w:jc w:val="center"/>
      </w:pPr>
      <w:r>
        <w:rPr>
          <w:noProof/>
        </w:rPr>
        <w:lastRenderedPageBreak/>
        <w:drawing>
          <wp:inline distT="0" distB="0" distL="0" distR="0" wp14:anchorId="0CC7BFAB" wp14:editId="343864DC">
            <wp:extent cx="2743200" cy="250509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505092"/>
                    </a:xfrm>
                    <a:prstGeom prst="rect">
                      <a:avLst/>
                    </a:prstGeom>
                    <a:noFill/>
                  </pic:spPr>
                </pic:pic>
              </a:graphicData>
            </a:graphic>
          </wp:inline>
        </w:drawing>
      </w:r>
    </w:p>
    <w:p w14:paraId="4870C5AA" w14:textId="296F726A" w:rsidR="00ED4C39" w:rsidRPr="00DC100E" w:rsidRDefault="0014236E" w:rsidP="0014236E">
      <w:pPr>
        <w:jc w:val="center"/>
        <w:rPr>
          <w:i/>
          <w:sz w:val="18"/>
          <w:szCs w:val="18"/>
        </w:rPr>
      </w:pPr>
      <w:r w:rsidRPr="0014236E">
        <w:rPr>
          <w:i/>
          <w:sz w:val="18"/>
          <w:szCs w:val="18"/>
        </w:rPr>
        <w:t>F</w:t>
      </w:r>
      <w:r w:rsidR="00AE0430">
        <w:rPr>
          <w:i/>
          <w:sz w:val="18"/>
          <w:szCs w:val="18"/>
        </w:rPr>
        <w:t>IG</w:t>
      </w:r>
      <w:r w:rsidRPr="0014236E">
        <w:rPr>
          <w:i/>
          <w:sz w:val="18"/>
          <w:szCs w:val="18"/>
        </w:rPr>
        <w:t>. 1</w:t>
      </w:r>
      <w:r w:rsidR="00AE0430">
        <w:rPr>
          <w:i/>
          <w:sz w:val="18"/>
          <w:szCs w:val="18"/>
        </w:rPr>
        <w:t>.</w:t>
      </w:r>
      <w:r w:rsidRPr="0014236E">
        <w:rPr>
          <w:i/>
          <w:sz w:val="18"/>
          <w:szCs w:val="18"/>
        </w:rPr>
        <w:t xml:space="preserve"> Silo Structure [1]</w:t>
      </w:r>
      <w:r>
        <w:rPr>
          <w:i/>
          <w:sz w:val="18"/>
          <w:szCs w:val="18"/>
        </w:rPr>
        <w:t>.</w:t>
      </w:r>
    </w:p>
    <w:p w14:paraId="295BE2E0" w14:textId="77777777" w:rsidR="00ED4C39" w:rsidRDefault="00ED4C39" w:rsidP="00ED4C39">
      <w:pPr>
        <w:pStyle w:val="BodyText"/>
      </w:pPr>
    </w:p>
    <w:p w14:paraId="451B763A" w14:textId="77777777" w:rsidR="00ED4C39" w:rsidRDefault="00ED4C39" w:rsidP="00ED4C39">
      <w:pPr>
        <w:pStyle w:val="BodyText"/>
      </w:pPr>
    </w:p>
    <w:p w14:paraId="4AE17767" w14:textId="7DE35332" w:rsidR="00EE0041" w:rsidRDefault="0014236E" w:rsidP="00ED4C39">
      <w:pPr>
        <w:pStyle w:val="BodyText"/>
      </w:pPr>
      <w:r w:rsidRPr="0014236E">
        <w:t>For the concrete module storage in the United States, continuous monitoring of canister leakage is not obligated at present, but as long as long-term storage management of spent fuel is receiving worldwide attention, a monitoring technique for the loss of sealing performance of the canister is important and indispensable for aging management at the time of long-term storage. Thus, we have been developing a leak detector that utilizes the phenomenon that the temperature of the canister surface changes when the internal pressure of the canister changes in the vertical installation [4</w:t>
      </w:r>
      <w:proofErr w:type="gramStart"/>
      <w:r w:rsidRPr="0014236E">
        <w:t>]</w:t>
      </w:r>
      <w:r w:rsidR="00F6797B">
        <w:t>,</w:t>
      </w:r>
      <w:r w:rsidRPr="0014236E">
        <w:t>[</w:t>
      </w:r>
      <w:proofErr w:type="gramEnd"/>
      <w:r w:rsidRPr="0014236E">
        <w:t>5]. In order to elucidate the phenomenon, a leak test using a small canister model is being carried out, and a study on the leak detector for the concrete cask [6] has been implemented. In this paper, we aimed to investigate a leak detector for the horizontal silo storage, so we conducted a leak test and test analysis on a small canister model in a horizontal attitude</w:t>
      </w:r>
      <w:r w:rsidR="001B5DFB">
        <w:t xml:space="preserve"> [7]</w:t>
      </w:r>
      <w:r w:rsidRPr="0014236E">
        <w:t>. Tsai et al. [</w:t>
      </w:r>
      <w:r w:rsidR="001B5DFB">
        <w:t>8</w:t>
      </w:r>
      <w:r w:rsidRPr="0014236E">
        <w:t xml:space="preserve">] obtained analysis result that the temperature of the canister lid part decreased when the pressure decreased from 6atm to 1atm in the canister of the concrete cask. </w:t>
      </w:r>
      <w:proofErr w:type="spellStart"/>
      <w:r w:rsidRPr="0014236E">
        <w:t>Toriu</w:t>
      </w:r>
      <w:proofErr w:type="spellEnd"/>
      <w:r w:rsidRPr="0014236E">
        <w:t xml:space="preserve"> et al. [</w:t>
      </w:r>
      <w:r w:rsidR="001B5DFB">
        <w:t>9</w:t>
      </w:r>
      <w:r w:rsidRPr="0014236E">
        <w:t xml:space="preserve">] conducted analysis on transition in which internal gas leaked in a small rectangular canister model, and as a result, the upper temperature </w:t>
      </w:r>
      <w:proofErr w:type="gramStart"/>
      <w:r w:rsidRPr="0014236E">
        <w:t>decreased</w:t>
      </w:r>
      <w:proofErr w:type="gramEnd"/>
      <w:r w:rsidRPr="0014236E">
        <w:t xml:space="preserve"> and the bottom temperature increased as the pressure decreased. Nishimura et al. [</w:t>
      </w:r>
      <w:r w:rsidR="001B5DFB">
        <w:t>10</w:t>
      </w:r>
      <w:r w:rsidRPr="0014236E">
        <w:t xml:space="preserve">] carried out a heat </w:t>
      </w:r>
      <w:r w:rsidR="00ED346D">
        <w:t>transfer</w:t>
      </w:r>
      <w:r w:rsidRPr="0014236E">
        <w:t xml:space="preserve"> test of a canister in a 1/5 scale horizontal silo considering the similarity law.</w:t>
      </w:r>
    </w:p>
    <w:p w14:paraId="46AE8648" w14:textId="246638F2" w:rsidR="00E25B68" w:rsidRDefault="00111CA0" w:rsidP="0026525A">
      <w:pPr>
        <w:pStyle w:val="Heading2"/>
        <w:numPr>
          <w:ilvl w:val="1"/>
          <w:numId w:val="10"/>
        </w:numPr>
      </w:pPr>
      <w:r>
        <w:t>ANALYSIS MODEL AND CONDITION</w:t>
      </w:r>
      <w:r w:rsidR="00EB14A9">
        <w:t>S</w:t>
      </w:r>
    </w:p>
    <w:p w14:paraId="6ECC8690" w14:textId="7D6B640A" w:rsidR="00264832" w:rsidRDefault="0014236E" w:rsidP="002934FE">
      <w:pPr>
        <w:pStyle w:val="BodyText"/>
      </w:pPr>
      <w:r w:rsidRPr="0014236E">
        <w:t xml:space="preserve">Analysis on the small pressure vessel (small canister model) placed in a vertical position has already been implemented [6]. </w:t>
      </w:r>
      <w:r w:rsidR="008372BC" w:rsidRPr="008372BC">
        <w:t>In th</w:t>
      </w:r>
      <w:r w:rsidR="008372BC">
        <w:t>e</w:t>
      </w:r>
      <w:r w:rsidR="008372BC" w:rsidRPr="008372BC">
        <w:t xml:space="preserve"> paper, it </w:t>
      </w:r>
      <w:r w:rsidR="0008749A">
        <w:t>wa</w:t>
      </w:r>
      <w:bookmarkStart w:id="0" w:name="_GoBack"/>
      <w:bookmarkEnd w:id="0"/>
      <w:r w:rsidR="008372BC" w:rsidRPr="008372BC">
        <w:t>s clarified that the influence of natural convection becomes small due to the decrease of the internal pressure of the canister, and the difference between the upper surface temperature of the canister lid and the lower surface temperature of the canister</w:t>
      </w:r>
      <w:r w:rsidR="00B73CFE">
        <w:t xml:space="preserve"> bo</w:t>
      </w:r>
      <w:r w:rsidR="0042540A">
        <w:t>ttom</w:t>
      </w:r>
      <w:r w:rsidR="008372BC" w:rsidRPr="008372BC">
        <w:t xml:space="preserve"> becomes large.</w:t>
      </w:r>
    </w:p>
    <w:p w14:paraId="452A49BE" w14:textId="79F2B311" w:rsidR="00C65E60" w:rsidRDefault="0014236E" w:rsidP="002934FE">
      <w:pPr>
        <w:pStyle w:val="BodyText"/>
      </w:pPr>
      <w:r w:rsidRPr="0014236E">
        <w:t>In this paper, we conducted the test on the horizontal canister, examined the relation between pressure during the leakage and temperature at each measurement point, and compared it with the analysis</w:t>
      </w:r>
      <w:r w:rsidR="001B5DFB">
        <w:t xml:space="preserve"> [7]</w:t>
      </w:r>
      <w:r w:rsidRPr="0014236E">
        <w:t>. Also, based on analysis results, we aimed to elucidate a phenomenon mechanism. In particular, we examined the influence of difference in contact states of a basket, heaters and the canister due to their arrangement on the phenomenon. For the analysis, three-dimensional steady state analysis was performed using a general purpose CFD code, STAR-CCM+® (ver. 11.02.010). A pressure-based solver was used for the analysis, and gas was set as an ideal gas. Fig</w:t>
      </w:r>
      <w:r w:rsidR="00AE0430">
        <w:t>.</w:t>
      </w:r>
      <w:r w:rsidRPr="0014236E">
        <w:t xml:space="preserve"> 2 shows a canister structure and internal temperature measurement points. There are the twelve heaters simulating spent fuel rods in the basket, and each of the heaters consists of a central heating portion and non-heating portions at its both ends. Fig</w:t>
      </w:r>
      <w:r w:rsidR="00AE0430">
        <w:t>.</w:t>
      </w:r>
      <w:r w:rsidRPr="0014236E">
        <w:t xml:space="preserve"> 3 shows external temperature measurement points and a picture of experimental equipment. In this study, we focused on the temperatures of four points shown in Fig</w:t>
      </w:r>
      <w:r w:rsidR="00AE0430">
        <w:t>.</w:t>
      </w:r>
      <w:r w:rsidRPr="0014236E">
        <w:t xml:space="preserve"> 3.</w:t>
      </w:r>
    </w:p>
    <w:p w14:paraId="79795E54" w14:textId="77777777" w:rsidR="00ED4C39" w:rsidRDefault="00ED4C39" w:rsidP="00537496">
      <w:pPr>
        <w:pStyle w:val="BodyText"/>
      </w:pPr>
    </w:p>
    <w:p w14:paraId="5D8B0374" w14:textId="178EF569" w:rsidR="00ED4C39" w:rsidRDefault="00AD11FA" w:rsidP="001639A1">
      <w:pPr>
        <w:pStyle w:val="BodyText"/>
        <w:ind w:firstLine="0"/>
        <w:jc w:val="center"/>
      </w:pPr>
      <w:r>
        <w:rPr>
          <w:noProof/>
        </w:rPr>
        <w:lastRenderedPageBreak/>
        <w:drawing>
          <wp:inline distT="0" distB="0" distL="0" distR="0" wp14:anchorId="3C45A05E" wp14:editId="799BE08E">
            <wp:extent cx="5733288" cy="396889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288" cy="3968891"/>
                    </a:xfrm>
                    <a:prstGeom prst="rect">
                      <a:avLst/>
                    </a:prstGeom>
                    <a:noFill/>
                  </pic:spPr>
                </pic:pic>
              </a:graphicData>
            </a:graphic>
          </wp:inline>
        </w:drawing>
      </w:r>
    </w:p>
    <w:p w14:paraId="2D0C0AC5" w14:textId="656F8B1A" w:rsidR="00ED4C39" w:rsidRDefault="0014236E" w:rsidP="00ED4C39">
      <w:pPr>
        <w:pStyle w:val="BodyText"/>
        <w:ind w:firstLine="0"/>
        <w:jc w:val="center"/>
        <w:rPr>
          <w:i/>
          <w:sz w:val="18"/>
          <w:szCs w:val="18"/>
        </w:rPr>
      </w:pPr>
      <w:r w:rsidRPr="0014236E">
        <w:rPr>
          <w:i/>
          <w:sz w:val="18"/>
          <w:szCs w:val="18"/>
        </w:rPr>
        <w:t>F</w:t>
      </w:r>
      <w:r w:rsidR="00AE0430">
        <w:rPr>
          <w:i/>
          <w:sz w:val="18"/>
          <w:szCs w:val="18"/>
        </w:rPr>
        <w:t>IG</w:t>
      </w:r>
      <w:r w:rsidRPr="0014236E">
        <w:rPr>
          <w:i/>
          <w:sz w:val="18"/>
          <w:szCs w:val="18"/>
        </w:rPr>
        <w:t>. 2</w:t>
      </w:r>
      <w:r w:rsidR="00AE0430">
        <w:rPr>
          <w:i/>
          <w:sz w:val="18"/>
          <w:szCs w:val="18"/>
        </w:rPr>
        <w:t>.</w:t>
      </w:r>
      <w:r w:rsidR="00EE2F6A">
        <w:rPr>
          <w:i/>
          <w:sz w:val="18"/>
          <w:szCs w:val="18"/>
        </w:rPr>
        <w:t xml:space="preserve"> Canister Structure</w:t>
      </w:r>
      <w:r>
        <w:rPr>
          <w:i/>
          <w:sz w:val="18"/>
          <w:szCs w:val="18"/>
        </w:rPr>
        <w:t>.</w:t>
      </w:r>
    </w:p>
    <w:p w14:paraId="78845A4A" w14:textId="2B629A7C" w:rsidR="00BD0A46" w:rsidRPr="00EE2F6A" w:rsidRDefault="00BD0A46" w:rsidP="00EE2F6A">
      <w:pPr>
        <w:pStyle w:val="BodyText"/>
        <w:ind w:firstLine="0"/>
        <w:rPr>
          <w:i/>
          <w:sz w:val="18"/>
          <w:szCs w:val="18"/>
        </w:rPr>
      </w:pPr>
    </w:p>
    <w:p w14:paraId="00CD43BE" w14:textId="77777777" w:rsidR="00F618EB" w:rsidRPr="00DC100E" w:rsidRDefault="00F618EB" w:rsidP="00ED4C39">
      <w:pPr>
        <w:pStyle w:val="BodyText"/>
        <w:ind w:firstLine="0"/>
        <w:jc w:val="center"/>
        <w:rPr>
          <w:i/>
          <w:sz w:val="18"/>
          <w:szCs w:val="18"/>
        </w:rPr>
      </w:pPr>
    </w:p>
    <w:p w14:paraId="508DB178" w14:textId="5517E238" w:rsidR="00ED4C39" w:rsidRDefault="00EE2F6A" w:rsidP="001939D0">
      <w:pPr>
        <w:pStyle w:val="BodyText"/>
        <w:ind w:firstLine="0"/>
        <w:jc w:val="center"/>
      </w:pPr>
      <w:r>
        <w:rPr>
          <w:noProof/>
          <w:lang w:val="en-US" w:eastAsia="ja-JP"/>
        </w:rPr>
        <w:drawing>
          <wp:inline distT="0" distB="0" distL="0" distR="0" wp14:anchorId="017371CB" wp14:editId="0D2F6DAB">
            <wp:extent cx="3346560" cy="215916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6560" cy="2159164"/>
                    </a:xfrm>
                    <a:prstGeom prst="rect">
                      <a:avLst/>
                    </a:prstGeom>
                    <a:noFill/>
                    <a:ln>
                      <a:noFill/>
                    </a:ln>
                  </pic:spPr>
                </pic:pic>
              </a:graphicData>
            </a:graphic>
          </wp:inline>
        </w:drawing>
      </w:r>
      <w:r w:rsidR="00D47119">
        <w:rPr>
          <w:noProof/>
          <w:lang w:val="en-US" w:eastAsia="ja-JP"/>
        </w:rPr>
        <w:drawing>
          <wp:inline distT="0" distB="0" distL="0" distR="0" wp14:anchorId="07F6505B" wp14:editId="585981EA">
            <wp:extent cx="2383790" cy="1767840"/>
            <wp:effectExtent l="0" t="0" r="0" b="381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790" cy="1767840"/>
                    </a:xfrm>
                    <a:prstGeom prst="rect">
                      <a:avLst/>
                    </a:prstGeom>
                    <a:noFill/>
                  </pic:spPr>
                </pic:pic>
              </a:graphicData>
            </a:graphic>
          </wp:inline>
        </w:drawing>
      </w:r>
    </w:p>
    <w:p w14:paraId="33B41E43" w14:textId="12B03D74" w:rsidR="00BD0A46" w:rsidRDefault="0014236E" w:rsidP="00111CA0">
      <w:pPr>
        <w:pStyle w:val="BodyText"/>
        <w:ind w:firstLine="0"/>
        <w:jc w:val="center"/>
        <w:rPr>
          <w:i/>
          <w:sz w:val="18"/>
          <w:szCs w:val="18"/>
        </w:rPr>
      </w:pPr>
      <w:r w:rsidRPr="0014236E">
        <w:rPr>
          <w:i/>
          <w:sz w:val="18"/>
          <w:szCs w:val="18"/>
        </w:rPr>
        <w:t>F</w:t>
      </w:r>
      <w:r w:rsidR="00AE0430">
        <w:rPr>
          <w:i/>
          <w:sz w:val="18"/>
          <w:szCs w:val="18"/>
        </w:rPr>
        <w:t>IG</w:t>
      </w:r>
      <w:r w:rsidRPr="0014236E">
        <w:rPr>
          <w:i/>
          <w:sz w:val="18"/>
          <w:szCs w:val="18"/>
        </w:rPr>
        <w:t>. 3</w:t>
      </w:r>
      <w:r w:rsidR="00AE0430">
        <w:rPr>
          <w:i/>
          <w:sz w:val="18"/>
          <w:szCs w:val="18"/>
        </w:rPr>
        <w:t>.</w:t>
      </w:r>
      <w:r w:rsidRPr="0014236E">
        <w:rPr>
          <w:i/>
          <w:sz w:val="18"/>
          <w:szCs w:val="18"/>
        </w:rPr>
        <w:t xml:space="preserve"> External Temperature Measurement Points and Picture of Experimental Equipment</w:t>
      </w:r>
      <w:r>
        <w:rPr>
          <w:i/>
          <w:sz w:val="18"/>
          <w:szCs w:val="18"/>
        </w:rPr>
        <w:t>.</w:t>
      </w:r>
    </w:p>
    <w:p w14:paraId="0BEED88C" w14:textId="064A818B" w:rsidR="00EE2F6A" w:rsidRDefault="00EE2F6A">
      <w:pPr>
        <w:overflowPunct/>
        <w:autoSpaceDE/>
        <w:autoSpaceDN/>
        <w:adjustRightInd/>
        <w:textAlignment w:val="auto"/>
        <w:rPr>
          <w:i/>
          <w:sz w:val="18"/>
          <w:szCs w:val="18"/>
        </w:rPr>
      </w:pPr>
      <w:r>
        <w:rPr>
          <w:i/>
          <w:sz w:val="18"/>
          <w:szCs w:val="18"/>
        </w:rPr>
        <w:br w:type="page"/>
      </w:r>
    </w:p>
    <w:p w14:paraId="42A6135F" w14:textId="0E16BCA6" w:rsidR="00362625" w:rsidRPr="00EE0041" w:rsidRDefault="00203291" w:rsidP="00362625">
      <w:pPr>
        <w:pStyle w:val="Heading3"/>
      </w:pPr>
      <w:r>
        <w:lastRenderedPageBreak/>
        <w:t xml:space="preserve">Mesh for </w:t>
      </w:r>
      <w:r w:rsidR="0014236E">
        <w:t>A</w:t>
      </w:r>
      <w:r>
        <w:t>nalysis</w:t>
      </w:r>
    </w:p>
    <w:p w14:paraId="7001539E" w14:textId="6BD76DBF" w:rsidR="00334A80" w:rsidRDefault="0014236E" w:rsidP="000972EF">
      <w:pPr>
        <w:pStyle w:val="Authornameandaffiliation"/>
        <w:ind w:left="0" w:firstLine="567"/>
        <w:jc w:val="both"/>
        <w:rPr>
          <w:lang w:val="en-GB"/>
        </w:rPr>
      </w:pPr>
      <w:r w:rsidRPr="0014236E">
        <w:rPr>
          <w:lang w:val="en-GB"/>
        </w:rPr>
        <w:t>Fig</w:t>
      </w:r>
      <w:r w:rsidR="00AE0430">
        <w:rPr>
          <w:lang w:val="en-GB"/>
        </w:rPr>
        <w:t>.</w:t>
      </w:r>
      <w:r w:rsidRPr="0014236E">
        <w:rPr>
          <w:lang w:val="en-GB"/>
        </w:rPr>
        <w:t xml:space="preserve"> 4 shows a mesh of a cylindrical section. A polyhedral mesh was used for the mesh, and the mesh number was about four million. An analysis model was the same as the previous model used in the test analysis [6] using the small canister model vertically installed, and an input direction of gravitational acceleration was changed because the attitude was shifted from vertical to horizontal.</w:t>
      </w:r>
    </w:p>
    <w:p w14:paraId="23907A53" w14:textId="77777777" w:rsidR="00EE2F6A" w:rsidRPr="00EE0041" w:rsidRDefault="00EE2F6A" w:rsidP="000972EF">
      <w:pPr>
        <w:pStyle w:val="Authornameandaffiliation"/>
        <w:ind w:left="0" w:firstLine="567"/>
        <w:jc w:val="both"/>
        <w:rPr>
          <w:lang w:val="en-GB"/>
        </w:rPr>
      </w:pPr>
    </w:p>
    <w:p w14:paraId="420C8CF2" w14:textId="14BE7B02" w:rsidR="00362625" w:rsidRDefault="00203291" w:rsidP="00203291">
      <w:pPr>
        <w:pStyle w:val="BodyText"/>
        <w:ind w:firstLine="0"/>
        <w:jc w:val="center"/>
      </w:pPr>
      <w:r>
        <w:rPr>
          <w:noProof/>
          <w:lang w:val="en-US" w:eastAsia="ja-JP"/>
        </w:rPr>
        <w:drawing>
          <wp:inline distT="0" distB="0" distL="0" distR="0" wp14:anchorId="2C1B9AF0" wp14:editId="0FFF988F">
            <wp:extent cx="2664460" cy="24568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4460" cy="2456815"/>
                    </a:xfrm>
                    <a:prstGeom prst="rect">
                      <a:avLst/>
                    </a:prstGeom>
                    <a:noFill/>
                  </pic:spPr>
                </pic:pic>
              </a:graphicData>
            </a:graphic>
          </wp:inline>
        </w:drawing>
      </w:r>
    </w:p>
    <w:p w14:paraId="6A81BD83" w14:textId="382974B7" w:rsidR="00203291" w:rsidRDefault="0014236E" w:rsidP="00203291">
      <w:pPr>
        <w:pStyle w:val="BodyText"/>
        <w:ind w:firstLine="0"/>
        <w:jc w:val="center"/>
        <w:rPr>
          <w:i/>
          <w:sz w:val="18"/>
          <w:szCs w:val="18"/>
        </w:rPr>
      </w:pPr>
      <w:r w:rsidRPr="0014236E">
        <w:rPr>
          <w:i/>
          <w:sz w:val="18"/>
          <w:szCs w:val="18"/>
        </w:rPr>
        <w:t>F</w:t>
      </w:r>
      <w:r w:rsidR="00AE0430">
        <w:rPr>
          <w:i/>
          <w:sz w:val="18"/>
          <w:szCs w:val="18"/>
        </w:rPr>
        <w:t>IG</w:t>
      </w:r>
      <w:r>
        <w:rPr>
          <w:i/>
          <w:sz w:val="18"/>
          <w:szCs w:val="18"/>
        </w:rPr>
        <w:t>.</w:t>
      </w:r>
      <w:r w:rsidRPr="0014236E">
        <w:rPr>
          <w:i/>
          <w:sz w:val="18"/>
          <w:szCs w:val="18"/>
        </w:rPr>
        <w:t xml:space="preserve"> 4</w:t>
      </w:r>
      <w:r w:rsidR="00AE0430">
        <w:rPr>
          <w:i/>
          <w:sz w:val="18"/>
          <w:szCs w:val="18"/>
        </w:rPr>
        <w:t>.</w:t>
      </w:r>
      <w:r w:rsidRPr="0014236E">
        <w:rPr>
          <w:i/>
          <w:sz w:val="18"/>
          <w:szCs w:val="18"/>
        </w:rPr>
        <w:t xml:space="preserve"> Mesh of Cylindrical Section</w:t>
      </w:r>
      <w:r>
        <w:rPr>
          <w:i/>
          <w:sz w:val="18"/>
          <w:szCs w:val="18"/>
        </w:rPr>
        <w:t xml:space="preserve"> </w:t>
      </w:r>
      <w:r w:rsidRPr="0014236E">
        <w:rPr>
          <w:i/>
          <w:sz w:val="18"/>
          <w:szCs w:val="18"/>
        </w:rPr>
        <w:t>(Case1).</w:t>
      </w:r>
    </w:p>
    <w:p w14:paraId="5C673FF3" w14:textId="5A64AD8F" w:rsidR="00203291" w:rsidRDefault="00203291" w:rsidP="00334A80">
      <w:pPr>
        <w:pStyle w:val="BodyText"/>
        <w:ind w:firstLine="0"/>
      </w:pPr>
    </w:p>
    <w:p w14:paraId="55EEABA5" w14:textId="2DAF8682" w:rsidR="00203291" w:rsidRPr="00EE0041" w:rsidRDefault="00EB14A9" w:rsidP="00203291">
      <w:pPr>
        <w:pStyle w:val="Heading3"/>
      </w:pPr>
      <w:r>
        <w:t xml:space="preserve">Numerical </w:t>
      </w:r>
      <w:r w:rsidR="0014236E">
        <w:t>M</w:t>
      </w:r>
      <w:r>
        <w:t xml:space="preserve">odel and </w:t>
      </w:r>
      <w:r w:rsidR="0014236E">
        <w:t>P</w:t>
      </w:r>
      <w:r>
        <w:t xml:space="preserve">roperties for </w:t>
      </w:r>
      <w:r w:rsidR="0014236E">
        <w:t>A</w:t>
      </w:r>
      <w:r>
        <w:t>nalysis</w:t>
      </w:r>
    </w:p>
    <w:p w14:paraId="78279F2B" w14:textId="4A2EF3C4" w:rsidR="002C6D6D" w:rsidRDefault="0014236E" w:rsidP="002C6D6D">
      <w:pPr>
        <w:pStyle w:val="BodyText"/>
      </w:pPr>
      <w:r w:rsidRPr="0014236E">
        <w:t xml:space="preserve">For the analysis, a segregated solver (SIMPLE solver) was adopted. The analysis was the three-dimensional steady state analysis. An </w:t>
      </w:r>
      <w:r w:rsidR="005E550E">
        <w:t>internal fluid was air</w:t>
      </w:r>
      <w:r w:rsidRPr="0014236E">
        <w:t xml:space="preserve"> which was set as an ideal gas. The molecular weight</w:t>
      </w:r>
      <w:r w:rsidR="005E550E">
        <w:t xml:space="preserve"> of air was 28.9664kg/</w:t>
      </w:r>
      <w:proofErr w:type="spellStart"/>
      <w:r w:rsidR="005E550E">
        <w:t>kmol</w:t>
      </w:r>
      <w:proofErr w:type="spellEnd"/>
      <w:r w:rsidRPr="0014236E">
        <w:t>. Physical prope</w:t>
      </w:r>
      <w:r w:rsidR="005E550E">
        <w:t>rties of air and canister material</w:t>
      </w:r>
      <w:r w:rsidRPr="0014236E">
        <w:t>s are shown in Table 1.</w:t>
      </w:r>
    </w:p>
    <w:p w14:paraId="0DE8A429" w14:textId="77777777" w:rsidR="002C6D6D" w:rsidRPr="005E550E" w:rsidRDefault="002C6D6D" w:rsidP="002C6D6D">
      <w:pPr>
        <w:pStyle w:val="BodyText"/>
        <w:rPr>
          <w:rFonts w:eastAsia="MS Gothic"/>
          <w:kern w:val="2"/>
          <w:szCs w:val="24"/>
          <w:lang w:eastAsia="ja-JP"/>
        </w:rPr>
      </w:pPr>
    </w:p>
    <w:p w14:paraId="07639989" w14:textId="22888664" w:rsidR="00EB14A9" w:rsidRPr="002C6D6D" w:rsidRDefault="00EB14A9" w:rsidP="002C6D6D">
      <w:pPr>
        <w:pStyle w:val="BodyText"/>
        <w:ind w:firstLine="0"/>
        <w:jc w:val="left"/>
      </w:pPr>
      <w:r w:rsidRPr="00B34521">
        <w:rPr>
          <w:rFonts w:eastAsia="MS Gothic"/>
          <w:kern w:val="2"/>
          <w:szCs w:val="24"/>
          <w:lang w:eastAsia="ja-JP"/>
        </w:rPr>
        <w:t>T</w:t>
      </w:r>
      <w:r w:rsidR="00AE0430">
        <w:rPr>
          <w:rFonts w:eastAsia="MS Gothic"/>
          <w:kern w:val="2"/>
          <w:szCs w:val="24"/>
          <w:lang w:eastAsia="ja-JP"/>
        </w:rPr>
        <w:t>ABLE</w:t>
      </w:r>
      <w:r w:rsidRPr="00B34521">
        <w:rPr>
          <w:rFonts w:eastAsia="MS Gothic"/>
          <w:kern w:val="2"/>
          <w:szCs w:val="24"/>
          <w:lang w:eastAsia="ja-JP"/>
        </w:rPr>
        <w:t xml:space="preserve"> </w:t>
      </w:r>
      <w:r>
        <w:rPr>
          <w:rFonts w:eastAsia="MS Gothic"/>
          <w:kern w:val="2"/>
          <w:szCs w:val="24"/>
          <w:lang w:eastAsia="ja-JP"/>
        </w:rPr>
        <w:t>1.</w:t>
      </w:r>
      <w:r w:rsidRPr="00B34521">
        <w:rPr>
          <w:rFonts w:eastAsia="MS Gothic"/>
          <w:kern w:val="2"/>
          <w:szCs w:val="24"/>
          <w:lang w:eastAsia="ja-JP"/>
        </w:rPr>
        <w:t xml:space="preserve"> </w:t>
      </w:r>
      <w:r>
        <w:rPr>
          <w:rFonts w:eastAsia="MS Gothic"/>
          <w:kern w:val="2"/>
          <w:szCs w:val="24"/>
          <w:lang w:eastAsia="ja-JP"/>
        </w:rPr>
        <w:t>P</w:t>
      </w:r>
      <w:r w:rsidR="00907885">
        <w:rPr>
          <w:rFonts w:eastAsia="MS Gothic"/>
          <w:kern w:val="2"/>
          <w:szCs w:val="24"/>
          <w:lang w:eastAsia="ja-JP"/>
        </w:rPr>
        <w:t>HYSICAL</w:t>
      </w:r>
      <w:r>
        <w:rPr>
          <w:rFonts w:eastAsia="MS Gothic"/>
          <w:kern w:val="2"/>
          <w:szCs w:val="24"/>
          <w:lang w:eastAsia="ja-JP"/>
        </w:rPr>
        <w:t xml:space="preserve"> P</w:t>
      </w:r>
      <w:r w:rsidR="00907885">
        <w:rPr>
          <w:rFonts w:eastAsia="MS Gothic"/>
          <w:kern w:val="2"/>
          <w:szCs w:val="24"/>
          <w:lang w:eastAsia="ja-JP"/>
        </w:rPr>
        <w:t>ROPERTIES</w:t>
      </w:r>
      <w:r w:rsidRPr="00B34521">
        <w:rPr>
          <w:rFonts w:eastAsia="MS Gothic"/>
          <w:kern w:val="2"/>
          <w:szCs w:val="24"/>
          <w:lang w:eastAsia="ja-JP"/>
        </w:rPr>
        <w:t xml:space="preserve"> [1</w:t>
      </w:r>
      <w:r w:rsidR="001B5DFB">
        <w:rPr>
          <w:rFonts w:eastAsia="MS Gothic"/>
          <w:kern w:val="2"/>
          <w:szCs w:val="24"/>
          <w:lang w:eastAsia="ja-JP"/>
        </w:rPr>
        <w:t>1</w:t>
      </w:r>
      <w:r w:rsidRPr="00B34521">
        <w:rPr>
          <w:rFonts w:eastAsia="MS Gothic"/>
          <w:kern w:val="2"/>
          <w:szCs w:val="24"/>
          <w:lang w:eastAsia="ja-JP"/>
        </w:rPr>
        <w:t>]</w:t>
      </w:r>
    </w:p>
    <w:p w14:paraId="11E5D9E0" w14:textId="77777777" w:rsidR="00EB14A9" w:rsidRDefault="00EB14A9" w:rsidP="00EB14A9">
      <w:pPr>
        <w:widowControl w:val="0"/>
        <w:jc w:val="center"/>
        <w:rPr>
          <w:rFonts w:eastAsia="MS Gothic"/>
          <w:kern w:val="2"/>
          <w:sz w:val="20"/>
          <w:szCs w:val="24"/>
          <w:lang w:eastAsia="ja-JP"/>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96"/>
        <w:gridCol w:w="966"/>
        <w:gridCol w:w="1346"/>
        <w:gridCol w:w="2034"/>
        <w:gridCol w:w="1801"/>
      </w:tblGrid>
      <w:tr w:rsidR="00EB14A9" w:rsidRPr="00EB14A9" w14:paraId="67877F52" w14:textId="77777777" w:rsidTr="0003048C">
        <w:trPr>
          <w:jc w:val="center"/>
        </w:trPr>
        <w:tc>
          <w:tcPr>
            <w:tcW w:w="1496" w:type="dxa"/>
          </w:tcPr>
          <w:p w14:paraId="1305BFD7" w14:textId="77777777" w:rsidR="00EB14A9" w:rsidRPr="00EB14A9" w:rsidRDefault="00EB14A9" w:rsidP="00731F55">
            <w:pPr>
              <w:widowControl w:val="0"/>
              <w:jc w:val="center"/>
              <w:rPr>
                <w:rFonts w:eastAsia="MS Gothic"/>
                <w:kern w:val="2"/>
                <w:sz w:val="20"/>
                <w:lang w:eastAsia="ja-JP"/>
              </w:rPr>
            </w:pPr>
          </w:p>
        </w:tc>
        <w:tc>
          <w:tcPr>
            <w:tcW w:w="966" w:type="dxa"/>
          </w:tcPr>
          <w:p w14:paraId="5E9D4EE1" w14:textId="77777777" w:rsidR="00EB14A9" w:rsidRPr="00F85D3F" w:rsidRDefault="00EB14A9" w:rsidP="00731F55">
            <w:pPr>
              <w:widowControl w:val="0"/>
              <w:jc w:val="center"/>
              <w:rPr>
                <w:rFonts w:eastAsia="MS Gothic"/>
                <w:kern w:val="2"/>
                <w:sz w:val="20"/>
                <w:lang w:eastAsia="ja-JP"/>
              </w:rPr>
            </w:pPr>
            <w:r w:rsidRPr="00F85D3F">
              <w:rPr>
                <w:rFonts w:eastAsia="MS Gothic"/>
                <w:kern w:val="2"/>
                <w:sz w:val="20"/>
                <w:lang w:eastAsia="ja-JP"/>
              </w:rPr>
              <w:t>Density</w:t>
            </w:r>
          </w:p>
          <w:p w14:paraId="53E7FB48" w14:textId="77777777" w:rsidR="00EB14A9" w:rsidRPr="00F85D3F" w:rsidRDefault="00EB14A9" w:rsidP="00731F55">
            <w:pPr>
              <w:widowControl w:val="0"/>
              <w:jc w:val="center"/>
              <w:rPr>
                <w:rFonts w:eastAsia="MS Gothic"/>
                <w:kern w:val="2"/>
                <w:sz w:val="20"/>
                <w:lang w:eastAsia="ja-JP"/>
              </w:rPr>
            </w:pPr>
            <m:oMathPara>
              <m:oMath>
                <m:r>
                  <w:rPr>
                    <w:rFonts w:ascii="Cambria Math" w:eastAsia="MS Gothic" w:hAnsi="Cambria Math"/>
                    <w:kern w:val="2"/>
                    <w:sz w:val="20"/>
                    <w:lang w:eastAsia="ja-JP"/>
                  </w:rPr>
                  <m:t>ρ</m:t>
                </m:r>
              </m:oMath>
            </m:oMathPara>
          </w:p>
        </w:tc>
        <w:tc>
          <w:tcPr>
            <w:tcW w:w="1346" w:type="dxa"/>
          </w:tcPr>
          <w:p w14:paraId="059FE86E" w14:textId="7AF1E2AB" w:rsidR="00EB14A9" w:rsidRPr="00F85D3F" w:rsidRDefault="00EB14A9" w:rsidP="00731F55">
            <w:pPr>
              <w:widowControl w:val="0"/>
              <w:jc w:val="center"/>
              <w:rPr>
                <w:rFonts w:eastAsia="MS Gothic"/>
                <w:kern w:val="2"/>
                <w:sz w:val="20"/>
                <w:lang w:eastAsia="ja-JP"/>
              </w:rPr>
            </w:pPr>
            <w:r w:rsidRPr="00F85D3F">
              <w:rPr>
                <w:rFonts w:eastAsia="MS Gothic"/>
                <w:kern w:val="2"/>
                <w:sz w:val="20"/>
                <w:lang w:eastAsia="ja-JP"/>
              </w:rPr>
              <w:t xml:space="preserve">Specific </w:t>
            </w:r>
            <w:r w:rsidR="0014236E">
              <w:rPr>
                <w:rFonts w:eastAsia="MS Gothic"/>
                <w:kern w:val="2"/>
                <w:sz w:val="20"/>
                <w:lang w:eastAsia="ja-JP"/>
              </w:rPr>
              <w:t>H</w:t>
            </w:r>
            <w:r w:rsidRPr="00F85D3F">
              <w:rPr>
                <w:rFonts w:eastAsia="MS Gothic"/>
                <w:kern w:val="2"/>
                <w:sz w:val="20"/>
                <w:lang w:eastAsia="ja-JP"/>
              </w:rPr>
              <w:t>eat</w:t>
            </w:r>
          </w:p>
          <w:p w14:paraId="62A46D52" w14:textId="77777777" w:rsidR="00EB14A9" w:rsidRPr="00F85D3F" w:rsidRDefault="00AC15E3" w:rsidP="00731F55">
            <w:pPr>
              <w:widowControl w:val="0"/>
              <w:jc w:val="center"/>
              <w:rPr>
                <w:rFonts w:eastAsia="MS Gothic"/>
                <w:kern w:val="2"/>
                <w:sz w:val="20"/>
                <w:lang w:eastAsia="ja-JP"/>
              </w:rPr>
            </w:pPr>
            <m:oMathPara>
              <m:oMath>
                <m:sSub>
                  <m:sSubPr>
                    <m:ctrlPr>
                      <w:rPr>
                        <w:rFonts w:ascii="Cambria Math" w:eastAsia="MS Gothic" w:hAnsi="Cambria Math"/>
                        <w:i/>
                        <w:kern w:val="2"/>
                        <w:sz w:val="20"/>
                        <w:lang w:eastAsia="ja-JP"/>
                      </w:rPr>
                    </m:ctrlPr>
                  </m:sSubPr>
                  <m:e>
                    <m:r>
                      <w:rPr>
                        <w:rFonts w:ascii="Cambria Math" w:eastAsia="MS Gothic" w:hAnsi="Cambria Math"/>
                        <w:kern w:val="2"/>
                        <w:sz w:val="20"/>
                        <w:lang w:eastAsia="ja-JP"/>
                      </w:rPr>
                      <m:t>c</m:t>
                    </m:r>
                  </m:e>
                  <m:sub>
                    <m:r>
                      <w:rPr>
                        <w:rFonts w:ascii="Cambria Math" w:eastAsia="MS Gothic" w:hAnsi="Cambria Math"/>
                        <w:kern w:val="2"/>
                        <w:sz w:val="20"/>
                        <w:lang w:eastAsia="ja-JP"/>
                      </w:rPr>
                      <m:t>p</m:t>
                    </m:r>
                  </m:sub>
                </m:sSub>
              </m:oMath>
            </m:oMathPara>
          </w:p>
        </w:tc>
        <w:tc>
          <w:tcPr>
            <w:tcW w:w="2034" w:type="dxa"/>
          </w:tcPr>
          <w:p w14:paraId="5902C6D1" w14:textId="6DA5D3E6" w:rsidR="00EB14A9" w:rsidRPr="00F85D3F" w:rsidRDefault="00EB14A9" w:rsidP="00731F55">
            <w:pPr>
              <w:widowControl w:val="0"/>
              <w:jc w:val="center"/>
              <w:rPr>
                <w:rFonts w:eastAsia="MS Gothic"/>
                <w:kern w:val="2"/>
                <w:sz w:val="20"/>
                <w:lang w:eastAsia="ja-JP"/>
              </w:rPr>
            </w:pPr>
            <w:r w:rsidRPr="00F85D3F">
              <w:rPr>
                <w:rFonts w:eastAsia="MS Gothic"/>
                <w:kern w:val="2"/>
                <w:sz w:val="20"/>
                <w:lang w:eastAsia="ja-JP"/>
              </w:rPr>
              <w:t xml:space="preserve">Thermal </w:t>
            </w:r>
            <w:r w:rsidR="0014236E">
              <w:rPr>
                <w:rFonts w:eastAsia="MS Gothic"/>
                <w:kern w:val="2"/>
                <w:sz w:val="20"/>
                <w:lang w:eastAsia="ja-JP"/>
              </w:rPr>
              <w:t>C</w:t>
            </w:r>
            <w:r w:rsidRPr="00F85D3F">
              <w:rPr>
                <w:rFonts w:eastAsia="MS Gothic"/>
                <w:kern w:val="2"/>
                <w:sz w:val="20"/>
                <w:lang w:eastAsia="ja-JP"/>
              </w:rPr>
              <w:t>onductivity</w:t>
            </w:r>
          </w:p>
          <w:p w14:paraId="5A922C92" w14:textId="77777777" w:rsidR="00EB14A9" w:rsidRPr="00F85D3F" w:rsidRDefault="00EB14A9" w:rsidP="00731F55">
            <w:pPr>
              <w:widowControl w:val="0"/>
              <w:jc w:val="center"/>
              <w:rPr>
                <w:rFonts w:eastAsia="MS Gothic"/>
                <w:kern w:val="2"/>
                <w:sz w:val="20"/>
                <w:lang w:eastAsia="ja-JP"/>
              </w:rPr>
            </w:pPr>
            <m:oMathPara>
              <m:oMath>
                <m:r>
                  <w:rPr>
                    <w:rFonts w:ascii="Cambria Math" w:eastAsia="MS Gothic" w:hAnsi="Cambria Math"/>
                    <w:kern w:val="2"/>
                    <w:sz w:val="20"/>
                    <w:lang w:eastAsia="ja-JP"/>
                  </w:rPr>
                  <m:t>λ</m:t>
                </m:r>
              </m:oMath>
            </m:oMathPara>
          </w:p>
        </w:tc>
        <w:tc>
          <w:tcPr>
            <w:tcW w:w="1801" w:type="dxa"/>
          </w:tcPr>
          <w:p w14:paraId="34C4C56A" w14:textId="73462142" w:rsidR="00EB14A9" w:rsidRPr="00F85D3F" w:rsidRDefault="00EB14A9" w:rsidP="00731F55">
            <w:pPr>
              <w:widowControl w:val="0"/>
              <w:jc w:val="center"/>
              <w:rPr>
                <w:rFonts w:eastAsia="MS Gothic"/>
                <w:kern w:val="2"/>
                <w:sz w:val="20"/>
                <w:lang w:eastAsia="ja-JP"/>
              </w:rPr>
            </w:pPr>
            <w:r w:rsidRPr="00F85D3F">
              <w:rPr>
                <w:rFonts w:eastAsia="MS Gothic"/>
                <w:kern w:val="2"/>
                <w:sz w:val="20"/>
                <w:lang w:eastAsia="ja-JP"/>
              </w:rPr>
              <w:t xml:space="preserve">Dynamic </w:t>
            </w:r>
            <w:r w:rsidR="0014236E">
              <w:rPr>
                <w:rFonts w:eastAsia="MS Gothic"/>
                <w:kern w:val="2"/>
                <w:sz w:val="20"/>
                <w:lang w:eastAsia="ja-JP"/>
              </w:rPr>
              <w:t>V</w:t>
            </w:r>
            <w:r w:rsidRPr="00F85D3F">
              <w:rPr>
                <w:rFonts w:eastAsia="MS Gothic"/>
                <w:kern w:val="2"/>
                <w:sz w:val="20"/>
                <w:lang w:eastAsia="ja-JP"/>
              </w:rPr>
              <w:t>iscosity</w:t>
            </w:r>
          </w:p>
          <w:p w14:paraId="7BD64E51" w14:textId="77777777" w:rsidR="00EB14A9" w:rsidRPr="00F85D3F" w:rsidRDefault="00EB14A9" w:rsidP="00731F55">
            <w:pPr>
              <w:widowControl w:val="0"/>
              <w:jc w:val="center"/>
              <w:rPr>
                <w:rFonts w:eastAsia="MS Gothic"/>
                <w:kern w:val="2"/>
                <w:sz w:val="20"/>
                <w:lang w:eastAsia="ja-JP"/>
              </w:rPr>
            </w:pPr>
            <m:oMathPara>
              <m:oMath>
                <m:r>
                  <w:rPr>
                    <w:rFonts w:ascii="Cambria Math" w:eastAsia="MS Gothic" w:hAnsi="Cambria Math"/>
                    <w:kern w:val="2"/>
                    <w:sz w:val="20"/>
                    <w:lang w:eastAsia="ja-JP"/>
                  </w:rPr>
                  <m:t>μ</m:t>
                </m:r>
              </m:oMath>
            </m:oMathPara>
          </w:p>
        </w:tc>
      </w:tr>
      <w:tr w:rsidR="00EB14A9" w:rsidRPr="00EB14A9" w14:paraId="2A15079D" w14:textId="77777777" w:rsidTr="0003048C">
        <w:trPr>
          <w:jc w:val="center"/>
        </w:trPr>
        <w:tc>
          <w:tcPr>
            <w:tcW w:w="1496" w:type="dxa"/>
            <w:tcBorders>
              <w:bottom w:val="single" w:sz="4" w:space="0" w:color="auto"/>
            </w:tcBorders>
          </w:tcPr>
          <w:p w14:paraId="542C5D68" w14:textId="2D954D68" w:rsidR="00EB14A9" w:rsidRPr="00EB14A9" w:rsidRDefault="0014236E" w:rsidP="00731F55">
            <w:pPr>
              <w:widowControl w:val="0"/>
              <w:jc w:val="center"/>
              <w:rPr>
                <w:rFonts w:eastAsia="MS Gothic"/>
                <w:kern w:val="2"/>
                <w:sz w:val="20"/>
                <w:lang w:eastAsia="ja-JP"/>
              </w:rPr>
            </w:pPr>
            <w:r>
              <w:rPr>
                <w:rFonts w:eastAsia="MS Gothic"/>
                <w:kern w:val="2"/>
                <w:sz w:val="20"/>
                <w:lang w:eastAsia="ja-JP"/>
              </w:rPr>
              <w:t>U</w:t>
            </w:r>
            <w:r w:rsidR="00EB14A9" w:rsidRPr="00EB14A9">
              <w:rPr>
                <w:rFonts w:eastAsia="MS Gothic"/>
                <w:kern w:val="2"/>
                <w:sz w:val="20"/>
                <w:lang w:eastAsia="ja-JP"/>
              </w:rPr>
              <w:t>nit</w:t>
            </w:r>
          </w:p>
        </w:tc>
        <w:tc>
          <w:tcPr>
            <w:tcW w:w="966" w:type="dxa"/>
            <w:tcBorders>
              <w:bottom w:val="single" w:sz="4" w:space="0" w:color="auto"/>
            </w:tcBorders>
          </w:tcPr>
          <w:p w14:paraId="450838D8"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kg/m</w:t>
            </w:r>
            <w:r w:rsidRPr="00EB14A9">
              <w:rPr>
                <w:rFonts w:eastAsia="MS Gothic"/>
                <w:kern w:val="2"/>
                <w:sz w:val="20"/>
                <w:vertAlign w:val="superscript"/>
                <w:lang w:eastAsia="ja-JP"/>
              </w:rPr>
              <w:t>3</w:t>
            </w:r>
          </w:p>
        </w:tc>
        <w:tc>
          <w:tcPr>
            <w:tcW w:w="1346" w:type="dxa"/>
          </w:tcPr>
          <w:p w14:paraId="67799D0B"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J/(</w:t>
            </w:r>
            <w:proofErr w:type="spellStart"/>
            <w:r w:rsidRPr="00EB14A9">
              <w:rPr>
                <w:rFonts w:eastAsia="MS Gothic"/>
                <w:kern w:val="2"/>
                <w:sz w:val="20"/>
                <w:lang w:eastAsia="ja-JP"/>
              </w:rPr>
              <w:t>kg·K</w:t>
            </w:r>
            <w:proofErr w:type="spellEnd"/>
            <w:r w:rsidRPr="00EB14A9">
              <w:rPr>
                <w:rFonts w:eastAsia="MS Gothic"/>
                <w:kern w:val="2"/>
                <w:sz w:val="20"/>
                <w:lang w:eastAsia="ja-JP"/>
              </w:rPr>
              <w:t>)</w:t>
            </w:r>
          </w:p>
        </w:tc>
        <w:tc>
          <w:tcPr>
            <w:tcW w:w="2034" w:type="dxa"/>
          </w:tcPr>
          <w:p w14:paraId="3F8AA263"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W/(</w:t>
            </w:r>
            <w:proofErr w:type="spellStart"/>
            <w:r w:rsidRPr="00EB14A9">
              <w:rPr>
                <w:rFonts w:eastAsia="MS Gothic"/>
                <w:kern w:val="2"/>
                <w:sz w:val="20"/>
                <w:lang w:eastAsia="ja-JP"/>
              </w:rPr>
              <w:t>m·K</w:t>
            </w:r>
            <w:proofErr w:type="spellEnd"/>
            <w:r w:rsidRPr="00EB14A9">
              <w:rPr>
                <w:rFonts w:eastAsia="MS Gothic"/>
                <w:kern w:val="2"/>
                <w:sz w:val="20"/>
                <w:lang w:eastAsia="ja-JP"/>
              </w:rPr>
              <w:t>)</w:t>
            </w:r>
          </w:p>
        </w:tc>
        <w:tc>
          <w:tcPr>
            <w:tcW w:w="1801" w:type="dxa"/>
          </w:tcPr>
          <w:p w14:paraId="44847F50" w14:textId="77777777" w:rsidR="00EB14A9" w:rsidRPr="00EB14A9" w:rsidRDefault="00EB14A9" w:rsidP="00731F55">
            <w:pPr>
              <w:widowControl w:val="0"/>
              <w:jc w:val="center"/>
              <w:rPr>
                <w:rFonts w:eastAsia="MS Gothic"/>
                <w:kern w:val="2"/>
                <w:sz w:val="20"/>
                <w:lang w:eastAsia="ja-JP"/>
              </w:rPr>
            </w:pPr>
            <w:proofErr w:type="spellStart"/>
            <w:r w:rsidRPr="00EB14A9">
              <w:rPr>
                <w:rFonts w:eastAsia="MS Gothic"/>
                <w:kern w:val="2"/>
                <w:sz w:val="20"/>
                <w:lang w:eastAsia="ja-JP"/>
              </w:rPr>
              <w:t>Pa·s</w:t>
            </w:r>
            <w:proofErr w:type="spellEnd"/>
          </w:p>
        </w:tc>
      </w:tr>
      <w:tr w:rsidR="00EB14A9" w:rsidRPr="00EB14A9" w14:paraId="37C37C12" w14:textId="77777777" w:rsidTr="0003048C">
        <w:trPr>
          <w:jc w:val="center"/>
        </w:trPr>
        <w:tc>
          <w:tcPr>
            <w:tcW w:w="1496" w:type="dxa"/>
            <w:tcBorders>
              <w:bottom w:val="nil"/>
            </w:tcBorders>
          </w:tcPr>
          <w:p w14:paraId="03D1ECED" w14:textId="2A2D4F4C"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Air 1atm</w:t>
            </w:r>
            <w:r w:rsidR="008A5577">
              <w:rPr>
                <w:rFonts w:eastAsia="MS Gothic"/>
                <w:kern w:val="2"/>
                <w:sz w:val="20"/>
                <w:lang w:eastAsia="ja-JP"/>
              </w:rPr>
              <w:t xml:space="preserve"> 27</w:t>
            </w:r>
            <w:r w:rsidR="008A5577" w:rsidRPr="008A5577">
              <w:rPr>
                <w:rFonts w:eastAsia="MS Gothic"/>
                <w:kern w:val="2"/>
                <w:sz w:val="20"/>
                <w:lang w:eastAsia="ja-JP"/>
              </w:rPr>
              <w:t>°C</w:t>
            </w:r>
          </w:p>
        </w:tc>
        <w:tc>
          <w:tcPr>
            <w:tcW w:w="966" w:type="dxa"/>
            <w:tcBorders>
              <w:bottom w:val="nil"/>
            </w:tcBorders>
          </w:tcPr>
          <w:p w14:paraId="277B003D"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1.17664</w:t>
            </w:r>
          </w:p>
        </w:tc>
        <w:tc>
          <w:tcPr>
            <w:tcW w:w="1346" w:type="dxa"/>
            <w:vMerge w:val="restart"/>
            <w:vAlign w:val="center"/>
          </w:tcPr>
          <w:p w14:paraId="34C4EA38"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1003.62</w:t>
            </w:r>
          </w:p>
        </w:tc>
        <w:tc>
          <w:tcPr>
            <w:tcW w:w="2034" w:type="dxa"/>
            <w:vMerge w:val="restart"/>
            <w:vAlign w:val="center"/>
          </w:tcPr>
          <w:p w14:paraId="015A39D1"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2.60305</w:t>
            </w:r>
            <w:r w:rsidRPr="00EB14A9">
              <w:rPr>
                <w:sz w:val="20"/>
              </w:rPr>
              <w:t xml:space="preserve"> </w:t>
            </w:r>
            <w:r w:rsidRPr="00EB14A9">
              <w:rPr>
                <w:rFonts w:eastAsia="MS Gothic"/>
                <w:kern w:val="2"/>
                <w:sz w:val="20"/>
                <w:lang w:eastAsia="ja-JP"/>
              </w:rPr>
              <w:t>×10</w:t>
            </w:r>
            <w:r w:rsidRPr="00EB14A9">
              <w:rPr>
                <w:rFonts w:eastAsia="MS Gothic"/>
                <w:kern w:val="2"/>
                <w:sz w:val="20"/>
                <w:vertAlign w:val="superscript"/>
                <w:lang w:eastAsia="ja-JP"/>
              </w:rPr>
              <w:t>-2</w:t>
            </w:r>
          </w:p>
        </w:tc>
        <w:tc>
          <w:tcPr>
            <w:tcW w:w="1801" w:type="dxa"/>
            <w:vMerge w:val="restart"/>
            <w:vAlign w:val="center"/>
          </w:tcPr>
          <w:p w14:paraId="7D68C7BC"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1.855</w:t>
            </w:r>
            <w:r w:rsidRPr="00EB14A9">
              <w:rPr>
                <w:sz w:val="20"/>
              </w:rPr>
              <w:t xml:space="preserve"> </w:t>
            </w:r>
            <w:r w:rsidRPr="00EB14A9">
              <w:rPr>
                <w:rFonts w:eastAsia="MS Gothic"/>
                <w:kern w:val="2"/>
                <w:sz w:val="20"/>
                <w:lang w:eastAsia="ja-JP"/>
              </w:rPr>
              <w:t>×10</w:t>
            </w:r>
            <w:r w:rsidRPr="00EB14A9">
              <w:rPr>
                <w:rFonts w:eastAsia="MS Gothic"/>
                <w:kern w:val="2"/>
                <w:sz w:val="20"/>
                <w:vertAlign w:val="superscript"/>
                <w:lang w:eastAsia="ja-JP"/>
              </w:rPr>
              <w:t>-6</w:t>
            </w:r>
          </w:p>
        </w:tc>
      </w:tr>
      <w:tr w:rsidR="00EB14A9" w:rsidRPr="00EB14A9" w14:paraId="65F7BCC2" w14:textId="77777777" w:rsidTr="0003048C">
        <w:trPr>
          <w:jc w:val="center"/>
        </w:trPr>
        <w:tc>
          <w:tcPr>
            <w:tcW w:w="1496" w:type="dxa"/>
            <w:tcBorders>
              <w:top w:val="nil"/>
            </w:tcBorders>
          </w:tcPr>
          <w:p w14:paraId="617B9ED2" w14:textId="0FA96863"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Air 5atm</w:t>
            </w:r>
            <w:r w:rsidR="008A5577">
              <w:rPr>
                <w:rFonts w:eastAsia="MS Gothic"/>
                <w:kern w:val="2"/>
                <w:sz w:val="20"/>
                <w:lang w:eastAsia="ja-JP"/>
              </w:rPr>
              <w:t xml:space="preserve"> 27</w:t>
            </w:r>
            <w:r w:rsidR="008A5577" w:rsidRPr="008A5577">
              <w:rPr>
                <w:rFonts w:eastAsia="MS Gothic"/>
                <w:kern w:val="2"/>
                <w:sz w:val="20"/>
                <w:lang w:eastAsia="ja-JP"/>
              </w:rPr>
              <w:t>°C</w:t>
            </w:r>
          </w:p>
        </w:tc>
        <w:tc>
          <w:tcPr>
            <w:tcW w:w="966" w:type="dxa"/>
            <w:tcBorders>
              <w:top w:val="nil"/>
            </w:tcBorders>
          </w:tcPr>
          <w:p w14:paraId="5E88C7C9"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5.88326</w:t>
            </w:r>
          </w:p>
        </w:tc>
        <w:tc>
          <w:tcPr>
            <w:tcW w:w="1346" w:type="dxa"/>
            <w:vMerge/>
          </w:tcPr>
          <w:p w14:paraId="406560A2" w14:textId="77777777" w:rsidR="00EB14A9" w:rsidRPr="00EB14A9" w:rsidRDefault="00EB14A9" w:rsidP="00731F55">
            <w:pPr>
              <w:widowControl w:val="0"/>
              <w:jc w:val="center"/>
              <w:rPr>
                <w:rFonts w:eastAsia="MS Gothic"/>
                <w:kern w:val="2"/>
                <w:sz w:val="20"/>
                <w:lang w:eastAsia="ja-JP"/>
              </w:rPr>
            </w:pPr>
          </w:p>
        </w:tc>
        <w:tc>
          <w:tcPr>
            <w:tcW w:w="2034" w:type="dxa"/>
            <w:vMerge/>
          </w:tcPr>
          <w:p w14:paraId="0C38EEF0" w14:textId="77777777" w:rsidR="00EB14A9" w:rsidRPr="00EB14A9" w:rsidRDefault="00EB14A9" w:rsidP="00731F55">
            <w:pPr>
              <w:widowControl w:val="0"/>
              <w:jc w:val="center"/>
              <w:rPr>
                <w:rFonts w:eastAsia="MS Gothic"/>
                <w:kern w:val="2"/>
                <w:sz w:val="20"/>
                <w:lang w:eastAsia="ja-JP"/>
              </w:rPr>
            </w:pPr>
          </w:p>
        </w:tc>
        <w:tc>
          <w:tcPr>
            <w:tcW w:w="1801" w:type="dxa"/>
            <w:vMerge/>
          </w:tcPr>
          <w:p w14:paraId="7F33169F" w14:textId="77777777" w:rsidR="00EB14A9" w:rsidRPr="00EB14A9" w:rsidRDefault="00EB14A9" w:rsidP="00731F55">
            <w:pPr>
              <w:widowControl w:val="0"/>
              <w:jc w:val="center"/>
              <w:rPr>
                <w:rFonts w:eastAsia="MS Gothic"/>
                <w:kern w:val="2"/>
                <w:sz w:val="20"/>
                <w:lang w:eastAsia="ja-JP"/>
              </w:rPr>
            </w:pPr>
          </w:p>
        </w:tc>
      </w:tr>
      <w:tr w:rsidR="00EB14A9" w:rsidRPr="00EB14A9" w14:paraId="49E3B7D2" w14:textId="77777777" w:rsidTr="0003048C">
        <w:trPr>
          <w:jc w:val="center"/>
        </w:trPr>
        <w:tc>
          <w:tcPr>
            <w:tcW w:w="1496" w:type="dxa"/>
          </w:tcPr>
          <w:p w14:paraId="6C114700" w14:textId="78B197F1" w:rsidR="00EB14A9" w:rsidRPr="00EB14A9" w:rsidRDefault="00EE2F6A" w:rsidP="00731F55">
            <w:pPr>
              <w:widowControl w:val="0"/>
              <w:jc w:val="center"/>
              <w:rPr>
                <w:rFonts w:eastAsia="MS Gothic"/>
                <w:kern w:val="2"/>
                <w:sz w:val="20"/>
                <w:lang w:eastAsia="ja-JP"/>
              </w:rPr>
            </w:pPr>
            <w:r>
              <w:rPr>
                <w:rFonts w:eastAsia="MS Gothic"/>
                <w:kern w:val="2"/>
                <w:sz w:val="20"/>
                <w:lang w:eastAsia="ja-JP"/>
              </w:rPr>
              <w:t xml:space="preserve"> JIS </w:t>
            </w:r>
            <w:r w:rsidR="00EB14A9" w:rsidRPr="00EB14A9">
              <w:rPr>
                <w:rFonts w:eastAsia="MS Gothic"/>
                <w:kern w:val="2"/>
                <w:sz w:val="20"/>
                <w:lang w:eastAsia="ja-JP"/>
              </w:rPr>
              <w:t>SUS304</w:t>
            </w:r>
          </w:p>
        </w:tc>
        <w:tc>
          <w:tcPr>
            <w:tcW w:w="966" w:type="dxa"/>
          </w:tcPr>
          <w:p w14:paraId="6DDDB3BF"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7930</w:t>
            </w:r>
          </w:p>
        </w:tc>
        <w:tc>
          <w:tcPr>
            <w:tcW w:w="1346" w:type="dxa"/>
          </w:tcPr>
          <w:p w14:paraId="6D45A430"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570</w:t>
            </w:r>
          </w:p>
        </w:tc>
        <w:tc>
          <w:tcPr>
            <w:tcW w:w="2034" w:type="dxa"/>
          </w:tcPr>
          <w:p w14:paraId="23B8C4BE"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16.7</w:t>
            </w:r>
          </w:p>
        </w:tc>
        <w:tc>
          <w:tcPr>
            <w:tcW w:w="1801" w:type="dxa"/>
          </w:tcPr>
          <w:p w14:paraId="026077E2"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w:t>
            </w:r>
          </w:p>
        </w:tc>
      </w:tr>
      <w:tr w:rsidR="00EB14A9" w:rsidRPr="00EB14A9" w14:paraId="779C9E31" w14:textId="77777777" w:rsidTr="0003048C">
        <w:trPr>
          <w:jc w:val="center"/>
        </w:trPr>
        <w:tc>
          <w:tcPr>
            <w:tcW w:w="1496" w:type="dxa"/>
          </w:tcPr>
          <w:p w14:paraId="400FDF43" w14:textId="6476E16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Alumin</w:t>
            </w:r>
            <w:r w:rsidR="0014236E">
              <w:rPr>
                <w:rFonts w:eastAsia="MS Gothic"/>
                <w:kern w:val="2"/>
                <w:sz w:val="20"/>
                <w:lang w:eastAsia="ja-JP"/>
              </w:rPr>
              <w:t>i</w:t>
            </w:r>
            <w:r w:rsidRPr="00EB14A9">
              <w:rPr>
                <w:rFonts w:eastAsia="MS Gothic"/>
                <w:kern w:val="2"/>
                <w:sz w:val="20"/>
                <w:lang w:eastAsia="ja-JP"/>
              </w:rPr>
              <w:t>um</w:t>
            </w:r>
          </w:p>
        </w:tc>
        <w:tc>
          <w:tcPr>
            <w:tcW w:w="966" w:type="dxa"/>
          </w:tcPr>
          <w:p w14:paraId="3BF4F45E"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2702</w:t>
            </w:r>
          </w:p>
        </w:tc>
        <w:tc>
          <w:tcPr>
            <w:tcW w:w="1346" w:type="dxa"/>
          </w:tcPr>
          <w:p w14:paraId="3F4F8A9F"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903</w:t>
            </w:r>
          </w:p>
        </w:tc>
        <w:tc>
          <w:tcPr>
            <w:tcW w:w="2034" w:type="dxa"/>
          </w:tcPr>
          <w:p w14:paraId="6985D2BF"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237</w:t>
            </w:r>
          </w:p>
        </w:tc>
        <w:tc>
          <w:tcPr>
            <w:tcW w:w="1801" w:type="dxa"/>
          </w:tcPr>
          <w:p w14:paraId="4DF2D32F" w14:textId="77777777" w:rsidR="00EB14A9" w:rsidRPr="00EB14A9" w:rsidRDefault="00EB14A9" w:rsidP="00731F55">
            <w:pPr>
              <w:widowControl w:val="0"/>
              <w:jc w:val="center"/>
              <w:rPr>
                <w:rFonts w:eastAsia="MS Gothic"/>
                <w:kern w:val="2"/>
                <w:sz w:val="20"/>
                <w:lang w:eastAsia="ja-JP"/>
              </w:rPr>
            </w:pPr>
            <w:r w:rsidRPr="00EB14A9">
              <w:rPr>
                <w:rFonts w:eastAsia="MS Gothic"/>
                <w:kern w:val="2"/>
                <w:sz w:val="20"/>
                <w:lang w:eastAsia="ja-JP"/>
              </w:rPr>
              <w:t>-</w:t>
            </w:r>
          </w:p>
        </w:tc>
      </w:tr>
    </w:tbl>
    <w:p w14:paraId="4E6DC220" w14:textId="28D7F92A" w:rsidR="00EB14A9" w:rsidRPr="00B938A6" w:rsidRDefault="00EB14A9" w:rsidP="00B938A6">
      <w:pPr>
        <w:widowControl w:val="0"/>
        <w:rPr>
          <w:rFonts w:eastAsia="MS Gothic"/>
          <w:kern w:val="2"/>
          <w:sz w:val="20"/>
          <w:lang w:eastAsia="ja-JP"/>
        </w:rPr>
      </w:pPr>
    </w:p>
    <w:p w14:paraId="007E7F20" w14:textId="77777777" w:rsidR="00B938A6" w:rsidRPr="00B938A6" w:rsidRDefault="00B938A6" w:rsidP="00B938A6">
      <w:pPr>
        <w:widowControl w:val="0"/>
        <w:rPr>
          <w:rFonts w:eastAsia="MS Gothic"/>
          <w:kern w:val="2"/>
          <w:sz w:val="20"/>
          <w:lang w:eastAsia="ja-JP"/>
        </w:rPr>
      </w:pPr>
    </w:p>
    <w:p w14:paraId="08E5E2B5" w14:textId="2990FE42" w:rsidR="00F85D3F" w:rsidRDefault="0014236E" w:rsidP="00F85D3F">
      <w:pPr>
        <w:pStyle w:val="BodyText"/>
      </w:pPr>
      <w:r w:rsidRPr="0014236E">
        <w:t xml:space="preserve">Analysis cases are shown in Table 2. A heat rate was set to 36.6W. Three kinds of internal pressure (5atm, 3atm, and 1atm) and four kinds of arrangement of the basket and the heaters inside the canister were combined, which resulted in a total of 12 calculations. The heaters were always located at the </w:t>
      </w:r>
      <w:proofErr w:type="spellStart"/>
      <w:r w:rsidRPr="0014236E">
        <w:t>center</w:t>
      </w:r>
      <w:proofErr w:type="spellEnd"/>
      <w:r w:rsidRPr="0014236E">
        <w:t xml:space="preserve"> of each hole of the basket, and the bottom surfaces of the basket and the heaters were always on the same plane.</w:t>
      </w:r>
    </w:p>
    <w:p w14:paraId="7636E9EE" w14:textId="3814B5D3" w:rsidR="00F85D3F" w:rsidRDefault="0014236E" w:rsidP="00F85D3F">
      <w:pPr>
        <w:pStyle w:val="BodyText"/>
      </w:pPr>
      <w:r w:rsidRPr="0014236E">
        <w:t xml:space="preserve">In Case 1, the </w:t>
      </w:r>
      <w:proofErr w:type="spellStart"/>
      <w:r w:rsidRPr="0014236E">
        <w:t>center</w:t>
      </w:r>
      <w:proofErr w:type="spellEnd"/>
      <w:r w:rsidRPr="0014236E">
        <w:t xml:space="preserve"> axis of the basket coincides with that of the canister, and the bottom surface of the basket is in contact with that of the canister (mesh section, Fig.4). In Case 2, changed based on Case 1, the basket and the heaters are moved in the direction of gravity, and the basket is in </w:t>
      </w:r>
      <w:r w:rsidRPr="00F11968">
        <w:t>surface</w:t>
      </w:r>
      <w:r>
        <w:t xml:space="preserve"> </w:t>
      </w:r>
      <w:r w:rsidRPr="0014236E">
        <w:t>contact with the cylindrical inner surface of the canister. In Case 3, changed based on Case 2, a gap of 1 mm is provided between the basket with the heaters and the bottom surface of the canister. In this case, only the basket is in contact with the canister. In Case 4, changed based on Case 3, the basket is raised in the vertical direction and a gap of about 1 mm is provided between the basket and the cylindrical inner surface of the canister. Both the basket and the heaters are not in contact with the canister in Case 4.</w:t>
      </w:r>
    </w:p>
    <w:p w14:paraId="67DEC420" w14:textId="385822B0" w:rsidR="00B938A6" w:rsidRDefault="00B938A6">
      <w:pPr>
        <w:overflowPunct/>
        <w:autoSpaceDE/>
        <w:autoSpaceDN/>
        <w:adjustRightInd/>
        <w:textAlignment w:val="auto"/>
        <w:rPr>
          <w:sz w:val="20"/>
        </w:rPr>
      </w:pPr>
      <w:r>
        <w:br w:type="page"/>
      </w:r>
    </w:p>
    <w:p w14:paraId="54FB8E30" w14:textId="44FCDC05" w:rsidR="002644C3" w:rsidRDefault="0014236E" w:rsidP="002644C3">
      <w:pPr>
        <w:pStyle w:val="BodyText"/>
        <w:ind w:firstLine="0"/>
      </w:pPr>
      <w:r w:rsidRPr="0014236E">
        <w:lastRenderedPageBreak/>
        <w:t>T</w:t>
      </w:r>
      <w:r w:rsidR="00AE0430">
        <w:t>ABLE</w:t>
      </w:r>
      <w:r w:rsidRPr="0014236E">
        <w:t xml:space="preserve"> 2</w:t>
      </w:r>
      <w:r w:rsidR="00AE0430">
        <w:t>.</w:t>
      </w:r>
      <w:r w:rsidRPr="0014236E">
        <w:t xml:space="preserve"> A</w:t>
      </w:r>
      <w:r w:rsidR="00907885">
        <w:t>RRANGEMENT</w:t>
      </w:r>
      <w:r w:rsidRPr="0014236E">
        <w:t xml:space="preserve"> </w:t>
      </w:r>
      <w:r w:rsidR="00907885">
        <w:t>IN</w:t>
      </w:r>
      <w:r w:rsidRPr="0014236E">
        <w:t xml:space="preserve"> E</w:t>
      </w:r>
      <w:r w:rsidR="00907885">
        <w:t>ACH</w:t>
      </w:r>
      <w:r w:rsidRPr="0014236E">
        <w:t xml:space="preserve"> C</w:t>
      </w:r>
      <w:r w:rsidR="00907885">
        <w:t>ASE</w:t>
      </w:r>
    </w:p>
    <w:p w14:paraId="40D864A8" w14:textId="455B6071" w:rsidR="002644C3" w:rsidRDefault="002644C3" w:rsidP="002644C3">
      <w:pPr>
        <w:pStyle w:val="BodyText"/>
        <w:ind w:firstLine="0"/>
      </w:pPr>
    </w:p>
    <w:tbl>
      <w:tblPr>
        <w:tblW w:w="800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20"/>
        <w:gridCol w:w="1650"/>
        <w:gridCol w:w="2430"/>
        <w:gridCol w:w="1621"/>
        <w:gridCol w:w="1587"/>
      </w:tblGrid>
      <w:tr w:rsidR="00D47EDA" w:rsidRPr="002644C3" w14:paraId="44C35035" w14:textId="77777777" w:rsidTr="0014236E">
        <w:trPr>
          <w:trHeight w:val="360"/>
          <w:jc w:val="center"/>
        </w:trPr>
        <w:tc>
          <w:tcPr>
            <w:tcW w:w="720" w:type="dxa"/>
            <w:vMerge w:val="restart"/>
            <w:shd w:val="clear" w:color="auto" w:fill="auto"/>
            <w:noWrap/>
            <w:vAlign w:val="center"/>
          </w:tcPr>
          <w:p w14:paraId="7FFAC833" w14:textId="77777777" w:rsidR="00D47EDA" w:rsidRPr="002644C3" w:rsidRDefault="00D47EDA" w:rsidP="00D47EDA">
            <w:pPr>
              <w:jc w:val="center"/>
              <w:rPr>
                <w:color w:val="000000"/>
                <w:sz w:val="20"/>
              </w:rPr>
            </w:pPr>
            <w:bookmarkStart w:id="1" w:name="_Hlk536016428"/>
          </w:p>
        </w:tc>
        <w:tc>
          <w:tcPr>
            <w:tcW w:w="1650" w:type="dxa"/>
            <w:vMerge w:val="restart"/>
            <w:shd w:val="clear" w:color="auto" w:fill="auto"/>
            <w:vAlign w:val="center"/>
          </w:tcPr>
          <w:p w14:paraId="52DF545F" w14:textId="52AC2833" w:rsidR="00D47EDA" w:rsidRDefault="00D47EDA" w:rsidP="00D47EDA">
            <w:pPr>
              <w:jc w:val="center"/>
              <w:rPr>
                <w:color w:val="000000"/>
                <w:sz w:val="20"/>
              </w:rPr>
            </w:pPr>
            <w:r>
              <w:rPr>
                <w:color w:val="000000"/>
                <w:sz w:val="20"/>
              </w:rPr>
              <w:t>B</w:t>
            </w:r>
            <w:r w:rsidRPr="002644C3">
              <w:rPr>
                <w:color w:val="000000"/>
                <w:sz w:val="20"/>
              </w:rPr>
              <w:t xml:space="preserve">asket &amp; </w:t>
            </w:r>
            <w:r w:rsidR="0014236E">
              <w:rPr>
                <w:color w:val="000000"/>
                <w:sz w:val="20"/>
              </w:rPr>
              <w:t>H</w:t>
            </w:r>
            <w:r w:rsidRPr="002644C3">
              <w:rPr>
                <w:color w:val="000000"/>
                <w:sz w:val="20"/>
              </w:rPr>
              <w:t>eaters</w:t>
            </w:r>
            <w:r w:rsidR="0014236E">
              <w:rPr>
                <w:color w:val="000000"/>
                <w:sz w:val="20"/>
              </w:rPr>
              <w:t xml:space="preserve"> Relative to</w:t>
            </w:r>
            <w:r w:rsidRPr="002644C3">
              <w:rPr>
                <w:color w:val="000000"/>
                <w:sz w:val="20"/>
              </w:rPr>
              <w:t xml:space="preserve"> </w:t>
            </w:r>
            <w:r w:rsidR="0014236E">
              <w:rPr>
                <w:color w:val="000000"/>
                <w:sz w:val="20"/>
              </w:rPr>
              <w:t>C</w:t>
            </w:r>
            <w:r w:rsidRPr="002644C3">
              <w:rPr>
                <w:color w:val="000000"/>
                <w:sz w:val="20"/>
              </w:rPr>
              <w:t xml:space="preserve">anister </w:t>
            </w:r>
            <w:r w:rsidR="0014236E">
              <w:rPr>
                <w:color w:val="000000"/>
                <w:sz w:val="20"/>
              </w:rPr>
              <w:t>B</w:t>
            </w:r>
            <w:r w:rsidRPr="002644C3">
              <w:rPr>
                <w:color w:val="000000"/>
                <w:sz w:val="20"/>
              </w:rPr>
              <w:t>ottom</w:t>
            </w:r>
          </w:p>
        </w:tc>
        <w:tc>
          <w:tcPr>
            <w:tcW w:w="2430" w:type="dxa"/>
            <w:vMerge w:val="restart"/>
            <w:shd w:val="clear" w:color="auto" w:fill="auto"/>
            <w:vAlign w:val="center"/>
          </w:tcPr>
          <w:p w14:paraId="6559F4D2" w14:textId="18F94C32" w:rsidR="0014236E" w:rsidRDefault="00D47EDA" w:rsidP="0014236E">
            <w:pPr>
              <w:jc w:val="center"/>
              <w:rPr>
                <w:color w:val="000000"/>
                <w:sz w:val="20"/>
              </w:rPr>
            </w:pPr>
            <w:r>
              <w:rPr>
                <w:color w:val="000000"/>
                <w:sz w:val="20"/>
              </w:rPr>
              <w:t>B</w:t>
            </w:r>
            <w:r w:rsidRPr="002644C3">
              <w:rPr>
                <w:color w:val="000000"/>
                <w:sz w:val="20"/>
              </w:rPr>
              <w:t xml:space="preserve">asket </w:t>
            </w:r>
            <w:r w:rsidR="0014236E">
              <w:rPr>
                <w:color w:val="000000"/>
                <w:sz w:val="20"/>
              </w:rPr>
              <w:t xml:space="preserve">Relative to </w:t>
            </w:r>
          </w:p>
          <w:p w14:paraId="5CB4A67D" w14:textId="47120291" w:rsidR="00D47EDA" w:rsidRDefault="0014236E" w:rsidP="0014236E">
            <w:pPr>
              <w:jc w:val="center"/>
              <w:rPr>
                <w:color w:val="000000"/>
                <w:sz w:val="20"/>
              </w:rPr>
            </w:pPr>
            <w:r>
              <w:rPr>
                <w:color w:val="000000"/>
                <w:sz w:val="20"/>
              </w:rPr>
              <w:t>C</w:t>
            </w:r>
            <w:r w:rsidR="00D47EDA" w:rsidRPr="002644C3">
              <w:rPr>
                <w:color w:val="000000"/>
                <w:sz w:val="20"/>
              </w:rPr>
              <w:t xml:space="preserve">anister </w:t>
            </w:r>
            <w:r>
              <w:rPr>
                <w:color w:val="000000"/>
                <w:sz w:val="20"/>
              </w:rPr>
              <w:t>S</w:t>
            </w:r>
            <w:r w:rsidR="00D47EDA" w:rsidRPr="002644C3">
              <w:rPr>
                <w:color w:val="000000"/>
                <w:sz w:val="20"/>
              </w:rPr>
              <w:t>ide</w:t>
            </w:r>
          </w:p>
        </w:tc>
        <w:tc>
          <w:tcPr>
            <w:tcW w:w="3208" w:type="dxa"/>
            <w:gridSpan w:val="2"/>
            <w:tcBorders>
              <w:bottom w:val="nil"/>
            </w:tcBorders>
            <w:vAlign w:val="center"/>
          </w:tcPr>
          <w:p w14:paraId="294B31D4" w14:textId="1C88C6E6" w:rsidR="00D47EDA" w:rsidRDefault="00D47EDA" w:rsidP="00D47EDA">
            <w:pPr>
              <w:jc w:val="center"/>
              <w:rPr>
                <w:color w:val="000000"/>
                <w:sz w:val="20"/>
              </w:rPr>
            </w:pPr>
            <w:r w:rsidRPr="00D47EDA">
              <w:rPr>
                <w:color w:val="000000"/>
                <w:sz w:val="20"/>
              </w:rPr>
              <w:t>Figure (close look at contact region)</w:t>
            </w:r>
          </w:p>
        </w:tc>
      </w:tr>
      <w:tr w:rsidR="00D47EDA" w:rsidRPr="002644C3" w14:paraId="7DF40AC9" w14:textId="77777777" w:rsidTr="0014236E">
        <w:trPr>
          <w:trHeight w:val="360"/>
          <w:jc w:val="center"/>
        </w:trPr>
        <w:tc>
          <w:tcPr>
            <w:tcW w:w="720" w:type="dxa"/>
            <w:vMerge/>
            <w:shd w:val="clear" w:color="auto" w:fill="auto"/>
            <w:noWrap/>
            <w:vAlign w:val="center"/>
            <w:hideMark/>
          </w:tcPr>
          <w:p w14:paraId="37C299C1" w14:textId="77777777" w:rsidR="00D47EDA" w:rsidRPr="002644C3" w:rsidRDefault="00D47EDA" w:rsidP="00D47EDA">
            <w:pPr>
              <w:jc w:val="center"/>
              <w:rPr>
                <w:color w:val="000000"/>
                <w:sz w:val="20"/>
              </w:rPr>
            </w:pPr>
          </w:p>
        </w:tc>
        <w:tc>
          <w:tcPr>
            <w:tcW w:w="1650" w:type="dxa"/>
            <w:vMerge/>
            <w:shd w:val="clear" w:color="auto" w:fill="auto"/>
            <w:vAlign w:val="center"/>
            <w:hideMark/>
          </w:tcPr>
          <w:p w14:paraId="3F914081" w14:textId="544C6D01" w:rsidR="00D47EDA" w:rsidRPr="002644C3" w:rsidRDefault="00D47EDA" w:rsidP="00D47EDA">
            <w:pPr>
              <w:jc w:val="center"/>
              <w:rPr>
                <w:color w:val="000000"/>
                <w:sz w:val="20"/>
              </w:rPr>
            </w:pPr>
          </w:p>
        </w:tc>
        <w:tc>
          <w:tcPr>
            <w:tcW w:w="2430" w:type="dxa"/>
            <w:vMerge/>
            <w:shd w:val="clear" w:color="auto" w:fill="auto"/>
            <w:vAlign w:val="center"/>
            <w:hideMark/>
          </w:tcPr>
          <w:p w14:paraId="426461F7" w14:textId="4E6887A3" w:rsidR="00D47EDA" w:rsidRPr="002644C3" w:rsidRDefault="00D47EDA" w:rsidP="00D47EDA">
            <w:pPr>
              <w:jc w:val="center"/>
              <w:rPr>
                <w:color w:val="000000"/>
                <w:sz w:val="20"/>
              </w:rPr>
            </w:pPr>
          </w:p>
        </w:tc>
        <w:tc>
          <w:tcPr>
            <w:tcW w:w="1621" w:type="dxa"/>
            <w:tcBorders>
              <w:top w:val="nil"/>
            </w:tcBorders>
            <w:vAlign w:val="center"/>
          </w:tcPr>
          <w:p w14:paraId="07661501" w14:textId="546690E4" w:rsidR="00D47EDA" w:rsidRDefault="00D47EDA" w:rsidP="0014236E">
            <w:pPr>
              <w:rPr>
                <w:color w:val="000000"/>
                <w:sz w:val="20"/>
              </w:rPr>
            </w:pPr>
            <w:r w:rsidRPr="00D47EDA">
              <w:rPr>
                <w:color w:val="000000"/>
                <w:sz w:val="20"/>
              </w:rPr>
              <w:t>Canister</w:t>
            </w:r>
            <w:r w:rsidR="0014236E">
              <w:rPr>
                <w:color w:val="000000"/>
                <w:sz w:val="20"/>
              </w:rPr>
              <w:t xml:space="preserve"> B</w:t>
            </w:r>
            <w:r w:rsidRPr="00D47EDA">
              <w:rPr>
                <w:color w:val="000000"/>
                <w:sz w:val="20"/>
              </w:rPr>
              <w:t>ottom</w:t>
            </w:r>
          </w:p>
        </w:tc>
        <w:tc>
          <w:tcPr>
            <w:tcW w:w="1587" w:type="dxa"/>
            <w:tcBorders>
              <w:top w:val="nil"/>
            </w:tcBorders>
            <w:shd w:val="clear" w:color="auto" w:fill="auto"/>
            <w:noWrap/>
            <w:vAlign w:val="center"/>
            <w:hideMark/>
          </w:tcPr>
          <w:p w14:paraId="200F170D" w14:textId="706456E5" w:rsidR="00D47EDA" w:rsidRPr="002644C3" w:rsidRDefault="00D47EDA" w:rsidP="0014236E">
            <w:pPr>
              <w:rPr>
                <w:color w:val="000000"/>
                <w:sz w:val="20"/>
              </w:rPr>
            </w:pPr>
            <w:r>
              <w:rPr>
                <w:color w:val="000000"/>
                <w:sz w:val="20"/>
              </w:rPr>
              <w:t xml:space="preserve">Canister </w:t>
            </w:r>
            <w:r w:rsidR="0014236E">
              <w:rPr>
                <w:color w:val="000000"/>
                <w:sz w:val="20"/>
              </w:rPr>
              <w:t>S</w:t>
            </w:r>
            <w:r>
              <w:rPr>
                <w:color w:val="000000"/>
                <w:sz w:val="20"/>
              </w:rPr>
              <w:t>ide</w:t>
            </w:r>
          </w:p>
        </w:tc>
      </w:tr>
      <w:tr w:rsidR="00D47EDA" w:rsidRPr="002644C3" w14:paraId="46BC6973" w14:textId="77777777" w:rsidTr="0014236E">
        <w:trPr>
          <w:trHeight w:val="1944"/>
          <w:jc w:val="center"/>
        </w:trPr>
        <w:tc>
          <w:tcPr>
            <w:tcW w:w="720" w:type="dxa"/>
            <w:shd w:val="clear" w:color="auto" w:fill="auto"/>
            <w:noWrap/>
            <w:vAlign w:val="center"/>
            <w:hideMark/>
          </w:tcPr>
          <w:p w14:paraId="164EC2A6" w14:textId="435C2980" w:rsidR="00D47EDA" w:rsidRPr="002644C3" w:rsidRDefault="0014236E" w:rsidP="00D47EDA">
            <w:pPr>
              <w:jc w:val="center"/>
              <w:rPr>
                <w:color w:val="000000"/>
                <w:sz w:val="20"/>
              </w:rPr>
            </w:pPr>
            <w:r>
              <w:rPr>
                <w:color w:val="000000"/>
                <w:sz w:val="20"/>
              </w:rPr>
              <w:t>C</w:t>
            </w:r>
            <w:r w:rsidR="00D47EDA" w:rsidRPr="002644C3">
              <w:rPr>
                <w:color w:val="000000"/>
                <w:sz w:val="20"/>
              </w:rPr>
              <w:t>ase1</w:t>
            </w:r>
          </w:p>
        </w:tc>
        <w:tc>
          <w:tcPr>
            <w:tcW w:w="1650" w:type="dxa"/>
            <w:shd w:val="clear" w:color="auto" w:fill="auto"/>
            <w:noWrap/>
            <w:vAlign w:val="center"/>
            <w:hideMark/>
          </w:tcPr>
          <w:p w14:paraId="668E1712" w14:textId="528C2052" w:rsidR="00D47EDA" w:rsidRPr="002644C3" w:rsidRDefault="0014236E" w:rsidP="00D47EDA">
            <w:pPr>
              <w:jc w:val="center"/>
              <w:rPr>
                <w:color w:val="000000"/>
                <w:sz w:val="20"/>
              </w:rPr>
            </w:pPr>
            <w:r>
              <w:rPr>
                <w:color w:val="000000"/>
                <w:sz w:val="20"/>
              </w:rPr>
              <w:t>C</w:t>
            </w:r>
            <w:r w:rsidR="00D47EDA" w:rsidRPr="002644C3">
              <w:rPr>
                <w:color w:val="000000"/>
                <w:sz w:val="20"/>
              </w:rPr>
              <w:t>ontact</w:t>
            </w:r>
          </w:p>
        </w:tc>
        <w:tc>
          <w:tcPr>
            <w:tcW w:w="2430" w:type="dxa"/>
            <w:shd w:val="clear" w:color="auto" w:fill="auto"/>
            <w:noWrap/>
            <w:vAlign w:val="center"/>
            <w:hideMark/>
          </w:tcPr>
          <w:p w14:paraId="7417F34A" w14:textId="6599971F" w:rsidR="00D47EDA" w:rsidRPr="002644C3" w:rsidRDefault="0014236E" w:rsidP="00D47EDA">
            <w:pPr>
              <w:jc w:val="center"/>
              <w:rPr>
                <w:color w:val="000000"/>
                <w:sz w:val="20"/>
              </w:rPr>
            </w:pPr>
            <w:r>
              <w:rPr>
                <w:color w:val="000000"/>
                <w:sz w:val="20"/>
              </w:rPr>
              <w:t>A</w:t>
            </w:r>
            <w:r w:rsidR="00D47EDA" w:rsidRPr="002644C3">
              <w:rPr>
                <w:color w:val="000000"/>
                <w:sz w:val="20"/>
              </w:rPr>
              <w:t>xisymmetric,</w:t>
            </w:r>
          </w:p>
          <w:p w14:paraId="55DD5159" w14:textId="6012BE2E" w:rsidR="00D47EDA" w:rsidRPr="002644C3" w:rsidRDefault="0014236E" w:rsidP="00D47EDA">
            <w:pPr>
              <w:jc w:val="center"/>
              <w:rPr>
                <w:color w:val="000000"/>
                <w:sz w:val="20"/>
              </w:rPr>
            </w:pPr>
            <w:r>
              <w:rPr>
                <w:color w:val="000000"/>
                <w:sz w:val="20"/>
              </w:rPr>
              <w:t>N</w:t>
            </w:r>
            <w:r w:rsidR="00D47EDA" w:rsidRPr="002644C3">
              <w:rPr>
                <w:color w:val="000000"/>
                <w:sz w:val="20"/>
              </w:rPr>
              <w:t>o contact between</w:t>
            </w:r>
          </w:p>
          <w:p w14:paraId="268699BA" w14:textId="77777777" w:rsidR="00D47EDA" w:rsidRPr="002644C3" w:rsidRDefault="00D47EDA" w:rsidP="00D47EDA">
            <w:pPr>
              <w:jc w:val="center"/>
              <w:rPr>
                <w:color w:val="000000"/>
                <w:sz w:val="20"/>
              </w:rPr>
            </w:pPr>
            <w:r w:rsidRPr="002644C3">
              <w:rPr>
                <w:color w:val="000000"/>
                <w:sz w:val="20"/>
              </w:rPr>
              <w:t>basket and canister side</w:t>
            </w:r>
          </w:p>
        </w:tc>
        <w:tc>
          <w:tcPr>
            <w:tcW w:w="1621" w:type="dxa"/>
          </w:tcPr>
          <w:p w14:paraId="3155FD84" w14:textId="5E711346" w:rsidR="00D47EDA" w:rsidRDefault="0014236E" w:rsidP="00D47EDA">
            <w:pPr>
              <w:rPr>
                <w:noProof/>
                <w:color w:val="000000"/>
                <w:sz w:val="20"/>
              </w:rPr>
            </w:pPr>
            <w:r w:rsidRPr="00AC0CCF">
              <w:rPr>
                <w:noProof/>
                <w:color w:val="000000"/>
                <w:sz w:val="20"/>
                <w:lang w:val="en-US" w:eastAsia="ja-JP"/>
              </w:rPr>
              <mc:AlternateContent>
                <mc:Choice Requires="wps">
                  <w:drawing>
                    <wp:anchor distT="45720" distB="45720" distL="114300" distR="114300" simplePos="0" relativeHeight="251642880" behindDoc="0" locked="0" layoutInCell="1" allowOverlap="1" wp14:anchorId="60DB3F67" wp14:editId="373688AB">
                      <wp:simplePos x="0" y="0"/>
                      <wp:positionH relativeFrom="column">
                        <wp:posOffset>93980</wp:posOffset>
                      </wp:positionH>
                      <wp:positionV relativeFrom="paragraph">
                        <wp:posOffset>936625</wp:posOffset>
                      </wp:positionV>
                      <wp:extent cx="636270" cy="2794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9400"/>
                              </a:xfrm>
                              <a:prstGeom prst="rect">
                                <a:avLst/>
                              </a:prstGeom>
                              <a:noFill/>
                              <a:ln w="9525">
                                <a:noFill/>
                                <a:miter lim="800000"/>
                                <a:headEnd/>
                                <a:tailEnd/>
                              </a:ln>
                            </wps:spPr>
                            <wps:txbx>
                              <w:txbxContent>
                                <w:p w14:paraId="58C7CF39" w14:textId="6C5E3957" w:rsidR="00731F55" w:rsidRDefault="00731F55">
                                  <w:r>
                                    <w:t>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B3F67" id="_x0000_t202" coordsize="21600,21600" o:spt="202" path="m,l,21600r21600,l21600,xe">
                      <v:stroke joinstyle="miter"/>
                      <v:path gradientshapeok="t" o:connecttype="rect"/>
                    </v:shapetype>
                    <v:shape id="Text Box 2" o:spid="_x0000_s1026" type="#_x0000_t202" style="position:absolute;margin-left:7.4pt;margin-top:73.75pt;width:50.1pt;height:22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" filled="f" stroked="f">
                      <v:textbox>
                        <w:txbxContent>
                          <w:p w14:paraId="58C7CF39" w14:textId="6C5E3957" w:rsidR="00731F55" w:rsidRDefault="00731F55">
                            <w:r>
                              <w:t>Contact</w:t>
                            </w:r>
                          </w:p>
                        </w:txbxContent>
                      </v:textbox>
                    </v:shape>
                  </w:pict>
                </mc:Fallback>
              </mc:AlternateContent>
            </w:r>
            <w:r w:rsidR="00D47EDA">
              <w:rPr>
                <w:noProof/>
                <w:color w:val="000000"/>
                <w:sz w:val="20"/>
                <w:lang w:val="en-US" w:eastAsia="ja-JP"/>
              </w:rPr>
              <mc:AlternateContent>
                <mc:Choice Requires="wps">
                  <w:drawing>
                    <wp:anchor distT="0" distB="0" distL="114300" distR="114300" simplePos="0" relativeHeight="251634688" behindDoc="0" locked="0" layoutInCell="1" allowOverlap="1" wp14:anchorId="00DF600B" wp14:editId="17B27238">
                      <wp:simplePos x="0" y="0"/>
                      <wp:positionH relativeFrom="column">
                        <wp:posOffset>-3810</wp:posOffset>
                      </wp:positionH>
                      <wp:positionV relativeFrom="paragraph">
                        <wp:posOffset>4445</wp:posOffset>
                      </wp:positionV>
                      <wp:extent cx="90805" cy="995045"/>
                      <wp:effectExtent l="0" t="0" r="23495" b="14605"/>
                      <wp:wrapNone/>
                      <wp:docPr id="153" name="Rectangle: Rounded Corners 153"/>
                      <wp:cNvGraphicFramePr/>
                      <a:graphic xmlns:a="http://schemas.openxmlformats.org/drawingml/2006/main">
                        <a:graphicData uri="http://schemas.microsoft.com/office/word/2010/wordprocessingShape">
                          <wps:wsp>
                            <wps:cNvSpPr/>
                            <wps:spPr>
                              <a:xfrm>
                                <a:off x="0" y="0"/>
                                <a:ext cx="90805" cy="99504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352C5" id="Rectangle: Rounded Corners 153" o:spid="_x0000_s1026" style="position:absolute;left:0;text-align:left;margin-left:-.3pt;margin-top:.35pt;width:7.15pt;height:78.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" filled="f" strokecolor="#00b050" strokeweight="2pt"/>
                  </w:pict>
                </mc:Fallback>
              </mc:AlternateContent>
            </w:r>
            <w:r w:rsidR="00D47EDA" w:rsidRPr="009067B3">
              <w:rPr>
                <w:noProof/>
                <w:color w:val="000000"/>
                <w:sz w:val="20"/>
                <w:lang w:val="en-US" w:eastAsia="ja-JP"/>
              </w:rPr>
              <w:drawing>
                <wp:inline distT="0" distB="0" distL="0" distR="0" wp14:anchorId="33682E7C" wp14:editId="050E0DE5">
                  <wp:extent cx="731520" cy="1203037"/>
                  <wp:effectExtent l="0" t="0" r="0" b="0"/>
                  <wp:docPr id="28" name="Picture 27">
                    <a:extLst xmlns:a="http://schemas.openxmlformats.org/drawingml/2006/main">
                      <a:ext uri="{FF2B5EF4-FFF2-40B4-BE49-F238E27FC236}">
                        <a16:creationId xmlns:a16="http://schemas.microsoft.com/office/drawing/2014/main" id="{E5A7A3F4-2259-4B6D-B572-95DCBAB07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E5A7A3F4-2259-4B6D-B572-95DCBAB071D3}"/>
                              </a:ext>
                            </a:extLst>
                          </pic:cNvPr>
                          <pic:cNvPicPr>
                            <a:picLocks noChangeAspect="1"/>
                          </pic:cNvPicPr>
                        </pic:nvPicPr>
                        <pic:blipFill rotWithShape="1">
                          <a:blip r:embed="rId13"/>
                          <a:srcRect t="50000" r="88192"/>
                          <a:stretch/>
                        </pic:blipFill>
                        <pic:spPr bwMode="auto">
                          <a:xfrm>
                            <a:off x="0" y="0"/>
                            <a:ext cx="731520" cy="1203037"/>
                          </a:xfrm>
                          <a:prstGeom prst="rect">
                            <a:avLst/>
                          </a:prstGeom>
                          <a:ln>
                            <a:noFill/>
                          </a:ln>
                          <a:extLst>
                            <a:ext uri="{53640926-AAD7-44D8-BBD7-CCE9431645EC}">
                              <a14:shadowObscured xmlns:a14="http://schemas.microsoft.com/office/drawing/2010/main"/>
                            </a:ext>
                          </a:extLst>
                        </pic:spPr>
                      </pic:pic>
                    </a:graphicData>
                  </a:graphic>
                </wp:inline>
              </w:drawing>
            </w:r>
          </w:p>
        </w:tc>
        <w:tc>
          <w:tcPr>
            <w:tcW w:w="1587" w:type="dxa"/>
            <w:shd w:val="clear" w:color="auto" w:fill="auto"/>
            <w:noWrap/>
            <w:hideMark/>
          </w:tcPr>
          <w:p w14:paraId="14C4389C" w14:textId="15187066" w:rsidR="00D47EDA" w:rsidRPr="002644C3" w:rsidRDefault="00D47EDA" w:rsidP="00D47EDA">
            <w:pPr>
              <w:rPr>
                <w:color w:val="000000"/>
                <w:sz w:val="20"/>
              </w:rPr>
            </w:pPr>
            <w:r w:rsidRPr="00AC0CCF">
              <w:rPr>
                <w:noProof/>
                <w:color w:val="000000"/>
                <w:sz w:val="20"/>
                <w:lang w:val="en-US" w:eastAsia="ja-JP"/>
              </w:rPr>
              <mc:AlternateContent>
                <mc:Choice Requires="wps">
                  <w:drawing>
                    <wp:anchor distT="45720" distB="45720" distL="114300" distR="114300" simplePos="0" relativeHeight="251673600" behindDoc="0" locked="0" layoutInCell="1" allowOverlap="1" wp14:anchorId="2F912352" wp14:editId="29C6A1A3">
                      <wp:simplePos x="0" y="0"/>
                      <wp:positionH relativeFrom="column">
                        <wp:posOffset>426720</wp:posOffset>
                      </wp:positionH>
                      <wp:positionV relativeFrom="paragraph">
                        <wp:posOffset>593725</wp:posOffset>
                      </wp:positionV>
                      <wp:extent cx="838200" cy="279400"/>
                      <wp:effectExtent l="0" t="0" r="0" b="635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79400"/>
                              </a:xfrm>
                              <a:prstGeom prst="rect">
                                <a:avLst/>
                              </a:prstGeom>
                              <a:noFill/>
                              <a:ln w="9525">
                                <a:noFill/>
                                <a:miter lim="800000"/>
                                <a:headEnd/>
                                <a:tailEnd/>
                              </a:ln>
                            </wps:spPr>
                            <wps:txbx>
                              <w:txbxContent>
                                <w:p w14:paraId="02941710" w14:textId="524CC05A" w:rsidR="00731F55" w:rsidRDefault="00731F55">
                                  <w:r>
                                    <w:t>No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12352" id="_x0000_s1027" type="#_x0000_t202" style="position:absolute;margin-left:33.6pt;margin-top:46.75pt;width:66pt;height:2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" filled="f" stroked="f">
                      <v:textbox>
                        <w:txbxContent>
                          <w:p w14:paraId="02941710" w14:textId="524CC05A" w:rsidR="00731F55" w:rsidRDefault="00731F55">
                            <w:r>
                              <w:t>No contact</w:t>
                            </w:r>
                          </w:p>
                        </w:txbxContent>
                      </v:textbox>
                    </v:shape>
                  </w:pict>
                </mc:Fallback>
              </mc:AlternateContent>
            </w:r>
            <w:r>
              <w:rPr>
                <w:noProof/>
                <w:color w:val="000000"/>
                <w:sz w:val="20"/>
                <w:lang w:val="en-US" w:eastAsia="ja-JP"/>
              </w:rPr>
              <mc:AlternateContent>
                <mc:Choice Requires="wps">
                  <w:drawing>
                    <wp:anchor distT="0" distB="0" distL="114300" distR="114300" simplePos="0" relativeHeight="251637760" behindDoc="0" locked="0" layoutInCell="1" allowOverlap="1" wp14:anchorId="75DDDD0F" wp14:editId="4E4D252F">
                      <wp:simplePos x="0" y="0"/>
                      <wp:positionH relativeFrom="column">
                        <wp:posOffset>349885</wp:posOffset>
                      </wp:positionH>
                      <wp:positionV relativeFrom="paragraph">
                        <wp:posOffset>825170</wp:posOffset>
                      </wp:positionV>
                      <wp:extent cx="292100" cy="292100"/>
                      <wp:effectExtent l="0" t="0" r="12700" b="12700"/>
                      <wp:wrapNone/>
                      <wp:docPr id="154" name="Oval 154"/>
                      <wp:cNvGraphicFramePr/>
                      <a:graphic xmlns:a="http://schemas.openxmlformats.org/drawingml/2006/main">
                        <a:graphicData uri="http://schemas.microsoft.com/office/word/2010/wordprocessingShape">
                          <wps:wsp>
                            <wps:cNvSpPr/>
                            <wps:spPr>
                              <a:xfrm>
                                <a:off x="0" y="0"/>
                                <a:ext cx="292100" cy="2921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46099" id="Oval 154" o:spid="_x0000_s1026" style="position:absolute;left:0;text-align:left;margin-left:27.55pt;margin-top:64.95pt;width:23pt;height:2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" filled="f" strokecolor="#00b050" strokeweight="2pt"/>
                  </w:pict>
                </mc:Fallback>
              </mc:AlternateContent>
            </w:r>
            <w:r>
              <w:rPr>
                <w:noProof/>
                <w:color w:val="000000"/>
                <w:sz w:val="20"/>
                <w:lang w:val="en-US" w:eastAsia="ja-JP"/>
              </w:rPr>
              <w:drawing>
                <wp:inline distT="0" distB="0" distL="0" distR="0" wp14:anchorId="59121B5E" wp14:editId="6F4EA29B">
                  <wp:extent cx="731520" cy="120252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993" t="49889" r="19524"/>
                          <a:stretch/>
                        </pic:blipFill>
                        <pic:spPr bwMode="auto">
                          <a:xfrm>
                            <a:off x="0" y="0"/>
                            <a:ext cx="731520" cy="12025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7EDA" w:rsidRPr="002644C3" w14:paraId="6790754A" w14:textId="77777777" w:rsidTr="0014236E">
        <w:trPr>
          <w:trHeight w:val="1944"/>
          <w:jc w:val="center"/>
        </w:trPr>
        <w:tc>
          <w:tcPr>
            <w:tcW w:w="720" w:type="dxa"/>
            <w:shd w:val="clear" w:color="auto" w:fill="auto"/>
            <w:noWrap/>
            <w:vAlign w:val="center"/>
            <w:hideMark/>
          </w:tcPr>
          <w:p w14:paraId="45264422" w14:textId="3E14B72E" w:rsidR="00D47EDA" w:rsidRPr="002644C3" w:rsidRDefault="0014236E" w:rsidP="00D47EDA">
            <w:pPr>
              <w:jc w:val="center"/>
              <w:rPr>
                <w:color w:val="000000"/>
                <w:sz w:val="20"/>
              </w:rPr>
            </w:pPr>
            <w:r>
              <w:rPr>
                <w:color w:val="000000"/>
                <w:sz w:val="20"/>
              </w:rPr>
              <w:t>C</w:t>
            </w:r>
            <w:r w:rsidR="00D47EDA" w:rsidRPr="002644C3">
              <w:rPr>
                <w:color w:val="000000"/>
                <w:sz w:val="20"/>
              </w:rPr>
              <w:t>ase2</w:t>
            </w:r>
          </w:p>
        </w:tc>
        <w:tc>
          <w:tcPr>
            <w:tcW w:w="1650" w:type="dxa"/>
            <w:shd w:val="clear" w:color="auto" w:fill="auto"/>
            <w:noWrap/>
            <w:vAlign w:val="center"/>
            <w:hideMark/>
          </w:tcPr>
          <w:p w14:paraId="6810A0A5" w14:textId="55AD002A" w:rsidR="00D47EDA" w:rsidRPr="002644C3" w:rsidRDefault="0014236E" w:rsidP="00D47EDA">
            <w:pPr>
              <w:jc w:val="center"/>
              <w:rPr>
                <w:color w:val="000000"/>
                <w:sz w:val="20"/>
              </w:rPr>
            </w:pPr>
            <w:r>
              <w:rPr>
                <w:color w:val="000000"/>
                <w:sz w:val="20"/>
              </w:rPr>
              <w:t>C</w:t>
            </w:r>
            <w:r w:rsidR="00D47EDA" w:rsidRPr="002644C3">
              <w:rPr>
                <w:color w:val="000000"/>
                <w:sz w:val="20"/>
              </w:rPr>
              <w:t>ontact</w:t>
            </w:r>
          </w:p>
          <w:p w14:paraId="60EFC10B" w14:textId="61459C84" w:rsidR="00D47EDA" w:rsidRPr="002644C3" w:rsidRDefault="00D47EDA" w:rsidP="00D47EDA">
            <w:pPr>
              <w:jc w:val="center"/>
              <w:rPr>
                <w:color w:val="000000"/>
                <w:sz w:val="20"/>
              </w:rPr>
            </w:pPr>
            <w:r w:rsidRPr="002644C3">
              <w:rPr>
                <w:color w:val="000000"/>
                <w:sz w:val="20"/>
              </w:rPr>
              <w:t xml:space="preserve">(same as </w:t>
            </w:r>
            <w:r w:rsidR="0014236E">
              <w:rPr>
                <w:color w:val="000000"/>
                <w:sz w:val="20"/>
              </w:rPr>
              <w:t>C</w:t>
            </w:r>
            <w:r w:rsidRPr="002644C3">
              <w:rPr>
                <w:color w:val="000000"/>
                <w:sz w:val="20"/>
              </w:rPr>
              <w:t>ase1)</w:t>
            </w:r>
          </w:p>
        </w:tc>
        <w:tc>
          <w:tcPr>
            <w:tcW w:w="2430" w:type="dxa"/>
            <w:shd w:val="clear" w:color="auto" w:fill="auto"/>
            <w:noWrap/>
            <w:vAlign w:val="center"/>
            <w:hideMark/>
          </w:tcPr>
          <w:p w14:paraId="68CD9A6F" w14:textId="685C516D" w:rsidR="00D47EDA" w:rsidRPr="002644C3" w:rsidRDefault="0014236E" w:rsidP="00D47EDA">
            <w:pPr>
              <w:jc w:val="center"/>
              <w:rPr>
                <w:color w:val="000000"/>
                <w:sz w:val="20"/>
              </w:rPr>
            </w:pPr>
            <w:r>
              <w:rPr>
                <w:color w:val="000000"/>
                <w:sz w:val="20"/>
              </w:rPr>
              <w:t>O</w:t>
            </w:r>
            <w:r w:rsidR="00D47EDA" w:rsidRPr="002644C3">
              <w:rPr>
                <w:color w:val="000000"/>
                <w:sz w:val="20"/>
              </w:rPr>
              <w:t>ff axis,</w:t>
            </w:r>
          </w:p>
          <w:p w14:paraId="32AA938E" w14:textId="45F92606" w:rsidR="00D47EDA" w:rsidRPr="002644C3" w:rsidRDefault="0014236E" w:rsidP="00D47EDA">
            <w:pPr>
              <w:jc w:val="center"/>
              <w:rPr>
                <w:color w:val="000000"/>
                <w:sz w:val="20"/>
              </w:rPr>
            </w:pPr>
            <w:r>
              <w:rPr>
                <w:color w:val="000000"/>
                <w:sz w:val="20"/>
              </w:rPr>
              <w:t>C</w:t>
            </w:r>
            <w:r w:rsidR="00D47EDA" w:rsidRPr="002644C3">
              <w:rPr>
                <w:color w:val="000000"/>
                <w:sz w:val="20"/>
              </w:rPr>
              <w:t>ontact at lower part</w:t>
            </w:r>
            <w:r>
              <w:rPr>
                <w:color w:val="000000"/>
                <w:sz w:val="20"/>
              </w:rPr>
              <w:t>s</w:t>
            </w:r>
          </w:p>
        </w:tc>
        <w:tc>
          <w:tcPr>
            <w:tcW w:w="1621" w:type="dxa"/>
          </w:tcPr>
          <w:p w14:paraId="485DE93F" w14:textId="5BEFBAF4" w:rsidR="00D47EDA" w:rsidRDefault="00D47EDA" w:rsidP="00D47EDA">
            <w:pPr>
              <w:rPr>
                <w:noProof/>
                <w:color w:val="000000"/>
                <w:sz w:val="20"/>
              </w:rPr>
            </w:pPr>
            <w:r w:rsidRPr="00AC0CCF">
              <w:rPr>
                <w:noProof/>
                <w:color w:val="000000"/>
                <w:sz w:val="20"/>
                <w:lang w:val="en-US" w:eastAsia="ja-JP"/>
              </w:rPr>
              <mc:AlternateContent>
                <mc:Choice Requires="wps">
                  <w:drawing>
                    <wp:anchor distT="45720" distB="45720" distL="114300" distR="114300" simplePos="0" relativeHeight="251649024" behindDoc="0" locked="0" layoutInCell="1" allowOverlap="1" wp14:anchorId="18D01AD5" wp14:editId="3DD29AE1">
                      <wp:simplePos x="0" y="0"/>
                      <wp:positionH relativeFrom="column">
                        <wp:posOffset>93979</wp:posOffset>
                      </wp:positionH>
                      <wp:positionV relativeFrom="paragraph">
                        <wp:posOffset>905510</wp:posOffset>
                      </wp:positionV>
                      <wp:extent cx="676275" cy="279400"/>
                      <wp:effectExtent l="0" t="0" r="0" b="635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9400"/>
                              </a:xfrm>
                              <a:prstGeom prst="rect">
                                <a:avLst/>
                              </a:prstGeom>
                              <a:noFill/>
                              <a:ln w="9525">
                                <a:noFill/>
                                <a:miter lim="800000"/>
                                <a:headEnd/>
                                <a:tailEnd/>
                              </a:ln>
                            </wps:spPr>
                            <wps:txbx>
                              <w:txbxContent>
                                <w:p w14:paraId="466D6316" w14:textId="37F4729E" w:rsidR="00731F55" w:rsidRDefault="00731F55">
                                  <w:r>
                                    <w:t>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01AD5" id="_x0000_s1028" type="#_x0000_t202" style="position:absolute;margin-left:7.4pt;margin-top:71.3pt;width:53.25pt;height:22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" filled="f" stroked="f">
                      <v:textbox>
                        <w:txbxContent>
                          <w:p w14:paraId="466D6316" w14:textId="37F4729E" w:rsidR="00731F55" w:rsidRDefault="00731F55">
                            <w:r>
                              <w:t>Contact</w:t>
                            </w:r>
                          </w:p>
                        </w:txbxContent>
                      </v:textbox>
                    </v:shape>
                  </w:pict>
                </mc:Fallback>
              </mc:AlternateContent>
            </w:r>
            <w:r>
              <w:rPr>
                <w:noProof/>
                <w:color w:val="000000"/>
                <w:sz w:val="20"/>
                <w:lang w:val="en-US" w:eastAsia="ja-JP"/>
              </w:rPr>
              <mc:AlternateContent>
                <mc:Choice Requires="wps">
                  <w:drawing>
                    <wp:anchor distT="0" distB="0" distL="114300" distR="114300" simplePos="0" relativeHeight="251645952" behindDoc="0" locked="0" layoutInCell="1" allowOverlap="1" wp14:anchorId="7BDF2C7D" wp14:editId="2684EB33">
                      <wp:simplePos x="0" y="0"/>
                      <wp:positionH relativeFrom="column">
                        <wp:posOffset>-2540</wp:posOffset>
                      </wp:positionH>
                      <wp:positionV relativeFrom="paragraph">
                        <wp:posOffset>330</wp:posOffset>
                      </wp:positionV>
                      <wp:extent cx="90805" cy="995045"/>
                      <wp:effectExtent l="0" t="0" r="23495" b="14605"/>
                      <wp:wrapNone/>
                      <wp:docPr id="156" name="Rectangle: Rounded Corners 156"/>
                      <wp:cNvGraphicFramePr/>
                      <a:graphic xmlns:a="http://schemas.openxmlformats.org/drawingml/2006/main">
                        <a:graphicData uri="http://schemas.microsoft.com/office/word/2010/wordprocessingShape">
                          <wps:wsp>
                            <wps:cNvSpPr/>
                            <wps:spPr>
                              <a:xfrm>
                                <a:off x="0" y="0"/>
                                <a:ext cx="90805" cy="99504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2806F" id="Rectangle: Rounded Corners 156" o:spid="_x0000_s1026" style="position:absolute;left:0;text-align:left;margin-left:-.2pt;margin-top:.05pt;width:7.15pt;height:78.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" filled="f" strokecolor="#00b050" strokeweight="2pt"/>
                  </w:pict>
                </mc:Fallback>
              </mc:AlternateContent>
            </w:r>
            <w:r w:rsidRPr="0018588B">
              <w:rPr>
                <w:noProof/>
                <w:color w:val="000000"/>
                <w:sz w:val="20"/>
                <w:lang w:val="en-US" w:eastAsia="ja-JP"/>
              </w:rPr>
              <w:drawing>
                <wp:inline distT="0" distB="0" distL="0" distR="0" wp14:anchorId="39ABF15B" wp14:editId="543FD533">
                  <wp:extent cx="731520" cy="1161236"/>
                  <wp:effectExtent l="0" t="0" r="0" b="1270"/>
                  <wp:docPr id="27" name="Picture 26">
                    <a:extLst xmlns:a="http://schemas.openxmlformats.org/drawingml/2006/main">
                      <a:ext uri="{FF2B5EF4-FFF2-40B4-BE49-F238E27FC236}">
                        <a16:creationId xmlns:a16="http://schemas.microsoft.com/office/drawing/2014/main" id="{10765AAF-939B-4900-8EAF-36411E347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10765AAF-939B-4900-8EAF-36411E347204}"/>
                              </a:ext>
                            </a:extLst>
                          </pic:cNvPr>
                          <pic:cNvPicPr>
                            <a:picLocks noChangeAspect="1"/>
                          </pic:cNvPicPr>
                        </pic:nvPicPr>
                        <pic:blipFill rotWithShape="1">
                          <a:blip r:embed="rId15"/>
                          <a:srcRect t="51512" r="88136"/>
                          <a:stretch/>
                        </pic:blipFill>
                        <pic:spPr bwMode="auto">
                          <a:xfrm>
                            <a:off x="0" y="0"/>
                            <a:ext cx="731520" cy="1161236"/>
                          </a:xfrm>
                          <a:prstGeom prst="rect">
                            <a:avLst/>
                          </a:prstGeom>
                          <a:ln>
                            <a:noFill/>
                          </a:ln>
                          <a:extLst>
                            <a:ext uri="{53640926-AAD7-44D8-BBD7-CCE9431645EC}">
                              <a14:shadowObscured xmlns:a14="http://schemas.microsoft.com/office/drawing/2010/main"/>
                            </a:ext>
                          </a:extLst>
                        </pic:spPr>
                      </pic:pic>
                    </a:graphicData>
                  </a:graphic>
                </wp:inline>
              </w:drawing>
            </w:r>
          </w:p>
        </w:tc>
        <w:tc>
          <w:tcPr>
            <w:tcW w:w="1587" w:type="dxa"/>
            <w:shd w:val="clear" w:color="auto" w:fill="auto"/>
            <w:noWrap/>
            <w:hideMark/>
          </w:tcPr>
          <w:p w14:paraId="54EB7265" w14:textId="19CADB67" w:rsidR="00D47EDA" w:rsidRPr="002644C3" w:rsidRDefault="00D47EDA" w:rsidP="00D47EDA">
            <w:pPr>
              <w:rPr>
                <w:color w:val="000000"/>
                <w:sz w:val="20"/>
              </w:rPr>
            </w:pPr>
            <w:r w:rsidRPr="00AC0CCF">
              <w:rPr>
                <w:noProof/>
                <w:color w:val="000000"/>
                <w:sz w:val="20"/>
                <w:lang w:val="en-US" w:eastAsia="ja-JP"/>
              </w:rPr>
              <mc:AlternateContent>
                <mc:Choice Requires="wps">
                  <w:drawing>
                    <wp:anchor distT="45720" distB="45720" distL="114300" distR="114300" simplePos="0" relativeHeight="251676672" behindDoc="0" locked="0" layoutInCell="1" allowOverlap="1" wp14:anchorId="4D7EAC34" wp14:editId="52E6EE99">
                      <wp:simplePos x="0" y="0"/>
                      <wp:positionH relativeFrom="column">
                        <wp:posOffset>426719</wp:posOffset>
                      </wp:positionH>
                      <wp:positionV relativeFrom="paragraph">
                        <wp:posOffset>610235</wp:posOffset>
                      </wp:positionV>
                      <wp:extent cx="676275" cy="279400"/>
                      <wp:effectExtent l="0" t="0" r="0" b="635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9400"/>
                              </a:xfrm>
                              <a:prstGeom prst="rect">
                                <a:avLst/>
                              </a:prstGeom>
                              <a:noFill/>
                              <a:ln w="9525">
                                <a:noFill/>
                                <a:miter lim="800000"/>
                                <a:headEnd/>
                                <a:tailEnd/>
                              </a:ln>
                            </wps:spPr>
                            <wps:txbx>
                              <w:txbxContent>
                                <w:p w14:paraId="0849C1B5" w14:textId="0E433DCD" w:rsidR="00731F55" w:rsidRDefault="00731F55">
                                  <w:r>
                                    <w:t>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EAC34" id="_x0000_s1029" type="#_x0000_t202" style="position:absolute;margin-left:33.6pt;margin-top:48.05pt;width:53.25pt;height: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" filled="f" stroked="f">
                      <v:textbox>
                        <w:txbxContent>
                          <w:p w14:paraId="0849C1B5" w14:textId="0E433DCD" w:rsidR="00731F55" w:rsidRDefault="00731F55">
                            <w:r>
                              <w:t>Contact</w:t>
                            </w:r>
                          </w:p>
                        </w:txbxContent>
                      </v:textbox>
                    </v:shape>
                  </w:pict>
                </mc:Fallback>
              </mc:AlternateContent>
            </w:r>
            <w:r>
              <w:rPr>
                <w:noProof/>
                <w:color w:val="000000"/>
                <w:sz w:val="20"/>
                <w:lang w:val="en-US" w:eastAsia="ja-JP"/>
              </w:rPr>
              <mc:AlternateContent>
                <mc:Choice Requires="wps">
                  <w:drawing>
                    <wp:anchor distT="0" distB="0" distL="114300" distR="114300" simplePos="0" relativeHeight="251652096" behindDoc="0" locked="0" layoutInCell="1" allowOverlap="1" wp14:anchorId="1CB97F6D" wp14:editId="08C5B6F7">
                      <wp:simplePos x="0" y="0"/>
                      <wp:positionH relativeFrom="column">
                        <wp:posOffset>342265</wp:posOffset>
                      </wp:positionH>
                      <wp:positionV relativeFrom="paragraph">
                        <wp:posOffset>825830</wp:posOffset>
                      </wp:positionV>
                      <wp:extent cx="292100" cy="292100"/>
                      <wp:effectExtent l="0" t="0" r="12700" b="12700"/>
                      <wp:wrapNone/>
                      <wp:docPr id="159" name="Oval 159"/>
                      <wp:cNvGraphicFramePr/>
                      <a:graphic xmlns:a="http://schemas.openxmlformats.org/drawingml/2006/main">
                        <a:graphicData uri="http://schemas.microsoft.com/office/word/2010/wordprocessingShape">
                          <wps:wsp>
                            <wps:cNvSpPr/>
                            <wps:spPr>
                              <a:xfrm>
                                <a:off x="0" y="0"/>
                                <a:ext cx="292100" cy="2921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69E0D" w14:textId="77777777" w:rsidR="00731F55" w:rsidRDefault="00731F55" w:rsidP="00AC0C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97F6D" id="Oval 159" o:spid="_x0000_s1030" style="position:absolute;margin-left:26.95pt;margin-top:65.05pt;width:23pt;height: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" filled="f" strokecolor="#00b050" strokeweight="2pt">
                      <v:textbox>
                        <w:txbxContent>
                          <w:p w14:paraId="1F269E0D" w14:textId="77777777" w:rsidR="00731F55" w:rsidRDefault="00731F55" w:rsidP="00AC0CCF">
                            <w:pPr>
                              <w:jc w:val="center"/>
                            </w:pPr>
                          </w:p>
                        </w:txbxContent>
                      </v:textbox>
                    </v:oval>
                  </w:pict>
                </mc:Fallback>
              </mc:AlternateContent>
            </w:r>
            <w:r>
              <w:rPr>
                <w:noProof/>
                <w:color w:val="000000"/>
                <w:sz w:val="20"/>
                <w:lang w:val="en-US" w:eastAsia="ja-JP"/>
              </w:rPr>
              <w:drawing>
                <wp:inline distT="0" distB="0" distL="0" distR="0" wp14:anchorId="52630F2F" wp14:editId="5559D855">
                  <wp:extent cx="731520" cy="1155491"/>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993" t="51660" r="19403"/>
                          <a:stretch/>
                        </pic:blipFill>
                        <pic:spPr bwMode="auto">
                          <a:xfrm>
                            <a:off x="0" y="0"/>
                            <a:ext cx="731520" cy="11554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7EDA" w:rsidRPr="002644C3" w14:paraId="377CA06A" w14:textId="77777777" w:rsidTr="0014236E">
        <w:trPr>
          <w:trHeight w:val="1944"/>
          <w:jc w:val="center"/>
        </w:trPr>
        <w:tc>
          <w:tcPr>
            <w:tcW w:w="720" w:type="dxa"/>
            <w:shd w:val="clear" w:color="auto" w:fill="auto"/>
            <w:noWrap/>
            <w:vAlign w:val="center"/>
            <w:hideMark/>
          </w:tcPr>
          <w:p w14:paraId="2BF0879A" w14:textId="70D553EB" w:rsidR="00D47EDA" w:rsidRPr="002644C3" w:rsidRDefault="0014236E" w:rsidP="00D47EDA">
            <w:pPr>
              <w:jc w:val="center"/>
              <w:rPr>
                <w:color w:val="000000"/>
                <w:sz w:val="20"/>
              </w:rPr>
            </w:pPr>
            <w:r>
              <w:rPr>
                <w:color w:val="000000"/>
                <w:sz w:val="20"/>
              </w:rPr>
              <w:t>C</w:t>
            </w:r>
            <w:r w:rsidR="00D47EDA" w:rsidRPr="002644C3">
              <w:rPr>
                <w:color w:val="000000"/>
                <w:sz w:val="20"/>
              </w:rPr>
              <w:t>ase3</w:t>
            </w:r>
          </w:p>
        </w:tc>
        <w:tc>
          <w:tcPr>
            <w:tcW w:w="1650" w:type="dxa"/>
            <w:shd w:val="clear" w:color="auto" w:fill="auto"/>
            <w:noWrap/>
            <w:vAlign w:val="center"/>
            <w:hideMark/>
          </w:tcPr>
          <w:p w14:paraId="458EF21E" w14:textId="77777777" w:rsidR="00D47EDA" w:rsidRPr="002644C3" w:rsidRDefault="00D47EDA" w:rsidP="00D47EDA">
            <w:pPr>
              <w:jc w:val="center"/>
              <w:rPr>
                <w:color w:val="000000"/>
                <w:sz w:val="20"/>
              </w:rPr>
            </w:pPr>
            <w:r w:rsidRPr="002644C3">
              <w:rPr>
                <w:color w:val="000000"/>
                <w:sz w:val="20"/>
              </w:rPr>
              <w:t>1mm gap</w:t>
            </w:r>
          </w:p>
        </w:tc>
        <w:tc>
          <w:tcPr>
            <w:tcW w:w="2430" w:type="dxa"/>
            <w:shd w:val="clear" w:color="auto" w:fill="auto"/>
            <w:noWrap/>
            <w:vAlign w:val="center"/>
            <w:hideMark/>
          </w:tcPr>
          <w:p w14:paraId="17EB3434" w14:textId="03ECDA03" w:rsidR="00D47EDA" w:rsidRPr="002644C3" w:rsidRDefault="0014236E" w:rsidP="00D47EDA">
            <w:pPr>
              <w:jc w:val="center"/>
              <w:rPr>
                <w:color w:val="000000"/>
                <w:sz w:val="20"/>
              </w:rPr>
            </w:pPr>
            <w:r>
              <w:rPr>
                <w:color w:val="000000"/>
                <w:sz w:val="20"/>
              </w:rPr>
              <w:t>O</w:t>
            </w:r>
            <w:r w:rsidR="00D47EDA" w:rsidRPr="002644C3">
              <w:rPr>
                <w:color w:val="000000"/>
                <w:sz w:val="20"/>
              </w:rPr>
              <w:t>ff axis,</w:t>
            </w:r>
          </w:p>
          <w:p w14:paraId="353E776C" w14:textId="68EC229F" w:rsidR="00D47EDA" w:rsidRPr="002644C3" w:rsidRDefault="0014236E" w:rsidP="00D47EDA">
            <w:pPr>
              <w:jc w:val="center"/>
              <w:rPr>
                <w:color w:val="000000"/>
                <w:sz w:val="20"/>
              </w:rPr>
            </w:pPr>
            <w:r>
              <w:rPr>
                <w:color w:val="000000"/>
                <w:sz w:val="20"/>
              </w:rPr>
              <w:t>C</w:t>
            </w:r>
            <w:r w:rsidR="00D47EDA" w:rsidRPr="002644C3">
              <w:rPr>
                <w:color w:val="000000"/>
                <w:sz w:val="20"/>
              </w:rPr>
              <w:t>ontact at lower part</w:t>
            </w:r>
            <w:r>
              <w:rPr>
                <w:color w:val="000000"/>
                <w:sz w:val="20"/>
              </w:rPr>
              <w:t>s</w:t>
            </w:r>
          </w:p>
          <w:p w14:paraId="38783D7B" w14:textId="77126728" w:rsidR="00D47EDA" w:rsidRPr="002644C3" w:rsidRDefault="00D47EDA" w:rsidP="00D47EDA">
            <w:pPr>
              <w:jc w:val="center"/>
              <w:rPr>
                <w:color w:val="000000"/>
                <w:sz w:val="20"/>
              </w:rPr>
            </w:pPr>
            <w:r w:rsidRPr="002644C3">
              <w:rPr>
                <w:color w:val="000000"/>
                <w:sz w:val="20"/>
              </w:rPr>
              <w:t xml:space="preserve">(same as </w:t>
            </w:r>
            <w:r w:rsidR="0014236E">
              <w:rPr>
                <w:color w:val="000000"/>
                <w:sz w:val="20"/>
              </w:rPr>
              <w:t>C</w:t>
            </w:r>
            <w:r w:rsidRPr="002644C3">
              <w:rPr>
                <w:color w:val="000000"/>
                <w:sz w:val="20"/>
              </w:rPr>
              <w:t>ase2)</w:t>
            </w:r>
          </w:p>
        </w:tc>
        <w:tc>
          <w:tcPr>
            <w:tcW w:w="1621" w:type="dxa"/>
          </w:tcPr>
          <w:p w14:paraId="3FDEBA28" w14:textId="1E0D06FC" w:rsidR="00D47EDA" w:rsidRDefault="00D47EDA" w:rsidP="00D47EDA">
            <w:pPr>
              <w:rPr>
                <w:noProof/>
                <w:color w:val="000000"/>
                <w:sz w:val="20"/>
              </w:rPr>
            </w:pPr>
            <w:r w:rsidRPr="00AC0CCF">
              <w:rPr>
                <w:noProof/>
                <w:color w:val="000000"/>
                <w:sz w:val="20"/>
                <w:lang w:val="en-US" w:eastAsia="ja-JP"/>
              </w:rPr>
              <mc:AlternateContent>
                <mc:Choice Requires="wps">
                  <w:drawing>
                    <wp:anchor distT="45720" distB="45720" distL="114300" distR="114300" simplePos="0" relativeHeight="251658240" behindDoc="0" locked="0" layoutInCell="1" allowOverlap="1" wp14:anchorId="6673D471" wp14:editId="38DF60A4">
                      <wp:simplePos x="0" y="0"/>
                      <wp:positionH relativeFrom="column">
                        <wp:posOffset>40666</wp:posOffset>
                      </wp:positionH>
                      <wp:positionV relativeFrom="paragraph">
                        <wp:posOffset>900430</wp:posOffset>
                      </wp:positionV>
                      <wp:extent cx="716890" cy="279400"/>
                      <wp:effectExtent l="0" t="0" r="0" b="635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890" cy="279400"/>
                              </a:xfrm>
                              <a:prstGeom prst="rect">
                                <a:avLst/>
                              </a:prstGeom>
                              <a:noFill/>
                              <a:ln w="9525">
                                <a:noFill/>
                                <a:miter lim="800000"/>
                                <a:headEnd/>
                                <a:tailEnd/>
                              </a:ln>
                            </wps:spPr>
                            <wps:txbx>
                              <w:txbxContent>
                                <w:p w14:paraId="49E06F8D" w14:textId="55E418A5" w:rsidR="00731F55" w:rsidRDefault="00731F55">
                                  <w:r>
                                    <w:t>1mm gap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3D471" id="_x0000_s1031" type="#_x0000_t202" style="position:absolute;margin-left:3.2pt;margin-top:70.9pt;width:56.45pt;height:2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" filled="f" stroked="f">
                      <v:textbox>
                        <w:txbxContent>
                          <w:p w14:paraId="49E06F8D" w14:textId="55E418A5" w:rsidR="00731F55" w:rsidRDefault="00731F55">
                            <w:r>
                              <w:t>1mm gap</w:t>
                            </w:r>
                          </w:p>
                        </w:txbxContent>
                      </v:textbox>
                    </v:shape>
                  </w:pict>
                </mc:Fallback>
              </mc:AlternateContent>
            </w:r>
            <w:r>
              <w:rPr>
                <w:noProof/>
                <w:color w:val="000000"/>
                <w:sz w:val="20"/>
                <w:lang w:val="en-US" w:eastAsia="ja-JP"/>
              </w:rPr>
              <mc:AlternateContent>
                <mc:Choice Requires="wps">
                  <w:drawing>
                    <wp:anchor distT="0" distB="0" distL="114300" distR="114300" simplePos="0" relativeHeight="251655168" behindDoc="0" locked="0" layoutInCell="1" allowOverlap="1" wp14:anchorId="2F1EC7F3" wp14:editId="04D91240">
                      <wp:simplePos x="0" y="0"/>
                      <wp:positionH relativeFrom="column">
                        <wp:posOffset>11430</wp:posOffset>
                      </wp:positionH>
                      <wp:positionV relativeFrom="paragraph">
                        <wp:posOffset>-2540</wp:posOffset>
                      </wp:positionV>
                      <wp:extent cx="90805" cy="995045"/>
                      <wp:effectExtent l="0" t="0" r="23495" b="14605"/>
                      <wp:wrapNone/>
                      <wp:docPr id="192" name="Rectangle: Rounded Corners 192"/>
                      <wp:cNvGraphicFramePr/>
                      <a:graphic xmlns:a="http://schemas.openxmlformats.org/drawingml/2006/main">
                        <a:graphicData uri="http://schemas.microsoft.com/office/word/2010/wordprocessingShape">
                          <wps:wsp>
                            <wps:cNvSpPr/>
                            <wps:spPr>
                              <a:xfrm>
                                <a:off x="0" y="0"/>
                                <a:ext cx="90805" cy="99504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6A8C3" id="Rectangle: Rounded Corners 192" o:spid="_x0000_s1026" style="position:absolute;left:0;text-align:left;margin-left:.9pt;margin-top:-.2pt;width:7.15pt;height:7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" filled="f" strokecolor="#00b050" strokeweight="2pt"/>
                  </w:pict>
                </mc:Fallback>
              </mc:AlternateContent>
            </w:r>
            <w:r w:rsidRPr="000B4FCC">
              <w:rPr>
                <w:noProof/>
                <w:color w:val="000000"/>
                <w:sz w:val="20"/>
                <w:lang w:val="en-US" w:eastAsia="ja-JP"/>
              </w:rPr>
              <w:drawing>
                <wp:inline distT="0" distB="0" distL="0" distR="0" wp14:anchorId="169053C2" wp14:editId="4BEC35AA">
                  <wp:extent cx="731520" cy="1160819"/>
                  <wp:effectExtent l="0" t="0" r="0" b="1270"/>
                  <wp:docPr id="151" name="Picture 2">
                    <a:extLst xmlns:a="http://schemas.openxmlformats.org/drawingml/2006/main">
                      <a:ext uri="{FF2B5EF4-FFF2-40B4-BE49-F238E27FC236}">
                        <a16:creationId xmlns:a16="http://schemas.microsoft.com/office/drawing/2014/main" id="{F73F8291-CC63-4775-8D73-AF0538F0A3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73F8291-CC63-4775-8D73-AF0538F0A3C4}"/>
                              </a:ext>
                            </a:extLst>
                          </pic:cNvPr>
                          <pic:cNvPicPr>
                            <a:picLocks noChangeAspect="1"/>
                          </pic:cNvPicPr>
                        </pic:nvPicPr>
                        <pic:blipFill rotWithShape="1">
                          <a:blip r:embed="rId17"/>
                          <a:srcRect t="51512" r="88115"/>
                          <a:stretch/>
                        </pic:blipFill>
                        <pic:spPr bwMode="auto">
                          <a:xfrm>
                            <a:off x="0" y="0"/>
                            <a:ext cx="731520" cy="1160819"/>
                          </a:xfrm>
                          <a:prstGeom prst="rect">
                            <a:avLst/>
                          </a:prstGeom>
                          <a:ln>
                            <a:noFill/>
                          </a:ln>
                          <a:extLst>
                            <a:ext uri="{53640926-AAD7-44D8-BBD7-CCE9431645EC}">
                              <a14:shadowObscured xmlns:a14="http://schemas.microsoft.com/office/drawing/2010/main"/>
                            </a:ext>
                          </a:extLst>
                        </pic:spPr>
                      </pic:pic>
                    </a:graphicData>
                  </a:graphic>
                </wp:inline>
              </w:drawing>
            </w:r>
          </w:p>
        </w:tc>
        <w:tc>
          <w:tcPr>
            <w:tcW w:w="1587" w:type="dxa"/>
            <w:shd w:val="clear" w:color="auto" w:fill="auto"/>
            <w:noWrap/>
            <w:hideMark/>
          </w:tcPr>
          <w:p w14:paraId="77DB69F4" w14:textId="75C0874D" w:rsidR="00D47EDA" w:rsidRPr="002644C3" w:rsidRDefault="00D47EDA" w:rsidP="00D47EDA">
            <w:pPr>
              <w:rPr>
                <w:color w:val="000000"/>
                <w:sz w:val="20"/>
              </w:rPr>
            </w:pPr>
            <w:r w:rsidRPr="00AC0CCF">
              <w:rPr>
                <w:noProof/>
                <w:color w:val="000000"/>
                <w:sz w:val="20"/>
                <w:lang w:val="en-US" w:eastAsia="ja-JP"/>
              </w:rPr>
              <mc:AlternateContent>
                <mc:Choice Requires="wps">
                  <w:drawing>
                    <wp:anchor distT="45720" distB="45720" distL="114300" distR="114300" simplePos="0" relativeHeight="251679744" behindDoc="0" locked="0" layoutInCell="1" allowOverlap="1" wp14:anchorId="49D92B5F" wp14:editId="087A32DC">
                      <wp:simplePos x="0" y="0"/>
                      <wp:positionH relativeFrom="column">
                        <wp:posOffset>436245</wp:posOffset>
                      </wp:positionH>
                      <wp:positionV relativeFrom="paragraph">
                        <wp:posOffset>607695</wp:posOffset>
                      </wp:positionV>
                      <wp:extent cx="666750" cy="279400"/>
                      <wp:effectExtent l="0" t="0" r="0" b="635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9400"/>
                              </a:xfrm>
                              <a:prstGeom prst="rect">
                                <a:avLst/>
                              </a:prstGeom>
                              <a:noFill/>
                              <a:ln w="9525">
                                <a:noFill/>
                                <a:miter lim="800000"/>
                                <a:headEnd/>
                                <a:tailEnd/>
                              </a:ln>
                            </wps:spPr>
                            <wps:txbx>
                              <w:txbxContent>
                                <w:p w14:paraId="166D0287" w14:textId="6F36F830" w:rsidR="00731F55" w:rsidRDefault="00731F55">
                                  <w:r>
                                    <w:t>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92B5F" id="_x0000_s1032" type="#_x0000_t202" style="position:absolute;margin-left:34.35pt;margin-top:47.85pt;width:52.5pt;height:2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" filled="f" stroked="f">
                      <v:textbox>
                        <w:txbxContent>
                          <w:p w14:paraId="166D0287" w14:textId="6F36F830" w:rsidR="00731F55" w:rsidRDefault="00731F55">
                            <w:r>
                              <w:t>Contact</w:t>
                            </w:r>
                          </w:p>
                        </w:txbxContent>
                      </v:textbox>
                    </v:shape>
                  </w:pict>
                </mc:Fallback>
              </mc:AlternateContent>
            </w:r>
            <w:r>
              <w:rPr>
                <w:noProof/>
                <w:color w:val="000000"/>
                <w:sz w:val="20"/>
                <w:lang w:val="en-US" w:eastAsia="ja-JP"/>
              </w:rPr>
              <mc:AlternateContent>
                <mc:Choice Requires="wps">
                  <w:drawing>
                    <wp:anchor distT="0" distB="0" distL="114300" distR="114300" simplePos="0" relativeHeight="251667456" behindDoc="0" locked="0" layoutInCell="1" allowOverlap="1" wp14:anchorId="5479DAC1" wp14:editId="5225D1E6">
                      <wp:simplePos x="0" y="0"/>
                      <wp:positionH relativeFrom="column">
                        <wp:posOffset>342265</wp:posOffset>
                      </wp:positionH>
                      <wp:positionV relativeFrom="paragraph">
                        <wp:posOffset>822630</wp:posOffset>
                      </wp:positionV>
                      <wp:extent cx="292100" cy="292100"/>
                      <wp:effectExtent l="0" t="0" r="12700" b="12700"/>
                      <wp:wrapNone/>
                      <wp:docPr id="198" name="Oval 198"/>
                      <wp:cNvGraphicFramePr/>
                      <a:graphic xmlns:a="http://schemas.openxmlformats.org/drawingml/2006/main">
                        <a:graphicData uri="http://schemas.microsoft.com/office/word/2010/wordprocessingShape">
                          <wps:wsp>
                            <wps:cNvSpPr/>
                            <wps:spPr>
                              <a:xfrm>
                                <a:off x="0" y="0"/>
                                <a:ext cx="292100" cy="2921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C034B" w14:textId="77777777" w:rsidR="00731F55" w:rsidRDefault="00731F55" w:rsidP="00AC0C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9DAC1" id="Oval 198" o:spid="_x0000_s1033" style="position:absolute;margin-left:26.95pt;margin-top:64.75pt;width:23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" filled="f" strokecolor="#00b050" strokeweight="2pt">
                      <v:textbox>
                        <w:txbxContent>
                          <w:p w14:paraId="3DEC034B" w14:textId="77777777" w:rsidR="00731F55" w:rsidRDefault="00731F55" w:rsidP="00AC0CCF">
                            <w:pPr>
                              <w:jc w:val="center"/>
                            </w:pPr>
                          </w:p>
                        </w:txbxContent>
                      </v:textbox>
                    </v:oval>
                  </w:pict>
                </mc:Fallback>
              </mc:AlternateContent>
            </w:r>
            <w:r>
              <w:rPr>
                <w:noProof/>
                <w:color w:val="000000"/>
                <w:sz w:val="20"/>
                <w:lang w:val="en-US" w:eastAsia="ja-JP"/>
              </w:rPr>
              <w:drawing>
                <wp:inline distT="0" distB="0" distL="0" distR="0" wp14:anchorId="2A9D70FB" wp14:editId="72FD7BF4">
                  <wp:extent cx="731520" cy="1152548"/>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1520" cy="1152548"/>
                          </a:xfrm>
                          <a:prstGeom prst="rect">
                            <a:avLst/>
                          </a:prstGeom>
                          <a:noFill/>
                        </pic:spPr>
                      </pic:pic>
                    </a:graphicData>
                  </a:graphic>
                </wp:inline>
              </w:drawing>
            </w:r>
          </w:p>
        </w:tc>
      </w:tr>
      <w:tr w:rsidR="00D47EDA" w:rsidRPr="002644C3" w14:paraId="06DA5046" w14:textId="77777777" w:rsidTr="0014236E">
        <w:trPr>
          <w:trHeight w:val="1944"/>
          <w:jc w:val="center"/>
        </w:trPr>
        <w:tc>
          <w:tcPr>
            <w:tcW w:w="720" w:type="dxa"/>
            <w:shd w:val="clear" w:color="auto" w:fill="auto"/>
            <w:noWrap/>
            <w:vAlign w:val="center"/>
            <w:hideMark/>
          </w:tcPr>
          <w:p w14:paraId="4322D634" w14:textId="26766080" w:rsidR="00D47EDA" w:rsidRPr="002644C3" w:rsidRDefault="0014236E" w:rsidP="00D47EDA">
            <w:pPr>
              <w:jc w:val="center"/>
              <w:rPr>
                <w:color w:val="000000"/>
                <w:sz w:val="20"/>
              </w:rPr>
            </w:pPr>
            <w:r>
              <w:rPr>
                <w:color w:val="000000"/>
                <w:sz w:val="20"/>
              </w:rPr>
              <w:t>C</w:t>
            </w:r>
            <w:r w:rsidR="00D47EDA" w:rsidRPr="002644C3">
              <w:rPr>
                <w:color w:val="000000"/>
                <w:sz w:val="20"/>
              </w:rPr>
              <w:t>ase4</w:t>
            </w:r>
          </w:p>
        </w:tc>
        <w:tc>
          <w:tcPr>
            <w:tcW w:w="1650" w:type="dxa"/>
            <w:shd w:val="clear" w:color="auto" w:fill="auto"/>
            <w:noWrap/>
            <w:vAlign w:val="center"/>
            <w:hideMark/>
          </w:tcPr>
          <w:p w14:paraId="2A805E9C" w14:textId="77777777" w:rsidR="00D47EDA" w:rsidRPr="002644C3" w:rsidRDefault="00D47EDA" w:rsidP="00D47EDA">
            <w:pPr>
              <w:jc w:val="center"/>
              <w:rPr>
                <w:color w:val="000000"/>
                <w:sz w:val="20"/>
              </w:rPr>
            </w:pPr>
            <w:r w:rsidRPr="002644C3">
              <w:rPr>
                <w:color w:val="000000"/>
                <w:sz w:val="20"/>
              </w:rPr>
              <w:t>1mm gap</w:t>
            </w:r>
          </w:p>
          <w:p w14:paraId="19BA58B9" w14:textId="2B4D5091" w:rsidR="00D47EDA" w:rsidRPr="002644C3" w:rsidRDefault="00D47EDA" w:rsidP="00D47EDA">
            <w:pPr>
              <w:jc w:val="center"/>
              <w:rPr>
                <w:color w:val="000000"/>
                <w:sz w:val="20"/>
              </w:rPr>
            </w:pPr>
            <w:r w:rsidRPr="002644C3">
              <w:rPr>
                <w:color w:val="000000"/>
                <w:sz w:val="20"/>
              </w:rPr>
              <w:t xml:space="preserve">(same as </w:t>
            </w:r>
            <w:r w:rsidR="0014236E">
              <w:rPr>
                <w:color w:val="000000"/>
                <w:sz w:val="20"/>
              </w:rPr>
              <w:t>C</w:t>
            </w:r>
            <w:r w:rsidRPr="002644C3">
              <w:rPr>
                <w:color w:val="000000"/>
                <w:sz w:val="20"/>
              </w:rPr>
              <w:t>ase3)</w:t>
            </w:r>
          </w:p>
        </w:tc>
        <w:tc>
          <w:tcPr>
            <w:tcW w:w="2430" w:type="dxa"/>
            <w:shd w:val="clear" w:color="auto" w:fill="auto"/>
            <w:noWrap/>
            <w:vAlign w:val="center"/>
            <w:hideMark/>
          </w:tcPr>
          <w:p w14:paraId="1CEA60B7" w14:textId="5C524ECA" w:rsidR="00D47EDA" w:rsidRPr="002644C3" w:rsidRDefault="0014236E" w:rsidP="00D47EDA">
            <w:pPr>
              <w:jc w:val="center"/>
              <w:rPr>
                <w:color w:val="000000"/>
                <w:sz w:val="20"/>
              </w:rPr>
            </w:pPr>
            <w:r>
              <w:rPr>
                <w:color w:val="000000"/>
                <w:sz w:val="20"/>
              </w:rPr>
              <w:t>O</w:t>
            </w:r>
            <w:r w:rsidR="00D47EDA" w:rsidRPr="002644C3">
              <w:rPr>
                <w:color w:val="000000"/>
                <w:sz w:val="20"/>
              </w:rPr>
              <w:t>ff axis,</w:t>
            </w:r>
          </w:p>
          <w:p w14:paraId="43257C79" w14:textId="75FF81EB" w:rsidR="0014236E" w:rsidRDefault="00D47EDA" w:rsidP="00D47EDA">
            <w:pPr>
              <w:jc w:val="center"/>
              <w:rPr>
                <w:color w:val="000000"/>
                <w:sz w:val="20"/>
              </w:rPr>
            </w:pPr>
            <w:r w:rsidRPr="002644C3">
              <w:rPr>
                <w:color w:val="000000"/>
                <w:sz w:val="20"/>
              </w:rPr>
              <w:t xml:space="preserve">1mm gap </w:t>
            </w:r>
            <w:r w:rsidR="0014236E">
              <w:rPr>
                <w:color w:val="000000"/>
                <w:sz w:val="20"/>
              </w:rPr>
              <w:t xml:space="preserve">between </w:t>
            </w:r>
          </w:p>
          <w:p w14:paraId="668D0619" w14:textId="1024FCB6" w:rsidR="00D47EDA" w:rsidRPr="002644C3" w:rsidRDefault="00D47EDA" w:rsidP="00D47EDA">
            <w:pPr>
              <w:jc w:val="center"/>
              <w:rPr>
                <w:color w:val="000000"/>
                <w:sz w:val="20"/>
              </w:rPr>
            </w:pPr>
            <w:r w:rsidRPr="002644C3">
              <w:rPr>
                <w:color w:val="000000"/>
                <w:sz w:val="20"/>
              </w:rPr>
              <w:t>lower part</w:t>
            </w:r>
            <w:r w:rsidR="0014236E">
              <w:rPr>
                <w:color w:val="000000"/>
                <w:sz w:val="20"/>
              </w:rPr>
              <w:t>s</w:t>
            </w:r>
          </w:p>
        </w:tc>
        <w:tc>
          <w:tcPr>
            <w:tcW w:w="1621" w:type="dxa"/>
          </w:tcPr>
          <w:p w14:paraId="15F6AA0D" w14:textId="4C196394" w:rsidR="00D47EDA" w:rsidRDefault="00D47EDA" w:rsidP="00D47EDA">
            <w:pPr>
              <w:rPr>
                <w:noProof/>
                <w:color w:val="000000"/>
                <w:sz w:val="20"/>
              </w:rPr>
            </w:pPr>
            <w:r>
              <w:rPr>
                <w:noProof/>
                <w:color w:val="000000"/>
                <w:sz w:val="20"/>
                <w:lang w:val="en-US" w:eastAsia="ja-JP"/>
              </w:rPr>
              <mc:AlternateContent>
                <mc:Choice Requires="wps">
                  <w:drawing>
                    <wp:anchor distT="0" distB="0" distL="114300" distR="114300" simplePos="0" relativeHeight="251661312" behindDoc="0" locked="0" layoutInCell="1" allowOverlap="1" wp14:anchorId="48C591C6" wp14:editId="01894218">
                      <wp:simplePos x="0" y="0"/>
                      <wp:positionH relativeFrom="column">
                        <wp:posOffset>11430</wp:posOffset>
                      </wp:positionH>
                      <wp:positionV relativeFrom="paragraph">
                        <wp:posOffset>3480</wp:posOffset>
                      </wp:positionV>
                      <wp:extent cx="90805" cy="995045"/>
                      <wp:effectExtent l="0" t="0" r="23495" b="14605"/>
                      <wp:wrapNone/>
                      <wp:docPr id="195" name="Rectangle: Rounded Corners 195"/>
                      <wp:cNvGraphicFramePr/>
                      <a:graphic xmlns:a="http://schemas.openxmlformats.org/drawingml/2006/main">
                        <a:graphicData uri="http://schemas.microsoft.com/office/word/2010/wordprocessingShape">
                          <wps:wsp>
                            <wps:cNvSpPr/>
                            <wps:spPr>
                              <a:xfrm>
                                <a:off x="0" y="0"/>
                                <a:ext cx="90805" cy="99504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A1365" id="Rectangle: Rounded Corners 195" o:spid="_x0000_s1026" style="position:absolute;left:0;text-align:left;margin-left:.9pt;margin-top:.25pt;width:7.15pt;height:7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" filled="f" strokecolor="#00b050" strokeweight="2pt"/>
                  </w:pict>
                </mc:Fallback>
              </mc:AlternateContent>
            </w:r>
            <w:r w:rsidRPr="00AC0CCF">
              <w:rPr>
                <w:noProof/>
                <w:color w:val="000000"/>
                <w:sz w:val="20"/>
                <w:lang w:val="en-US" w:eastAsia="ja-JP"/>
              </w:rPr>
              <mc:AlternateContent>
                <mc:Choice Requires="wps">
                  <w:drawing>
                    <wp:anchor distT="45720" distB="45720" distL="114300" distR="114300" simplePos="0" relativeHeight="251664384" behindDoc="0" locked="0" layoutInCell="1" allowOverlap="1" wp14:anchorId="59A4149E" wp14:editId="09B94F57">
                      <wp:simplePos x="0" y="0"/>
                      <wp:positionH relativeFrom="column">
                        <wp:posOffset>49098</wp:posOffset>
                      </wp:positionH>
                      <wp:positionV relativeFrom="paragraph">
                        <wp:posOffset>908736</wp:posOffset>
                      </wp:positionV>
                      <wp:extent cx="742950" cy="279400"/>
                      <wp:effectExtent l="0" t="0" r="0" b="635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79400"/>
                              </a:xfrm>
                              <a:prstGeom prst="rect">
                                <a:avLst/>
                              </a:prstGeom>
                              <a:noFill/>
                              <a:ln w="9525">
                                <a:noFill/>
                                <a:miter lim="800000"/>
                                <a:headEnd/>
                                <a:tailEnd/>
                              </a:ln>
                            </wps:spPr>
                            <wps:txbx>
                              <w:txbxContent>
                                <w:p w14:paraId="086B365D" w14:textId="77777777" w:rsidR="00731F55" w:rsidRDefault="00731F55">
                                  <w:r>
                                    <w:t>1mm gap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4149E" id="_x0000_s1034" type="#_x0000_t202" style="position:absolute;margin-left:3.85pt;margin-top:71.55pt;width:58.5pt;height:2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" filled="f" stroked="f">
                      <v:textbox>
                        <w:txbxContent>
                          <w:p w14:paraId="086B365D" w14:textId="77777777" w:rsidR="00731F55" w:rsidRDefault="00731F55">
                            <w:r>
                              <w:t>1mm gap</w:t>
                            </w:r>
                          </w:p>
                        </w:txbxContent>
                      </v:textbox>
                    </v:shape>
                  </w:pict>
                </mc:Fallback>
              </mc:AlternateContent>
            </w:r>
            <w:r w:rsidRPr="0018588B">
              <w:rPr>
                <w:noProof/>
                <w:color w:val="000000"/>
                <w:sz w:val="20"/>
                <w:lang w:val="en-US" w:eastAsia="ja-JP"/>
              </w:rPr>
              <w:drawing>
                <wp:inline distT="0" distB="0" distL="0" distR="0" wp14:anchorId="2614A2DA" wp14:editId="25256E10">
                  <wp:extent cx="731520" cy="1179211"/>
                  <wp:effectExtent l="0" t="0" r="0" b="1905"/>
                  <wp:docPr id="75" name="Picture 74">
                    <a:extLst xmlns:a="http://schemas.openxmlformats.org/drawingml/2006/main">
                      <a:ext uri="{FF2B5EF4-FFF2-40B4-BE49-F238E27FC236}">
                        <a16:creationId xmlns:a16="http://schemas.microsoft.com/office/drawing/2014/main" id="{594A037B-1897-476B-BB63-5730EDD92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594A037B-1897-476B-BB63-5730EDD92142}"/>
                              </a:ext>
                            </a:extLst>
                          </pic:cNvPr>
                          <pic:cNvPicPr>
                            <a:picLocks noChangeAspect="1"/>
                          </pic:cNvPicPr>
                        </pic:nvPicPr>
                        <pic:blipFill rotWithShape="1">
                          <a:blip r:embed="rId19"/>
                          <a:srcRect t="50784" r="88136"/>
                          <a:stretch/>
                        </pic:blipFill>
                        <pic:spPr bwMode="auto">
                          <a:xfrm>
                            <a:off x="0" y="0"/>
                            <a:ext cx="731520" cy="1179211"/>
                          </a:xfrm>
                          <a:prstGeom prst="rect">
                            <a:avLst/>
                          </a:prstGeom>
                          <a:ln>
                            <a:noFill/>
                          </a:ln>
                          <a:extLst>
                            <a:ext uri="{53640926-AAD7-44D8-BBD7-CCE9431645EC}">
                              <a14:shadowObscured xmlns:a14="http://schemas.microsoft.com/office/drawing/2010/main"/>
                            </a:ext>
                          </a:extLst>
                        </pic:spPr>
                      </pic:pic>
                    </a:graphicData>
                  </a:graphic>
                </wp:inline>
              </w:drawing>
            </w:r>
          </w:p>
        </w:tc>
        <w:tc>
          <w:tcPr>
            <w:tcW w:w="1587" w:type="dxa"/>
            <w:shd w:val="clear" w:color="auto" w:fill="auto"/>
            <w:noWrap/>
            <w:hideMark/>
          </w:tcPr>
          <w:p w14:paraId="4B2FE112" w14:textId="2C80CE48" w:rsidR="00D47EDA" w:rsidRPr="002644C3" w:rsidRDefault="00D47EDA" w:rsidP="00D47EDA">
            <w:pPr>
              <w:rPr>
                <w:color w:val="000000"/>
                <w:sz w:val="20"/>
              </w:rPr>
            </w:pPr>
            <w:r w:rsidRPr="00AC0CCF">
              <w:rPr>
                <w:noProof/>
                <w:color w:val="000000"/>
                <w:sz w:val="20"/>
                <w:lang w:val="en-US" w:eastAsia="ja-JP"/>
              </w:rPr>
              <mc:AlternateContent>
                <mc:Choice Requires="wps">
                  <w:drawing>
                    <wp:anchor distT="45720" distB="45720" distL="114300" distR="114300" simplePos="0" relativeHeight="251682816" behindDoc="0" locked="0" layoutInCell="1" allowOverlap="1" wp14:anchorId="62DBBA2E" wp14:editId="3B57CF20">
                      <wp:simplePos x="0" y="0"/>
                      <wp:positionH relativeFrom="column">
                        <wp:posOffset>407162</wp:posOffset>
                      </wp:positionH>
                      <wp:positionV relativeFrom="paragraph">
                        <wp:posOffset>614781</wp:posOffset>
                      </wp:positionV>
                      <wp:extent cx="717550" cy="279400"/>
                      <wp:effectExtent l="0" t="0" r="0" b="635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79400"/>
                              </a:xfrm>
                              <a:prstGeom prst="rect">
                                <a:avLst/>
                              </a:prstGeom>
                              <a:noFill/>
                              <a:ln w="9525">
                                <a:noFill/>
                                <a:miter lim="800000"/>
                                <a:headEnd/>
                                <a:tailEnd/>
                              </a:ln>
                            </wps:spPr>
                            <wps:txbx>
                              <w:txbxContent>
                                <w:p w14:paraId="7455E671" w14:textId="327EA49F" w:rsidR="00731F55" w:rsidRDefault="00731F55">
                                  <w:r>
                                    <w:t>1mm gap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BBA2E" id="_x0000_s1035" type="#_x0000_t202" style="position:absolute;margin-left:32.05pt;margin-top:48.4pt;width:56.5pt;height:2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dDDQIAAPoDAAAOAAAAZHJzL2Uyb0RvYy54bWysU9uO2yAQfa/Uf0C8N3asuN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" filled="f" stroked="f">
                      <v:textbox>
                        <w:txbxContent>
                          <w:p w14:paraId="7455E671" w14:textId="327EA49F" w:rsidR="00731F55" w:rsidRDefault="00731F55">
                            <w:r>
                              <w:t>1mm gap</w:t>
                            </w:r>
                          </w:p>
                        </w:txbxContent>
                      </v:textbox>
                    </v:shape>
                  </w:pict>
                </mc:Fallback>
              </mc:AlternateContent>
            </w:r>
            <w:r>
              <w:rPr>
                <w:noProof/>
                <w:color w:val="000000"/>
                <w:sz w:val="20"/>
                <w:lang w:val="en-US" w:eastAsia="ja-JP"/>
              </w:rPr>
              <mc:AlternateContent>
                <mc:Choice Requires="wps">
                  <w:drawing>
                    <wp:anchor distT="0" distB="0" distL="114300" distR="114300" simplePos="0" relativeHeight="251670528" behindDoc="0" locked="0" layoutInCell="1" allowOverlap="1" wp14:anchorId="611E61B7" wp14:editId="17F15C2D">
                      <wp:simplePos x="0" y="0"/>
                      <wp:positionH relativeFrom="column">
                        <wp:posOffset>342265</wp:posOffset>
                      </wp:positionH>
                      <wp:positionV relativeFrom="paragraph">
                        <wp:posOffset>829640</wp:posOffset>
                      </wp:positionV>
                      <wp:extent cx="292100" cy="292100"/>
                      <wp:effectExtent l="0" t="0" r="12700" b="12700"/>
                      <wp:wrapNone/>
                      <wp:docPr id="199" name="Oval 199"/>
                      <wp:cNvGraphicFramePr/>
                      <a:graphic xmlns:a="http://schemas.openxmlformats.org/drawingml/2006/main">
                        <a:graphicData uri="http://schemas.microsoft.com/office/word/2010/wordprocessingShape">
                          <wps:wsp>
                            <wps:cNvSpPr/>
                            <wps:spPr>
                              <a:xfrm>
                                <a:off x="0" y="0"/>
                                <a:ext cx="292100" cy="2921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51380" w14:textId="77777777" w:rsidR="00731F55" w:rsidRDefault="00731F55" w:rsidP="00AC0C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E61B7" id="Oval 199" o:spid="_x0000_s1036" style="position:absolute;margin-left:26.95pt;margin-top:65.35pt;width:23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" filled="f" strokecolor="#00b050" strokeweight="2pt">
                      <v:textbox>
                        <w:txbxContent>
                          <w:p w14:paraId="33E51380" w14:textId="77777777" w:rsidR="00731F55" w:rsidRDefault="00731F55" w:rsidP="00AC0CCF">
                            <w:pPr>
                              <w:jc w:val="center"/>
                            </w:pPr>
                          </w:p>
                        </w:txbxContent>
                      </v:textbox>
                    </v:oval>
                  </w:pict>
                </mc:Fallback>
              </mc:AlternateContent>
            </w:r>
            <w:r>
              <w:rPr>
                <w:noProof/>
                <w:color w:val="000000"/>
                <w:sz w:val="20"/>
                <w:lang w:val="en-US" w:eastAsia="ja-JP"/>
              </w:rPr>
              <w:drawing>
                <wp:inline distT="0" distB="0" distL="0" distR="0" wp14:anchorId="2F4506D9" wp14:editId="05399E63">
                  <wp:extent cx="731520" cy="1175396"/>
                  <wp:effectExtent l="0" t="0" r="0"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993" t="50687" r="19317"/>
                          <a:stretch/>
                        </pic:blipFill>
                        <pic:spPr bwMode="auto">
                          <a:xfrm>
                            <a:off x="0" y="0"/>
                            <a:ext cx="731520" cy="1175396"/>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
    </w:tbl>
    <w:p w14:paraId="5D6BA445" w14:textId="77777777" w:rsidR="00B938A6" w:rsidRDefault="00B938A6">
      <w:pPr>
        <w:overflowPunct/>
        <w:autoSpaceDE/>
        <w:autoSpaceDN/>
        <w:adjustRightInd/>
        <w:textAlignment w:val="auto"/>
        <w:rPr>
          <w:sz w:val="20"/>
        </w:rPr>
      </w:pPr>
    </w:p>
    <w:p w14:paraId="1E3C406D" w14:textId="76D10965" w:rsidR="007C2D79" w:rsidRPr="008822F1" w:rsidRDefault="0014236E" w:rsidP="008822F1">
      <w:pPr>
        <w:pStyle w:val="BodyText"/>
        <w:rPr>
          <w:rFonts w:ascii="MS Mincho" w:hAnsi="MS Mincho"/>
          <w:kern w:val="2"/>
          <w:szCs w:val="24"/>
          <w:lang w:eastAsia="ja-JP"/>
        </w:rPr>
      </w:pPr>
      <w:r w:rsidRPr="0014236E">
        <w:t xml:space="preserve">The amount of heat generated by the heaters was equally divided by 12 which was the number of the heaters, </w:t>
      </w:r>
      <w:r w:rsidR="001B5DFB" w:rsidRPr="001B5DFB">
        <w:t xml:space="preserve">and uniformly given to each heater as </w:t>
      </w:r>
      <w:r w:rsidR="001B5DFB">
        <w:t xml:space="preserve">a </w:t>
      </w:r>
      <w:r w:rsidR="001B5DFB" w:rsidRPr="001B5DFB">
        <w:t>volumetric heat</w:t>
      </w:r>
      <w:r w:rsidR="001B5DFB">
        <w:t xml:space="preserve"> rate</w:t>
      </w:r>
      <w:r w:rsidR="001B5DFB" w:rsidRPr="001B5DFB">
        <w:t>.</w:t>
      </w:r>
      <w:r w:rsidRPr="0014236E">
        <w:t xml:space="preserve"> In addition, </w:t>
      </w:r>
      <w:r w:rsidR="00CC5B61">
        <w:t>the</w:t>
      </w:r>
      <w:r w:rsidRPr="0014236E">
        <w:t xml:space="preserve"> realizable k-</w:t>
      </w:r>
      <w:r w:rsidR="00954926">
        <w:t>ε</w:t>
      </w:r>
      <w:r w:rsidRPr="0014236E">
        <w:t xml:space="preserve"> model [11] was adopted as </w:t>
      </w:r>
      <w:r w:rsidR="008822F1">
        <w:t>the</w:t>
      </w:r>
      <w:r w:rsidRPr="0014236E">
        <w:t xml:space="preserve"> turbulence</w:t>
      </w:r>
      <w:r w:rsidR="005E550E">
        <w:t xml:space="preserve"> model. This</w:t>
      </w:r>
      <w:r w:rsidRPr="0014236E">
        <w:t xml:space="preserve"> model eliminates the disadvantage of </w:t>
      </w:r>
      <w:r w:rsidR="008412DA">
        <w:t xml:space="preserve">the </w:t>
      </w:r>
      <w:r w:rsidRPr="0014236E">
        <w:t>standard k-</w:t>
      </w:r>
      <w:r w:rsidR="00954926">
        <w:t>ε</w:t>
      </w:r>
      <w:r w:rsidRPr="0014236E">
        <w:t xml:space="preserve"> model that </w:t>
      </w:r>
      <w:r w:rsidR="005E550E">
        <w:t xml:space="preserve">the </w:t>
      </w:r>
      <w:r w:rsidRPr="0014236E">
        <w:t xml:space="preserve">Reynolds stress becomes negative at a stagnation point, and uses the physically correct Reynolds stress. Especially, the influence of the Reynolds stress acting in the normal direction to flow can be dealt with more consistently. For handling near wall treatment, we adopted an "All Y + near wall treatment" model which is a recommended </w:t>
      </w:r>
      <w:r w:rsidR="005E550E">
        <w:t xml:space="preserve">model of STAR-CCM+®. This model </w:t>
      </w:r>
      <w:r w:rsidRPr="0014236E">
        <w:t>determines whether to use wall functions or low y+ approach according to a value of y+ for each wall adjacent cell. In the case where the wall adjacent cell existed in a buffer layer (between a viscous sublayer and a logarithmic layer) in this analysis, calculation methods of a reference velocity, turbulence generation, and dissipation were shifted from the low y+ approach to wall function control according to the distance (y+) from the wall surface [1</w:t>
      </w:r>
      <w:r w:rsidR="00B246B0">
        <w:t>2</w:t>
      </w:r>
      <w:r w:rsidRPr="0014236E">
        <w:t>].</w:t>
      </w:r>
      <w:r w:rsidR="007C2D79">
        <w:t xml:space="preserve"> </w:t>
      </w:r>
    </w:p>
    <w:p w14:paraId="76FB6445" w14:textId="5E1DADFC" w:rsidR="0014236E" w:rsidRDefault="0014236E" w:rsidP="0014236E">
      <w:pPr>
        <w:pStyle w:val="BodyText"/>
      </w:pPr>
      <w:r>
        <w:t xml:space="preserve">Radiation was considered using </w:t>
      </w:r>
      <w:r w:rsidR="008412DA">
        <w:t>the</w:t>
      </w:r>
      <w:r>
        <w:t xml:space="preserve"> S2S</w:t>
      </w:r>
      <w:r w:rsidR="00CC5B61">
        <w:t xml:space="preserve"> (Surface-to-Surface)</w:t>
      </w:r>
      <w:r>
        <w:t xml:space="preserve"> model in this analysis. Absorption, scattering, and reflection of radiant energy by a medium were not considered. The </w:t>
      </w:r>
      <w:proofErr w:type="spellStart"/>
      <w:r w:rsidR="002A1A7F">
        <w:t>e</w:t>
      </w:r>
      <w:r>
        <w:t>missivities</w:t>
      </w:r>
      <w:proofErr w:type="spellEnd"/>
      <w:r>
        <w:t xml:space="preserve"> of the SUS304 and the aluminium were 0.15 and 0.85 respectively. The wavelength dependence of the emissivity was ignored, and the wall surface was treated as a </w:t>
      </w:r>
      <w:proofErr w:type="spellStart"/>
      <w:r>
        <w:t>gray</w:t>
      </w:r>
      <w:proofErr w:type="spellEnd"/>
      <w:r>
        <w:t xml:space="preserve"> surface. In this model, Kirchhoff's law was valid and the transmittance was 0. Thus, the sum of the emissivity and the reflectance was 1.</w:t>
      </w:r>
    </w:p>
    <w:p w14:paraId="402385AC" w14:textId="0C239513" w:rsidR="007C2D79" w:rsidRDefault="007808A3" w:rsidP="0014236E">
      <w:pPr>
        <w:pStyle w:val="BodyText"/>
      </w:pPr>
      <w:r>
        <w:lastRenderedPageBreak/>
        <w:t>The</w:t>
      </w:r>
      <w:r w:rsidR="0014236E">
        <w:t xml:space="preserve"> turbulent heat flux is obtained from </w:t>
      </w:r>
      <w:r>
        <w:t>the</w:t>
      </w:r>
      <w:r w:rsidR="0014236E">
        <w:t xml:space="preserve"> heat transfer coefficient calculated based on the standard wall function. The wall function is </w:t>
      </w:r>
      <w:r>
        <w:t>a</w:t>
      </w:r>
      <w:r w:rsidR="0014236E">
        <w:t xml:space="preserve"> semi-empirical formula expressing the relation between flow and heat transfer in the vicinity of a wall surface. In STAR-CCM+®, the heat transfer coefficient between the wall surface and the adjacent cell is defined by the following equation (1).</w:t>
      </w:r>
    </w:p>
    <w:p w14:paraId="2DCBF85E" w14:textId="77777777" w:rsidR="007C2D79" w:rsidRDefault="007C2D79" w:rsidP="007C2D79">
      <w:pPr>
        <w:pStyle w:val="BodyText"/>
        <w:ind w:firstLine="0"/>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220"/>
        <w:gridCol w:w="2880"/>
      </w:tblGrid>
      <w:tr w:rsidR="007C2D79" w14:paraId="1CDBCD26" w14:textId="77777777" w:rsidTr="00731F55">
        <w:trPr>
          <w:jc w:val="center"/>
        </w:trPr>
        <w:tc>
          <w:tcPr>
            <w:tcW w:w="2880" w:type="dxa"/>
          </w:tcPr>
          <w:p w14:paraId="050402AC" w14:textId="77777777" w:rsidR="007C2D79" w:rsidRDefault="007C2D79" w:rsidP="00731F55">
            <w:pPr>
              <w:widowControl w:val="0"/>
              <w:jc w:val="center"/>
              <w:rPr>
                <w:kern w:val="2"/>
                <w:sz w:val="20"/>
                <w:szCs w:val="24"/>
                <w:lang w:eastAsia="ja-JP"/>
              </w:rPr>
            </w:pPr>
          </w:p>
        </w:tc>
        <w:tc>
          <w:tcPr>
            <w:tcW w:w="3220" w:type="dxa"/>
            <w:vAlign w:val="center"/>
          </w:tcPr>
          <w:p w14:paraId="05E72FC5" w14:textId="77777777" w:rsidR="007C2D79" w:rsidRDefault="00AC15E3" w:rsidP="00731F55">
            <w:pPr>
              <w:widowControl w:val="0"/>
              <w:jc w:val="center"/>
              <w:rPr>
                <w:rFonts w:ascii="MS Mincho" w:hAnsi="MS Mincho"/>
                <w:kern w:val="2"/>
                <w:sz w:val="20"/>
                <w:szCs w:val="24"/>
                <w:lang w:eastAsia="ja-JP"/>
              </w:rPr>
            </w:pPr>
            <m:oMathPara>
              <m:oMath>
                <m:sSup>
                  <m:sSupPr>
                    <m:ctrlPr>
                      <w:rPr>
                        <w:rFonts w:ascii="Cambria Math" w:hAnsi="Cambria Math"/>
                        <w:i/>
                        <w:kern w:val="2"/>
                        <w:sz w:val="20"/>
                        <w:szCs w:val="24"/>
                        <w:lang w:eastAsia="ja-JP"/>
                      </w:rPr>
                    </m:ctrlPr>
                  </m:sSupPr>
                  <m:e>
                    <m:r>
                      <w:rPr>
                        <w:rFonts w:ascii="Cambria Math" w:hAnsi="Cambria Math"/>
                        <w:kern w:val="2"/>
                        <w:sz w:val="20"/>
                        <w:szCs w:val="24"/>
                        <w:lang w:eastAsia="ja-JP"/>
                      </w:rPr>
                      <m:t>q</m:t>
                    </m:r>
                  </m:e>
                  <m:sup>
                    <m:r>
                      <w:rPr>
                        <w:rFonts w:ascii="Cambria Math" w:hAnsi="Cambria Math"/>
                        <w:kern w:val="2"/>
                        <w:sz w:val="20"/>
                        <w:szCs w:val="24"/>
                        <w:lang w:eastAsia="ja-JP"/>
                      </w:rPr>
                      <m:t>''</m:t>
                    </m:r>
                  </m:sup>
                </m:sSup>
                <m:r>
                  <w:rPr>
                    <w:rFonts w:ascii="Cambria Math" w:hAnsi="Cambria Math"/>
                    <w:kern w:val="2"/>
                    <w:sz w:val="20"/>
                    <w:szCs w:val="24"/>
                    <w:lang w:eastAsia="ja-JP"/>
                  </w:rPr>
                  <m:t>=</m:t>
                </m:r>
                <m:f>
                  <m:fPr>
                    <m:ctrlPr>
                      <w:rPr>
                        <w:rFonts w:ascii="Cambria Math" w:hAnsi="Cambria Math"/>
                        <w:i/>
                        <w:kern w:val="2"/>
                        <w:sz w:val="20"/>
                        <w:szCs w:val="24"/>
                        <w:lang w:eastAsia="ja-JP"/>
                      </w:rPr>
                    </m:ctrlPr>
                  </m:fPr>
                  <m:num>
                    <m:sSub>
                      <m:sSubPr>
                        <m:ctrlPr>
                          <w:rPr>
                            <w:rFonts w:ascii="Cambria Math" w:hAnsi="Cambria Math"/>
                            <w:i/>
                            <w:kern w:val="2"/>
                            <w:sz w:val="20"/>
                            <w:szCs w:val="24"/>
                            <w:lang w:eastAsia="ja-JP"/>
                          </w:rPr>
                        </m:ctrlPr>
                      </m:sSubPr>
                      <m:e>
                        <m:r>
                          <w:rPr>
                            <w:rFonts w:ascii="Cambria Math" w:hAnsi="Cambria Math"/>
                            <w:kern w:val="2"/>
                            <w:sz w:val="20"/>
                            <w:szCs w:val="24"/>
                            <w:lang w:eastAsia="ja-JP"/>
                          </w:rPr>
                          <m:t>ρ</m:t>
                        </m:r>
                      </m:e>
                      <m:sub>
                        <m:r>
                          <w:rPr>
                            <w:rFonts w:ascii="Cambria Math" w:hAnsi="Cambria Math"/>
                            <w:kern w:val="2"/>
                            <w:sz w:val="20"/>
                            <w:szCs w:val="24"/>
                            <w:lang w:eastAsia="ja-JP"/>
                          </w:rPr>
                          <m:t>f</m:t>
                        </m:r>
                      </m:sub>
                    </m:sSub>
                    <m:sSub>
                      <m:sSubPr>
                        <m:ctrlPr>
                          <w:rPr>
                            <w:rFonts w:ascii="Cambria Math" w:hAnsi="Cambria Math"/>
                            <w:i/>
                            <w:kern w:val="2"/>
                            <w:sz w:val="20"/>
                            <w:szCs w:val="24"/>
                            <w:lang w:eastAsia="ja-JP"/>
                          </w:rPr>
                        </m:ctrlPr>
                      </m:sSubPr>
                      <m:e>
                        <m:r>
                          <w:rPr>
                            <w:rFonts w:ascii="Cambria Math" w:hAnsi="Cambria Math"/>
                            <w:kern w:val="2"/>
                            <w:sz w:val="20"/>
                            <w:szCs w:val="24"/>
                            <w:lang w:eastAsia="ja-JP"/>
                          </w:rPr>
                          <m:t>C</m:t>
                        </m:r>
                      </m:e>
                      <m:sub>
                        <m:r>
                          <w:rPr>
                            <w:rFonts w:ascii="Cambria Math" w:hAnsi="Cambria Math"/>
                            <w:kern w:val="2"/>
                            <w:sz w:val="20"/>
                            <w:szCs w:val="24"/>
                            <w:lang w:eastAsia="ja-JP"/>
                          </w:rPr>
                          <m:t>P,f</m:t>
                        </m:r>
                      </m:sub>
                    </m:sSub>
                    <m:sSup>
                      <m:sSupPr>
                        <m:ctrlPr>
                          <w:rPr>
                            <w:rFonts w:ascii="Cambria Math" w:hAnsi="Cambria Math"/>
                            <w:i/>
                            <w:kern w:val="2"/>
                            <w:sz w:val="20"/>
                            <w:szCs w:val="24"/>
                            <w:lang w:eastAsia="ja-JP"/>
                          </w:rPr>
                        </m:ctrlPr>
                      </m:sSupPr>
                      <m:e>
                        <m:r>
                          <w:rPr>
                            <w:rFonts w:ascii="Cambria Math" w:hAnsi="Cambria Math"/>
                            <w:kern w:val="2"/>
                            <w:sz w:val="20"/>
                            <w:szCs w:val="24"/>
                            <w:lang w:eastAsia="ja-JP"/>
                          </w:rPr>
                          <m:t>u</m:t>
                        </m:r>
                      </m:e>
                      <m:sup>
                        <m:r>
                          <w:rPr>
                            <w:rFonts w:ascii="Cambria Math" w:hAnsi="Cambria Math"/>
                            <w:kern w:val="2"/>
                            <w:sz w:val="20"/>
                            <w:szCs w:val="24"/>
                            <w:lang w:eastAsia="ja-JP"/>
                          </w:rPr>
                          <m:t>*</m:t>
                        </m:r>
                      </m:sup>
                    </m:sSup>
                  </m:num>
                  <m:den>
                    <m:sSup>
                      <m:sSupPr>
                        <m:ctrlPr>
                          <w:rPr>
                            <w:rFonts w:ascii="Cambria Math" w:hAnsi="Cambria Math"/>
                            <w:i/>
                            <w:kern w:val="2"/>
                            <w:sz w:val="20"/>
                            <w:szCs w:val="24"/>
                            <w:lang w:eastAsia="ja-JP"/>
                          </w:rPr>
                        </m:ctrlPr>
                      </m:sSupPr>
                      <m:e>
                        <m:r>
                          <w:rPr>
                            <w:rFonts w:ascii="Cambria Math" w:hAnsi="Cambria Math"/>
                            <w:kern w:val="2"/>
                            <w:sz w:val="20"/>
                            <w:szCs w:val="24"/>
                            <w:lang w:eastAsia="ja-JP"/>
                          </w:rPr>
                          <m:t>T</m:t>
                        </m:r>
                      </m:e>
                      <m:sup>
                        <m:r>
                          <w:rPr>
                            <w:rFonts w:ascii="Cambria Math" w:hAnsi="Cambria Math"/>
                            <w:kern w:val="2"/>
                            <w:sz w:val="20"/>
                            <w:szCs w:val="24"/>
                            <w:lang w:eastAsia="ja-JP"/>
                          </w:rPr>
                          <m:t>+</m:t>
                        </m:r>
                      </m:sup>
                    </m:sSup>
                  </m:den>
                </m:f>
                <m:d>
                  <m:dPr>
                    <m:ctrlPr>
                      <w:rPr>
                        <w:rFonts w:ascii="Cambria Math" w:hAnsi="Cambria Math"/>
                        <w:i/>
                        <w:kern w:val="2"/>
                        <w:sz w:val="20"/>
                        <w:szCs w:val="24"/>
                        <w:lang w:eastAsia="ja-JP"/>
                      </w:rPr>
                    </m:ctrlPr>
                  </m:dPr>
                  <m:e>
                    <m:sSub>
                      <m:sSubPr>
                        <m:ctrlPr>
                          <w:rPr>
                            <w:rFonts w:ascii="Cambria Math" w:hAnsi="Cambria Math"/>
                            <w:i/>
                            <w:kern w:val="2"/>
                            <w:sz w:val="20"/>
                            <w:szCs w:val="24"/>
                            <w:lang w:eastAsia="ja-JP"/>
                          </w:rPr>
                        </m:ctrlPr>
                      </m:sSubPr>
                      <m:e>
                        <m:r>
                          <w:rPr>
                            <w:rFonts w:ascii="Cambria Math" w:hAnsi="Cambria Math"/>
                            <w:kern w:val="2"/>
                            <w:sz w:val="20"/>
                            <w:szCs w:val="24"/>
                            <w:lang w:eastAsia="ja-JP"/>
                          </w:rPr>
                          <m:t>T</m:t>
                        </m:r>
                      </m:e>
                      <m:sub>
                        <m:r>
                          <w:rPr>
                            <w:rFonts w:ascii="Cambria Math" w:hAnsi="Cambria Math"/>
                            <w:kern w:val="2"/>
                            <w:sz w:val="20"/>
                            <w:szCs w:val="24"/>
                            <w:lang w:eastAsia="ja-JP"/>
                          </w:rPr>
                          <m:t>s</m:t>
                        </m:r>
                      </m:sub>
                    </m:sSub>
                    <m:r>
                      <w:rPr>
                        <w:rFonts w:ascii="Cambria Math" w:hAnsi="Cambria Math"/>
                        <w:kern w:val="2"/>
                        <w:sz w:val="20"/>
                        <w:szCs w:val="24"/>
                        <w:lang w:eastAsia="ja-JP"/>
                      </w:rPr>
                      <m:t>-</m:t>
                    </m:r>
                    <m:sSub>
                      <m:sSubPr>
                        <m:ctrlPr>
                          <w:rPr>
                            <w:rFonts w:ascii="Cambria Math" w:hAnsi="Cambria Math"/>
                            <w:i/>
                            <w:kern w:val="2"/>
                            <w:sz w:val="20"/>
                            <w:szCs w:val="24"/>
                            <w:lang w:eastAsia="ja-JP"/>
                          </w:rPr>
                        </m:ctrlPr>
                      </m:sSubPr>
                      <m:e>
                        <m:r>
                          <w:rPr>
                            <w:rFonts w:ascii="Cambria Math" w:hAnsi="Cambria Math"/>
                            <w:kern w:val="2"/>
                            <w:sz w:val="20"/>
                            <w:szCs w:val="24"/>
                            <w:lang w:eastAsia="ja-JP"/>
                          </w:rPr>
                          <m:t>T</m:t>
                        </m:r>
                      </m:e>
                      <m:sub>
                        <m:r>
                          <w:rPr>
                            <w:rFonts w:ascii="Cambria Math" w:hAnsi="Cambria Math"/>
                            <w:kern w:val="2"/>
                            <w:sz w:val="20"/>
                            <w:szCs w:val="24"/>
                            <w:lang w:eastAsia="ja-JP"/>
                          </w:rPr>
                          <m:t>C</m:t>
                        </m:r>
                      </m:sub>
                    </m:sSub>
                  </m:e>
                </m:d>
              </m:oMath>
            </m:oMathPara>
          </w:p>
        </w:tc>
        <w:tc>
          <w:tcPr>
            <w:tcW w:w="2880" w:type="dxa"/>
            <w:vAlign w:val="center"/>
          </w:tcPr>
          <w:p w14:paraId="11203D49" w14:textId="77777777" w:rsidR="007C2D79" w:rsidRPr="00284291" w:rsidRDefault="007C2D79" w:rsidP="00731F55">
            <w:pPr>
              <w:widowControl w:val="0"/>
              <w:jc w:val="center"/>
              <w:rPr>
                <w:rFonts w:ascii="MS Mincho" w:hAnsi="MS Mincho"/>
                <w:kern w:val="2"/>
                <w:sz w:val="20"/>
                <w:szCs w:val="24"/>
                <w:lang w:eastAsia="ja-JP"/>
              </w:rPr>
            </w:pPr>
            <m:oMathPara>
              <m:oMathParaPr>
                <m:jc m:val="right"/>
              </m:oMathParaPr>
              <m:oMath>
                <m:r>
                  <w:rPr>
                    <w:rFonts w:ascii="Cambria Math" w:hAnsi="Cambria Math"/>
                    <w:kern w:val="2"/>
                    <w:sz w:val="20"/>
                    <w:szCs w:val="24"/>
                    <w:lang w:eastAsia="ja-JP"/>
                  </w:rPr>
                  <m:t>⋯</m:t>
                </m:r>
                <m:d>
                  <m:dPr>
                    <m:ctrlPr>
                      <w:rPr>
                        <w:rFonts w:ascii="Cambria Math" w:hAnsi="Cambria Math"/>
                        <w:i/>
                        <w:kern w:val="2"/>
                        <w:sz w:val="20"/>
                        <w:szCs w:val="24"/>
                        <w:lang w:eastAsia="ja-JP"/>
                      </w:rPr>
                    </m:ctrlPr>
                  </m:dPr>
                  <m:e>
                    <m:r>
                      <w:rPr>
                        <w:rFonts w:ascii="Cambria Math" w:hAnsi="Cambria Math"/>
                        <w:kern w:val="2"/>
                        <w:sz w:val="20"/>
                        <w:szCs w:val="24"/>
                        <w:lang w:eastAsia="ja-JP"/>
                      </w:rPr>
                      <m:t>1</m:t>
                    </m:r>
                  </m:e>
                </m:d>
              </m:oMath>
            </m:oMathPara>
          </w:p>
        </w:tc>
      </w:tr>
    </w:tbl>
    <w:p w14:paraId="3759E40D" w14:textId="77777777" w:rsidR="007C2D79" w:rsidRDefault="007C2D79" w:rsidP="007C2D79">
      <w:pPr>
        <w:pStyle w:val="BodyText"/>
        <w:ind w:firstLine="0"/>
      </w:pPr>
    </w:p>
    <w:p w14:paraId="577E789A" w14:textId="135451BB" w:rsidR="0014236E" w:rsidRDefault="007C2D79" w:rsidP="0014236E">
      <w:pPr>
        <w:pStyle w:val="BodyText"/>
      </w:pPr>
      <w:r w:rsidRPr="00F85D3F">
        <w:t>Here,</w:t>
      </w:r>
      <m:oMath>
        <m:r>
          <w:rPr>
            <w:rFonts w:ascii="Cambria Math" w:hAnsi="Cambria Math"/>
          </w:rPr>
          <m:t xml:space="preserve"> </m:t>
        </m:r>
        <m:sSub>
          <m:sSubPr>
            <m:ctrlPr>
              <w:rPr>
                <w:rFonts w:ascii="Cambria Math" w:hAnsi="Cambria Math"/>
                <w:i/>
                <w:kern w:val="2"/>
                <w:szCs w:val="24"/>
                <w:lang w:eastAsia="ja-JP"/>
              </w:rPr>
            </m:ctrlPr>
          </m:sSubPr>
          <m:e>
            <m:r>
              <w:rPr>
                <w:rFonts w:ascii="Cambria Math" w:hAnsi="Cambria Math"/>
                <w:kern w:val="2"/>
                <w:szCs w:val="24"/>
                <w:lang w:eastAsia="ja-JP"/>
              </w:rPr>
              <m:t>T</m:t>
            </m:r>
          </m:e>
          <m:sub>
            <m:r>
              <w:rPr>
                <w:rFonts w:ascii="Cambria Math" w:hAnsi="Cambria Math"/>
                <w:kern w:val="2"/>
                <w:szCs w:val="24"/>
                <w:lang w:eastAsia="ja-JP"/>
              </w:rPr>
              <m:t>s</m:t>
            </m:r>
          </m:sub>
        </m:sSub>
        <m:r>
          <w:rPr>
            <w:rFonts w:ascii="Cambria Math" w:hAnsi="Cambria Math"/>
            <w:kern w:val="2"/>
            <w:szCs w:val="24"/>
            <w:lang w:eastAsia="ja-JP"/>
          </w:rPr>
          <m:t xml:space="preserve"> </m:t>
        </m:r>
      </m:oMath>
      <w:r w:rsidRPr="00F85D3F">
        <w:t>and</w:t>
      </w:r>
      <m:oMath>
        <m:r>
          <w:rPr>
            <w:rFonts w:ascii="Cambria Math" w:hAnsi="Cambria Math"/>
            <w:kern w:val="2"/>
            <w:szCs w:val="24"/>
            <w:lang w:eastAsia="ja-JP"/>
          </w:rPr>
          <m:t xml:space="preserve"> </m:t>
        </m:r>
        <m:sSub>
          <m:sSubPr>
            <m:ctrlPr>
              <w:rPr>
                <w:rFonts w:ascii="Cambria Math" w:hAnsi="Cambria Math"/>
                <w:i/>
                <w:kern w:val="2"/>
                <w:szCs w:val="24"/>
                <w:lang w:eastAsia="ja-JP"/>
              </w:rPr>
            </m:ctrlPr>
          </m:sSubPr>
          <m:e>
            <m:r>
              <w:rPr>
                <w:rFonts w:ascii="Cambria Math" w:hAnsi="Cambria Math"/>
                <w:kern w:val="2"/>
                <w:szCs w:val="24"/>
                <w:lang w:eastAsia="ja-JP"/>
              </w:rPr>
              <m:t>T</m:t>
            </m:r>
          </m:e>
          <m:sub>
            <m:r>
              <w:rPr>
                <w:rFonts w:ascii="Cambria Math" w:hAnsi="Cambria Math"/>
                <w:kern w:val="2"/>
                <w:szCs w:val="24"/>
                <w:lang w:eastAsia="ja-JP"/>
              </w:rPr>
              <m:t>C</m:t>
            </m:r>
          </m:sub>
        </m:sSub>
        <m:r>
          <w:rPr>
            <w:rFonts w:ascii="Cambria Math" w:hAnsi="Cambria Math"/>
            <w:kern w:val="2"/>
            <w:szCs w:val="24"/>
            <w:lang w:eastAsia="ja-JP"/>
          </w:rPr>
          <m:t xml:space="preserve"> </m:t>
        </m:r>
      </m:oMath>
      <w:r w:rsidRPr="00F85D3F">
        <w:t>are wall temperature and cell temperature. Also,</w:t>
      </w:r>
      <w:bookmarkStart w:id="2" w:name="_Hlk536000989"/>
      <m:oMath>
        <m:r>
          <w:rPr>
            <w:rFonts w:ascii="Cambria Math" w:hAnsi="Cambria Math"/>
          </w:rPr>
          <m:t xml:space="preserve"> </m:t>
        </m:r>
        <m:sSub>
          <m:sSubPr>
            <m:ctrlPr>
              <w:rPr>
                <w:rFonts w:ascii="Cambria Math" w:hAnsi="Cambria Math"/>
                <w:i/>
                <w:kern w:val="2"/>
                <w:szCs w:val="24"/>
                <w:lang w:eastAsia="ja-JP"/>
              </w:rPr>
            </m:ctrlPr>
          </m:sSubPr>
          <m:e>
            <m:r>
              <w:rPr>
                <w:rFonts w:ascii="Cambria Math" w:hAnsi="Cambria Math"/>
                <w:kern w:val="2"/>
                <w:szCs w:val="24"/>
                <w:lang w:eastAsia="ja-JP"/>
              </w:rPr>
              <m:t>ρ</m:t>
            </m:r>
          </m:e>
          <m:sub>
            <m:r>
              <w:rPr>
                <w:rFonts w:ascii="Cambria Math" w:hAnsi="Cambria Math"/>
                <w:kern w:val="2"/>
                <w:szCs w:val="24"/>
                <w:lang w:eastAsia="ja-JP"/>
              </w:rPr>
              <m:t>f</m:t>
            </m:r>
          </m:sub>
        </m:sSub>
        <m:r>
          <w:rPr>
            <w:rFonts w:ascii="Cambria Math" w:hAnsi="Cambria Math"/>
            <w:kern w:val="2"/>
            <w:szCs w:val="24"/>
            <w:lang w:eastAsia="ja-JP"/>
          </w:rPr>
          <m:t>,</m:t>
        </m:r>
        <m:sSub>
          <m:sSubPr>
            <m:ctrlPr>
              <w:rPr>
                <w:rFonts w:ascii="Cambria Math" w:hAnsi="Cambria Math"/>
                <w:i/>
                <w:kern w:val="2"/>
                <w:szCs w:val="24"/>
                <w:lang w:eastAsia="ja-JP"/>
              </w:rPr>
            </m:ctrlPr>
          </m:sSubPr>
          <m:e>
            <m:r>
              <w:rPr>
                <w:rFonts w:ascii="Cambria Math" w:hAnsi="Cambria Math"/>
                <w:kern w:val="2"/>
                <w:szCs w:val="24"/>
                <w:lang w:eastAsia="ja-JP"/>
              </w:rPr>
              <m:t>C</m:t>
            </m:r>
          </m:e>
          <m:sub>
            <m:r>
              <w:rPr>
                <w:rFonts w:ascii="Cambria Math" w:hAnsi="Cambria Math"/>
                <w:kern w:val="2"/>
                <w:szCs w:val="24"/>
                <w:lang w:eastAsia="ja-JP"/>
              </w:rPr>
              <m:t>P,f</m:t>
            </m:r>
          </m:sub>
        </m:sSub>
        <m:r>
          <w:rPr>
            <w:rFonts w:ascii="Cambria Math" w:hAnsi="Cambria Math"/>
            <w:kern w:val="2"/>
            <w:szCs w:val="24"/>
            <w:lang w:eastAsia="ja-JP"/>
          </w:rPr>
          <m:t>,</m:t>
        </m:r>
        <m:sSup>
          <m:sSupPr>
            <m:ctrlPr>
              <w:rPr>
                <w:rFonts w:ascii="Cambria Math" w:hAnsi="Cambria Math"/>
                <w:i/>
                <w:kern w:val="2"/>
                <w:szCs w:val="24"/>
                <w:lang w:eastAsia="ja-JP"/>
              </w:rPr>
            </m:ctrlPr>
          </m:sSupPr>
          <m:e>
            <m:r>
              <w:rPr>
                <w:rFonts w:ascii="Cambria Math" w:hAnsi="Cambria Math"/>
                <w:kern w:val="2"/>
                <w:szCs w:val="24"/>
                <w:lang w:eastAsia="ja-JP"/>
              </w:rPr>
              <m:t>u</m:t>
            </m:r>
          </m:e>
          <m:sup>
            <m:r>
              <w:rPr>
                <w:rFonts w:ascii="Cambria Math" w:hAnsi="Cambria Math"/>
                <w:kern w:val="2"/>
                <w:szCs w:val="24"/>
                <w:lang w:eastAsia="ja-JP"/>
              </w:rPr>
              <m:t>*</m:t>
            </m:r>
          </m:sup>
        </m:sSup>
        <m:r>
          <m:rPr>
            <m:sty m:val="p"/>
          </m:rPr>
          <w:rPr>
            <w:rFonts w:ascii="Cambria Math" w:hAnsi="Cambria Math"/>
            <w:kern w:val="2"/>
            <w:szCs w:val="24"/>
            <w:lang w:eastAsia="ja-JP"/>
          </w:rPr>
          <m:t>,</m:t>
        </m:r>
        <m:sSup>
          <m:sSupPr>
            <m:ctrlPr>
              <w:rPr>
                <w:rFonts w:ascii="Cambria Math" w:hAnsi="Cambria Math"/>
                <w:i/>
                <w:kern w:val="2"/>
                <w:szCs w:val="24"/>
                <w:lang w:eastAsia="ja-JP"/>
              </w:rPr>
            </m:ctrlPr>
          </m:sSupPr>
          <m:e>
            <m:r>
              <w:rPr>
                <w:rFonts w:ascii="Cambria Math" w:hAnsi="Cambria Math"/>
                <w:kern w:val="2"/>
                <w:szCs w:val="24"/>
                <w:lang w:eastAsia="ja-JP"/>
              </w:rPr>
              <m:t>T</m:t>
            </m:r>
          </m:e>
          <m:sup>
            <m:r>
              <w:rPr>
                <w:rFonts w:ascii="Cambria Math" w:hAnsi="Cambria Math"/>
                <w:kern w:val="2"/>
                <w:szCs w:val="24"/>
                <w:lang w:eastAsia="ja-JP"/>
              </w:rPr>
              <m:t>+</m:t>
            </m:r>
          </m:sup>
        </m:sSup>
        <w:bookmarkEnd w:id="2"/>
        <m:r>
          <w:rPr>
            <w:rFonts w:ascii="Cambria Math" w:hAnsi="Cambria Math"/>
            <w:kern w:val="2"/>
            <w:szCs w:val="24"/>
            <w:lang w:eastAsia="ja-JP"/>
          </w:rPr>
          <m:t xml:space="preserve"> </m:t>
        </m:r>
      </m:oMath>
      <w:r w:rsidRPr="00F85D3F">
        <w:t xml:space="preserve">are </w:t>
      </w:r>
      <w:r w:rsidR="007808A3">
        <w:t xml:space="preserve">the </w:t>
      </w:r>
      <w:r w:rsidRPr="00F85D3F">
        <w:t xml:space="preserve">fluid density, </w:t>
      </w:r>
      <w:r w:rsidR="007808A3">
        <w:t xml:space="preserve">the </w:t>
      </w:r>
      <w:r w:rsidR="0014236E">
        <w:t xml:space="preserve">specific heat, </w:t>
      </w:r>
      <w:r w:rsidR="007808A3">
        <w:t xml:space="preserve">the </w:t>
      </w:r>
      <w:r w:rsidR="0014236E">
        <w:t xml:space="preserve">reference velocity, and </w:t>
      </w:r>
      <w:r w:rsidR="007808A3">
        <w:t xml:space="preserve">the </w:t>
      </w:r>
      <w:r w:rsidR="0014236E">
        <w:t>dimensionless temperature, respectively. The reference velocity and the dimensionless temperature are related by the standard wall function. For the heat transfer coefficient of the outer surface of the canister, the total heat rate was divided by the surface area of the canister, and the heat flux was equalized. Then, assuming that the canister surface generated heat with the equa</w:t>
      </w:r>
      <w:r w:rsidR="005E550E">
        <w:t>lized heat flux, CFD analysis</w:t>
      </w:r>
      <w:r w:rsidR="0014236E">
        <w:t xml:space="preserve"> was separately performed on the canister surface alone, and the heat transfer coefficient distribution on the canister surface was obtained as a boundary condition for the analysis.</w:t>
      </w:r>
    </w:p>
    <w:p w14:paraId="0F6514FD" w14:textId="39722F4F" w:rsidR="007C2D79" w:rsidRDefault="0014236E" w:rsidP="0014236E">
      <w:pPr>
        <w:pStyle w:val="BodyText"/>
      </w:pPr>
      <w:r>
        <w:t>Fig</w:t>
      </w:r>
      <w:r w:rsidR="00AE0430">
        <w:t>.</w:t>
      </w:r>
      <w:r>
        <w:t xml:space="preserve"> 5 shows modified Rayleigh numbers (</w:t>
      </w:r>
      <m:oMath>
        <m:sSup>
          <m:sSupPr>
            <m:ctrlPr>
              <w:rPr>
                <w:rFonts w:ascii="Cambria Math" w:hAnsi="Cambria Math"/>
                <w:i/>
                <w:kern w:val="2"/>
                <w:szCs w:val="24"/>
                <w:lang w:eastAsia="ja-JP"/>
              </w:rPr>
            </m:ctrlPr>
          </m:sSupPr>
          <m:e>
            <m:r>
              <w:rPr>
                <w:rFonts w:ascii="Cambria Math" w:hAnsi="Cambria Math"/>
                <w:kern w:val="2"/>
                <w:szCs w:val="24"/>
                <w:lang w:eastAsia="ja-JP"/>
              </w:rPr>
              <m:t>Ra</m:t>
            </m:r>
          </m:e>
          <m:sup>
            <m:r>
              <w:rPr>
                <w:rFonts w:ascii="Cambria Math" w:hAnsi="Cambria Math"/>
                <w:kern w:val="2"/>
                <w:szCs w:val="24"/>
                <w:lang w:eastAsia="ja-JP"/>
              </w:rPr>
              <m:t>*</m:t>
            </m:r>
          </m:sup>
        </m:sSup>
      </m:oMath>
      <w:r>
        <w:t xml:space="preserve">) </w:t>
      </w:r>
      <w:r w:rsidR="004A15CA" w:rsidRPr="0014236E">
        <w:t xml:space="preserve">at the heat rates of 5kW and 10kW </w:t>
      </w:r>
      <w:r>
        <w:t>in the actual canister</w:t>
      </w:r>
      <w:r w:rsidR="004A15CA">
        <w:t>,</w:t>
      </w:r>
      <w:r>
        <w:t xml:space="preserve"> </w:t>
      </w:r>
      <w:r w:rsidR="004A15CA" w:rsidRPr="0014236E">
        <w:t xml:space="preserve">and those at 11.5W and 36.6W in the small canister model </w:t>
      </w:r>
      <w:r w:rsidR="004A15CA">
        <w:t xml:space="preserve">(1/18 scale canister model) </w:t>
      </w:r>
      <w:r w:rsidR="004A15CA" w:rsidRPr="0014236E">
        <w:t>using air inside the canister. In addition,</w:t>
      </w:r>
      <w:r w:rsidR="008F7664">
        <w:t xml:space="preserve"> the</w:t>
      </w:r>
      <m:oMath>
        <m:r>
          <w:rPr>
            <w:rFonts w:ascii="Cambria Math" w:hAnsi="Cambria Math"/>
          </w:rPr>
          <m:t xml:space="preserve"> </m:t>
        </m:r>
        <m:sSup>
          <m:sSupPr>
            <m:ctrlPr>
              <w:rPr>
                <w:rFonts w:ascii="Cambria Math" w:hAnsi="Cambria Math"/>
                <w:i/>
                <w:kern w:val="2"/>
                <w:szCs w:val="24"/>
                <w:lang w:eastAsia="ja-JP"/>
              </w:rPr>
            </m:ctrlPr>
          </m:sSupPr>
          <m:e>
            <m:r>
              <w:rPr>
                <w:rFonts w:ascii="Cambria Math" w:hAnsi="Cambria Math"/>
                <w:kern w:val="2"/>
                <w:szCs w:val="24"/>
                <w:lang w:eastAsia="ja-JP"/>
              </w:rPr>
              <m:t>Ra</m:t>
            </m:r>
          </m:e>
          <m:sup>
            <m:r>
              <w:rPr>
                <w:rFonts w:ascii="Cambria Math" w:hAnsi="Cambria Math"/>
                <w:kern w:val="2"/>
                <w:szCs w:val="24"/>
                <w:lang w:eastAsia="ja-JP"/>
              </w:rPr>
              <m:t>*</m:t>
            </m:r>
          </m:sup>
        </m:sSup>
        <m:r>
          <w:rPr>
            <w:rFonts w:ascii="Cambria Math" w:hAnsi="Cambria Math"/>
            <w:kern w:val="2"/>
            <w:szCs w:val="24"/>
            <w:lang w:eastAsia="ja-JP"/>
          </w:rPr>
          <m:t xml:space="preserve"> </m:t>
        </m:r>
      </m:oMath>
      <w:r w:rsidR="00A152BF">
        <w:t xml:space="preserve">numbers </w:t>
      </w:r>
      <w:r w:rsidR="004A15CA" w:rsidRPr="0014236E">
        <w:t>at 36.9W and 48.9W in the small canister model using helium inside the canister are shown.</w:t>
      </w:r>
      <w:r w:rsidR="008F7664">
        <w:t xml:space="preserve"> The</w:t>
      </w:r>
      <m:oMath>
        <m:r>
          <w:rPr>
            <w:rFonts w:ascii="Cambria Math" w:hAnsi="Cambria Math"/>
          </w:rPr>
          <m:t xml:space="preserve"> </m:t>
        </m:r>
        <m:sSup>
          <m:sSupPr>
            <m:ctrlPr>
              <w:rPr>
                <w:rFonts w:ascii="Cambria Math" w:hAnsi="Cambria Math"/>
                <w:i/>
                <w:kern w:val="2"/>
                <w:szCs w:val="24"/>
                <w:lang w:eastAsia="ja-JP"/>
              </w:rPr>
            </m:ctrlPr>
          </m:sSupPr>
          <m:e>
            <m:r>
              <w:rPr>
                <w:rFonts w:ascii="Cambria Math" w:hAnsi="Cambria Math"/>
                <w:kern w:val="2"/>
                <w:szCs w:val="24"/>
                <w:lang w:eastAsia="ja-JP"/>
              </w:rPr>
              <m:t>Ra</m:t>
            </m:r>
          </m:e>
          <m:sup>
            <m:r>
              <w:rPr>
                <w:rFonts w:ascii="Cambria Math" w:hAnsi="Cambria Math"/>
                <w:kern w:val="2"/>
                <w:szCs w:val="24"/>
                <w:lang w:eastAsia="ja-JP"/>
              </w:rPr>
              <m:t>*</m:t>
            </m:r>
          </m:sup>
        </m:sSup>
        <m:r>
          <w:rPr>
            <w:rFonts w:ascii="Cambria Math" w:hAnsi="Cambria Math"/>
            <w:kern w:val="2"/>
            <w:szCs w:val="24"/>
            <w:lang w:eastAsia="ja-JP"/>
          </w:rPr>
          <m:t xml:space="preserve"> </m:t>
        </m:r>
      </m:oMath>
      <w:r w:rsidR="008F7664">
        <w:rPr>
          <w:kern w:val="2"/>
          <w:szCs w:val="24"/>
          <w:lang w:eastAsia="ja-JP"/>
        </w:rPr>
        <w:t xml:space="preserve">number </w:t>
      </w:r>
      <w:r>
        <w:t>is defined by the following equation (2).</w:t>
      </w:r>
    </w:p>
    <w:p w14:paraId="33E2F29F" w14:textId="77777777" w:rsidR="007C2D79" w:rsidRDefault="007C2D79" w:rsidP="007C2D79">
      <w:pPr>
        <w:pStyle w:val="BodyText"/>
        <w:ind w:first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4320"/>
        <w:gridCol w:w="2304"/>
      </w:tblGrid>
      <w:tr w:rsidR="007C2D79" w14:paraId="5F9EA464" w14:textId="77777777" w:rsidTr="00731F55">
        <w:trPr>
          <w:jc w:val="center"/>
        </w:trPr>
        <w:tc>
          <w:tcPr>
            <w:tcW w:w="2304" w:type="dxa"/>
          </w:tcPr>
          <w:p w14:paraId="248286E5" w14:textId="77777777" w:rsidR="007C2D79" w:rsidRDefault="007C2D79" w:rsidP="00731F55">
            <w:pPr>
              <w:widowControl w:val="0"/>
              <w:jc w:val="center"/>
              <w:rPr>
                <w:kern w:val="2"/>
                <w:sz w:val="20"/>
                <w:szCs w:val="24"/>
                <w:lang w:eastAsia="ja-JP"/>
              </w:rPr>
            </w:pPr>
          </w:p>
        </w:tc>
        <w:tc>
          <w:tcPr>
            <w:tcW w:w="4320" w:type="dxa"/>
            <w:vAlign w:val="center"/>
          </w:tcPr>
          <w:p w14:paraId="3E7DBD75" w14:textId="77777777" w:rsidR="007C2D79" w:rsidRDefault="00AC15E3" w:rsidP="00731F55">
            <w:pPr>
              <w:widowControl w:val="0"/>
              <w:jc w:val="center"/>
              <w:rPr>
                <w:rFonts w:ascii="MS Mincho" w:hAnsi="MS Mincho"/>
                <w:kern w:val="2"/>
                <w:sz w:val="20"/>
                <w:szCs w:val="24"/>
                <w:lang w:eastAsia="ja-JP"/>
              </w:rPr>
            </w:pPr>
            <m:oMathPara>
              <m:oMath>
                <m:sSup>
                  <m:sSupPr>
                    <m:ctrlPr>
                      <w:rPr>
                        <w:rFonts w:ascii="Cambria Math" w:hAnsi="Cambria Math"/>
                        <w:i/>
                        <w:kern w:val="2"/>
                        <w:sz w:val="20"/>
                        <w:szCs w:val="24"/>
                        <w:lang w:eastAsia="ja-JP"/>
                      </w:rPr>
                    </m:ctrlPr>
                  </m:sSupPr>
                  <m:e>
                    <m:r>
                      <w:rPr>
                        <w:rFonts w:ascii="Cambria Math" w:hAnsi="Cambria Math"/>
                        <w:kern w:val="2"/>
                        <w:sz w:val="20"/>
                        <w:szCs w:val="24"/>
                        <w:lang w:eastAsia="ja-JP"/>
                      </w:rPr>
                      <m:t>Ra</m:t>
                    </m:r>
                  </m:e>
                  <m:sup>
                    <m:r>
                      <w:rPr>
                        <w:rFonts w:ascii="Cambria Math" w:hAnsi="Cambria Math"/>
                        <w:kern w:val="2"/>
                        <w:sz w:val="20"/>
                        <w:szCs w:val="24"/>
                        <w:lang w:eastAsia="ja-JP"/>
                      </w:rPr>
                      <m:t>*</m:t>
                    </m:r>
                  </m:sup>
                </m:sSup>
                <m:r>
                  <w:rPr>
                    <w:rFonts w:ascii="Cambria Math" w:hAnsi="Cambria Math"/>
                    <w:kern w:val="2"/>
                    <w:sz w:val="20"/>
                    <w:szCs w:val="24"/>
                    <w:lang w:eastAsia="ja-JP"/>
                  </w:rPr>
                  <m:t>=</m:t>
                </m:r>
                <m:sSup>
                  <m:sSupPr>
                    <m:ctrlPr>
                      <w:rPr>
                        <w:rFonts w:ascii="Cambria Math" w:hAnsi="Cambria Math"/>
                        <w:i/>
                        <w:kern w:val="2"/>
                        <w:sz w:val="20"/>
                        <w:szCs w:val="24"/>
                        <w:lang w:eastAsia="ja-JP"/>
                      </w:rPr>
                    </m:ctrlPr>
                  </m:sSupPr>
                  <m:e>
                    <m:r>
                      <w:rPr>
                        <w:rFonts w:ascii="Cambria Math" w:hAnsi="Cambria Math"/>
                        <w:kern w:val="2"/>
                        <w:sz w:val="20"/>
                        <w:szCs w:val="24"/>
                        <w:lang w:eastAsia="ja-JP"/>
                      </w:rPr>
                      <m:t>Gr</m:t>
                    </m:r>
                  </m:e>
                  <m:sup>
                    <m:r>
                      <w:rPr>
                        <w:rFonts w:ascii="Cambria Math" w:hAnsi="Cambria Math"/>
                        <w:kern w:val="2"/>
                        <w:sz w:val="20"/>
                        <w:szCs w:val="24"/>
                        <w:lang w:eastAsia="ja-JP"/>
                      </w:rPr>
                      <m:t>*</m:t>
                    </m:r>
                  </m:sup>
                </m:sSup>
                <m:r>
                  <w:rPr>
                    <w:rFonts w:ascii="Cambria Math" w:hAnsi="Cambria Math"/>
                    <w:kern w:val="2"/>
                    <w:sz w:val="20"/>
                    <w:szCs w:val="24"/>
                    <w:lang w:eastAsia="ja-JP"/>
                  </w:rPr>
                  <m:t>×Pr=</m:t>
                </m:r>
                <m:f>
                  <m:fPr>
                    <m:ctrlPr>
                      <w:rPr>
                        <w:rFonts w:ascii="Cambria Math" w:hAnsi="Cambria Math"/>
                        <w:i/>
                        <w:kern w:val="2"/>
                        <w:sz w:val="20"/>
                        <w:szCs w:val="24"/>
                        <w:lang w:eastAsia="ja-JP"/>
                      </w:rPr>
                    </m:ctrlPr>
                  </m:fPr>
                  <m:num>
                    <m:r>
                      <w:rPr>
                        <w:rFonts w:ascii="Cambria Math" w:hAnsi="Cambria Math"/>
                        <w:kern w:val="2"/>
                        <w:sz w:val="20"/>
                        <w:szCs w:val="24"/>
                        <w:lang w:eastAsia="ja-JP"/>
                      </w:rPr>
                      <m:t>gβq</m:t>
                    </m:r>
                    <m:sSup>
                      <m:sSupPr>
                        <m:ctrlPr>
                          <w:rPr>
                            <w:rFonts w:ascii="Cambria Math" w:hAnsi="Cambria Math"/>
                            <w:i/>
                            <w:kern w:val="2"/>
                            <w:sz w:val="20"/>
                            <w:szCs w:val="24"/>
                            <w:lang w:eastAsia="ja-JP"/>
                          </w:rPr>
                        </m:ctrlPr>
                      </m:sSupPr>
                      <m:e>
                        <m:r>
                          <w:rPr>
                            <w:rFonts w:ascii="Cambria Math" w:hAnsi="Cambria Math"/>
                            <w:kern w:val="2"/>
                            <w:sz w:val="20"/>
                            <w:szCs w:val="24"/>
                            <w:lang w:eastAsia="ja-JP"/>
                          </w:rPr>
                          <m:t>D</m:t>
                        </m:r>
                      </m:e>
                      <m:sup>
                        <m:r>
                          <w:rPr>
                            <w:rFonts w:ascii="Cambria Math" w:hAnsi="Cambria Math"/>
                            <w:kern w:val="2"/>
                            <w:sz w:val="20"/>
                            <w:szCs w:val="24"/>
                            <w:lang w:eastAsia="ja-JP"/>
                          </w:rPr>
                          <m:t>4</m:t>
                        </m:r>
                      </m:sup>
                    </m:sSup>
                  </m:num>
                  <m:den>
                    <m:r>
                      <w:rPr>
                        <w:rFonts w:ascii="Cambria Math" w:hAnsi="Cambria Math"/>
                        <w:kern w:val="2"/>
                        <w:sz w:val="20"/>
                        <w:szCs w:val="24"/>
                        <w:lang w:eastAsia="ja-JP"/>
                      </w:rPr>
                      <m:t>λ</m:t>
                    </m:r>
                    <m:sSup>
                      <m:sSupPr>
                        <m:ctrlPr>
                          <w:rPr>
                            <w:rFonts w:ascii="Cambria Math" w:hAnsi="Cambria Math"/>
                            <w:i/>
                            <w:kern w:val="2"/>
                            <w:sz w:val="20"/>
                            <w:szCs w:val="24"/>
                            <w:lang w:eastAsia="ja-JP"/>
                          </w:rPr>
                        </m:ctrlPr>
                      </m:sSupPr>
                      <m:e>
                        <m:r>
                          <w:rPr>
                            <w:rFonts w:ascii="Cambria Math" w:hAnsi="Cambria Math"/>
                            <w:kern w:val="2"/>
                            <w:sz w:val="20"/>
                            <w:szCs w:val="24"/>
                            <w:lang w:eastAsia="ja-JP"/>
                          </w:rPr>
                          <m:t>ν</m:t>
                        </m:r>
                      </m:e>
                      <m:sup>
                        <m:r>
                          <w:rPr>
                            <w:rFonts w:ascii="Cambria Math" w:hAnsi="Cambria Math"/>
                            <w:kern w:val="2"/>
                            <w:sz w:val="20"/>
                            <w:szCs w:val="24"/>
                            <w:lang w:eastAsia="ja-JP"/>
                          </w:rPr>
                          <m:t>2</m:t>
                        </m:r>
                      </m:sup>
                    </m:sSup>
                  </m:den>
                </m:f>
                <m:r>
                  <w:rPr>
                    <w:rFonts w:ascii="Cambria Math" w:hAnsi="Cambria Math"/>
                    <w:kern w:val="2"/>
                    <w:sz w:val="20"/>
                    <w:szCs w:val="24"/>
                    <w:lang w:eastAsia="ja-JP"/>
                  </w:rPr>
                  <m:t>×Pr</m:t>
                </m:r>
              </m:oMath>
            </m:oMathPara>
          </w:p>
        </w:tc>
        <w:tc>
          <w:tcPr>
            <w:tcW w:w="2304" w:type="dxa"/>
            <w:vAlign w:val="center"/>
          </w:tcPr>
          <w:p w14:paraId="78DA092B" w14:textId="77777777" w:rsidR="007C2D79" w:rsidRPr="00284291" w:rsidRDefault="007C2D79" w:rsidP="00731F55">
            <w:pPr>
              <w:widowControl w:val="0"/>
              <w:jc w:val="center"/>
              <w:rPr>
                <w:rFonts w:ascii="MS Mincho" w:hAnsi="MS Mincho"/>
                <w:kern w:val="2"/>
                <w:sz w:val="20"/>
                <w:szCs w:val="24"/>
                <w:lang w:eastAsia="ja-JP"/>
              </w:rPr>
            </w:pPr>
            <m:oMathPara>
              <m:oMathParaPr>
                <m:jc m:val="right"/>
              </m:oMathParaPr>
              <m:oMath>
                <m:r>
                  <w:rPr>
                    <w:rFonts w:ascii="Cambria Math" w:hAnsi="Cambria Math"/>
                    <w:kern w:val="2"/>
                    <w:sz w:val="20"/>
                    <w:szCs w:val="24"/>
                    <w:lang w:eastAsia="ja-JP"/>
                  </w:rPr>
                  <m:t>⋯</m:t>
                </m:r>
                <m:d>
                  <m:dPr>
                    <m:ctrlPr>
                      <w:rPr>
                        <w:rFonts w:ascii="Cambria Math" w:hAnsi="Cambria Math"/>
                        <w:i/>
                        <w:kern w:val="2"/>
                        <w:sz w:val="20"/>
                        <w:szCs w:val="24"/>
                        <w:lang w:eastAsia="ja-JP"/>
                      </w:rPr>
                    </m:ctrlPr>
                  </m:dPr>
                  <m:e>
                    <m:r>
                      <w:rPr>
                        <w:rFonts w:ascii="Cambria Math" w:hAnsi="Cambria Math"/>
                        <w:kern w:val="2"/>
                        <w:sz w:val="20"/>
                        <w:szCs w:val="24"/>
                        <w:lang w:eastAsia="ja-JP"/>
                      </w:rPr>
                      <m:t>2</m:t>
                    </m:r>
                  </m:e>
                </m:d>
              </m:oMath>
            </m:oMathPara>
          </w:p>
        </w:tc>
      </w:tr>
    </w:tbl>
    <w:p w14:paraId="64156E36" w14:textId="77777777" w:rsidR="007C2D79" w:rsidRDefault="007C2D79" w:rsidP="007C2D79">
      <w:pPr>
        <w:pStyle w:val="BodyText"/>
        <w:ind w:firstLine="0"/>
      </w:pPr>
    </w:p>
    <w:p w14:paraId="478E0911" w14:textId="4E2FB2FD" w:rsidR="002644C3" w:rsidRDefault="007C2D79" w:rsidP="004A15CA">
      <w:pPr>
        <w:pStyle w:val="BodyText"/>
      </w:pPr>
      <w:r>
        <w:t>Here,</w:t>
      </w:r>
      <m:oMath>
        <m:r>
          <w:rPr>
            <w:rFonts w:ascii="Cambria Math" w:hAnsi="Cambria Math"/>
          </w:rPr>
          <m:t xml:space="preserve"> </m:t>
        </m:r>
        <m:sSup>
          <m:sSupPr>
            <m:ctrlPr>
              <w:rPr>
                <w:rFonts w:ascii="Cambria Math" w:hAnsi="Cambria Math"/>
                <w:i/>
                <w:kern w:val="2"/>
                <w:szCs w:val="24"/>
                <w:lang w:eastAsia="ja-JP"/>
              </w:rPr>
            </m:ctrlPr>
          </m:sSupPr>
          <m:e>
            <m:r>
              <w:rPr>
                <w:rFonts w:ascii="Cambria Math" w:hAnsi="Cambria Math"/>
                <w:kern w:val="2"/>
                <w:szCs w:val="24"/>
                <w:lang w:eastAsia="ja-JP"/>
              </w:rPr>
              <m:t>Gr</m:t>
            </m:r>
          </m:e>
          <m:sup>
            <m:r>
              <w:rPr>
                <w:rFonts w:ascii="Cambria Math" w:hAnsi="Cambria Math"/>
                <w:kern w:val="2"/>
                <w:szCs w:val="24"/>
                <w:lang w:eastAsia="ja-JP"/>
              </w:rPr>
              <m:t>*</m:t>
            </m:r>
          </m:sup>
        </m:sSup>
        <m:r>
          <w:rPr>
            <w:rFonts w:ascii="Cambria Math" w:hAnsi="Cambria Math"/>
            <w:kern w:val="2"/>
            <w:szCs w:val="24"/>
            <w:lang w:eastAsia="ja-JP"/>
          </w:rPr>
          <m:t xml:space="preserve"> </m:t>
        </m:r>
      </m:oMath>
      <w:r w:rsidRPr="00F85D3F">
        <w:t>and</w:t>
      </w:r>
      <m:oMath>
        <m:r>
          <w:rPr>
            <w:rFonts w:ascii="Cambria Math" w:hAnsi="Cambria Math"/>
            <w:kern w:val="2"/>
            <w:szCs w:val="24"/>
            <w:lang w:eastAsia="ja-JP"/>
          </w:rPr>
          <m:t xml:space="preserve"> Pr </m:t>
        </m:r>
      </m:oMath>
      <w:r w:rsidRPr="00F85D3F">
        <w:t>are</w:t>
      </w:r>
      <w:r>
        <w:t xml:space="preserve"> </w:t>
      </w:r>
      <w:r w:rsidR="00CB3DE1">
        <w:t>the</w:t>
      </w:r>
      <w:r>
        <w:t xml:space="preserve"> modified </w:t>
      </w:r>
      <w:proofErr w:type="spellStart"/>
      <w:r>
        <w:t>Grashof</w:t>
      </w:r>
      <w:proofErr w:type="spellEnd"/>
      <w:r w:rsidRPr="00F85D3F">
        <w:t xml:space="preserve"> </w:t>
      </w:r>
      <w:r>
        <w:t xml:space="preserve">number </w:t>
      </w:r>
      <w:r w:rsidRPr="00F85D3F">
        <w:t xml:space="preserve">and </w:t>
      </w:r>
      <w:r w:rsidR="00CB3DE1">
        <w:t>the</w:t>
      </w:r>
      <w:r>
        <w:t xml:space="preserve"> Prandtl number</w:t>
      </w:r>
      <w:r w:rsidRPr="00F85D3F">
        <w:t>.</w:t>
      </w:r>
      <w:r w:rsidR="008F7664">
        <w:t xml:space="preserve"> The</w:t>
      </w:r>
      <m:oMath>
        <m:r>
          <w:rPr>
            <w:rFonts w:ascii="Cambria Math" w:hAnsi="Cambria Math"/>
          </w:rPr>
          <m:t xml:space="preserve"> </m:t>
        </m:r>
        <m:sSup>
          <m:sSupPr>
            <m:ctrlPr>
              <w:rPr>
                <w:rFonts w:ascii="Cambria Math" w:hAnsi="Cambria Math"/>
                <w:i/>
                <w:kern w:val="2"/>
                <w:szCs w:val="24"/>
                <w:lang w:eastAsia="ja-JP"/>
              </w:rPr>
            </m:ctrlPr>
          </m:sSupPr>
          <m:e>
            <m:r>
              <w:rPr>
                <w:rFonts w:ascii="Cambria Math" w:hAnsi="Cambria Math"/>
                <w:kern w:val="2"/>
                <w:szCs w:val="24"/>
                <w:lang w:eastAsia="ja-JP"/>
              </w:rPr>
              <m:t>Gr</m:t>
            </m:r>
          </m:e>
          <m:sup>
            <m:r>
              <w:rPr>
                <w:rFonts w:ascii="Cambria Math" w:hAnsi="Cambria Math"/>
                <w:kern w:val="2"/>
                <w:szCs w:val="24"/>
                <w:lang w:eastAsia="ja-JP"/>
              </w:rPr>
              <m:t>*</m:t>
            </m:r>
          </m:sup>
        </m:sSup>
        <m:r>
          <w:rPr>
            <w:rFonts w:ascii="Cambria Math" w:hAnsi="Cambria Math"/>
            <w:kern w:val="2"/>
            <w:szCs w:val="24"/>
            <w:lang w:eastAsia="ja-JP"/>
          </w:rPr>
          <m:t xml:space="preserve"> </m:t>
        </m:r>
      </m:oMath>
      <w:r w:rsidR="00A152BF">
        <w:rPr>
          <w:kern w:val="2"/>
          <w:szCs w:val="24"/>
          <w:lang w:eastAsia="ja-JP"/>
        </w:rPr>
        <w:t>number</w:t>
      </w:r>
      <w:r>
        <w:t xml:space="preserve"> is composed of</w:t>
      </w:r>
      <m:oMath>
        <m:r>
          <w:rPr>
            <w:rFonts w:ascii="Cambria Math" w:hAnsi="Cambria Math"/>
          </w:rPr>
          <m:t xml:space="preserve"> </m:t>
        </m:r>
        <m:r>
          <w:rPr>
            <w:rFonts w:ascii="Cambria Math" w:hAnsi="Cambria Math"/>
            <w:kern w:val="2"/>
            <w:szCs w:val="24"/>
            <w:lang w:eastAsia="ja-JP"/>
          </w:rPr>
          <m:t>g, β, q</m:t>
        </m:r>
        <m:r>
          <m:rPr>
            <m:sty m:val="p"/>
          </m:rPr>
          <w:rPr>
            <w:rFonts w:ascii="Cambria Math" w:hAnsi="Cambria Math"/>
            <w:kern w:val="2"/>
            <w:szCs w:val="24"/>
            <w:lang w:eastAsia="ja-JP"/>
          </w:rPr>
          <m:t xml:space="preserve">, </m:t>
        </m:r>
        <m:r>
          <w:rPr>
            <w:rFonts w:ascii="Cambria Math" w:hAnsi="Cambria Math"/>
            <w:kern w:val="2"/>
            <w:szCs w:val="24"/>
            <w:lang w:eastAsia="ja-JP"/>
          </w:rPr>
          <m:t xml:space="preserve">D, λ, ν </m:t>
        </m:r>
      </m:oMath>
      <w:r w:rsidR="0014236E" w:rsidRPr="0014236E">
        <w:rPr>
          <w:kern w:val="2"/>
          <w:szCs w:val="24"/>
          <w:lang w:eastAsia="ja-JP"/>
        </w:rPr>
        <w:t xml:space="preserve">which are </w:t>
      </w:r>
      <w:r w:rsidR="00CB3DE1">
        <w:rPr>
          <w:kern w:val="2"/>
          <w:szCs w:val="24"/>
          <w:lang w:eastAsia="ja-JP"/>
        </w:rPr>
        <w:t xml:space="preserve">the </w:t>
      </w:r>
      <w:r w:rsidR="0014236E" w:rsidRPr="0014236E">
        <w:rPr>
          <w:kern w:val="2"/>
          <w:szCs w:val="24"/>
          <w:lang w:eastAsia="ja-JP"/>
        </w:rPr>
        <w:t xml:space="preserve">gravitational acceleration, </w:t>
      </w:r>
      <w:r w:rsidR="00CB3DE1">
        <w:rPr>
          <w:kern w:val="2"/>
          <w:szCs w:val="24"/>
          <w:lang w:eastAsia="ja-JP"/>
        </w:rPr>
        <w:t xml:space="preserve">the </w:t>
      </w:r>
      <w:r w:rsidR="0014236E" w:rsidRPr="0014236E">
        <w:rPr>
          <w:kern w:val="2"/>
          <w:szCs w:val="24"/>
          <w:lang w:eastAsia="ja-JP"/>
        </w:rPr>
        <w:t xml:space="preserve">volumetric expansion coefficient, </w:t>
      </w:r>
      <w:r w:rsidR="00CB3DE1">
        <w:rPr>
          <w:kern w:val="2"/>
          <w:szCs w:val="24"/>
          <w:lang w:eastAsia="ja-JP"/>
        </w:rPr>
        <w:t xml:space="preserve">the </w:t>
      </w:r>
      <w:r w:rsidR="0014236E" w:rsidRPr="0014236E">
        <w:rPr>
          <w:kern w:val="2"/>
          <w:szCs w:val="24"/>
          <w:lang w:eastAsia="ja-JP"/>
        </w:rPr>
        <w:t xml:space="preserve">heat flux on the canister surface, </w:t>
      </w:r>
      <w:r w:rsidR="00CB3DE1">
        <w:rPr>
          <w:kern w:val="2"/>
          <w:szCs w:val="24"/>
          <w:lang w:eastAsia="ja-JP"/>
        </w:rPr>
        <w:t xml:space="preserve">the </w:t>
      </w:r>
      <w:r w:rsidR="0014236E" w:rsidRPr="0014236E">
        <w:rPr>
          <w:kern w:val="2"/>
          <w:szCs w:val="24"/>
          <w:lang w:eastAsia="ja-JP"/>
        </w:rPr>
        <w:t xml:space="preserve">canister diameter, </w:t>
      </w:r>
      <w:r w:rsidR="00CB3DE1">
        <w:rPr>
          <w:kern w:val="2"/>
          <w:szCs w:val="24"/>
          <w:lang w:eastAsia="ja-JP"/>
        </w:rPr>
        <w:t xml:space="preserve">the </w:t>
      </w:r>
      <w:r w:rsidR="0014236E" w:rsidRPr="0014236E">
        <w:rPr>
          <w:kern w:val="2"/>
          <w:szCs w:val="24"/>
          <w:lang w:eastAsia="ja-JP"/>
        </w:rPr>
        <w:t xml:space="preserve">thermal conductivity, and </w:t>
      </w:r>
      <w:r w:rsidR="00CB3DE1">
        <w:rPr>
          <w:kern w:val="2"/>
          <w:szCs w:val="24"/>
          <w:lang w:eastAsia="ja-JP"/>
        </w:rPr>
        <w:t xml:space="preserve">the </w:t>
      </w:r>
      <w:r w:rsidR="0014236E" w:rsidRPr="0014236E">
        <w:rPr>
          <w:kern w:val="2"/>
          <w:szCs w:val="24"/>
          <w:lang w:eastAsia="ja-JP"/>
        </w:rPr>
        <w:t>kinematic viscosity, respectively.</w:t>
      </w:r>
      <w:r w:rsidR="004A15CA">
        <w:rPr>
          <w:kern w:val="2"/>
          <w:szCs w:val="24"/>
          <w:lang w:eastAsia="ja-JP"/>
        </w:rPr>
        <w:t xml:space="preserve"> </w:t>
      </w:r>
      <w:r w:rsidR="004A15CA">
        <w:t>W</w:t>
      </w:r>
      <w:r w:rsidR="0014236E" w:rsidRPr="0014236E">
        <w:t>e considered the difference in the phenomenon due to the arrangements of the basket and the heaters under the condition of 36.6W using air whose</w:t>
      </w:r>
      <w:bookmarkStart w:id="3" w:name="_Hlk536016459"/>
      <m:oMath>
        <m:r>
          <w:rPr>
            <w:rFonts w:ascii="Cambria Math" w:hAnsi="Cambria Math"/>
          </w:rPr>
          <m:t xml:space="preserve"> </m:t>
        </m:r>
        <m:sSup>
          <m:sSupPr>
            <m:ctrlPr>
              <w:rPr>
                <w:rFonts w:ascii="Cambria Math" w:hAnsi="Cambria Math"/>
                <w:i/>
                <w:kern w:val="2"/>
                <w:szCs w:val="24"/>
                <w:lang w:eastAsia="ja-JP"/>
              </w:rPr>
            </m:ctrlPr>
          </m:sSupPr>
          <m:e>
            <m:r>
              <w:rPr>
                <w:rFonts w:ascii="Cambria Math" w:hAnsi="Cambria Math"/>
                <w:kern w:val="2"/>
                <w:szCs w:val="24"/>
                <w:lang w:eastAsia="ja-JP"/>
              </w:rPr>
              <m:t>Ra</m:t>
            </m:r>
          </m:e>
          <m:sup>
            <m:r>
              <w:rPr>
                <w:rFonts w:ascii="Cambria Math" w:hAnsi="Cambria Math"/>
                <w:kern w:val="2"/>
                <w:szCs w:val="24"/>
                <w:lang w:eastAsia="ja-JP"/>
              </w:rPr>
              <m:t>*</m:t>
            </m:r>
          </m:sup>
        </m:sSup>
        <w:bookmarkEnd w:id="3"/>
        <m:r>
          <w:rPr>
            <w:rFonts w:ascii="Cambria Math" w:hAnsi="Cambria Math"/>
            <w:kern w:val="2"/>
            <w:szCs w:val="24"/>
            <w:lang w:eastAsia="ja-JP"/>
          </w:rPr>
          <m:t xml:space="preserve"> </m:t>
        </m:r>
      </m:oMath>
      <w:r w:rsidR="00A152BF">
        <w:rPr>
          <w:kern w:val="2"/>
          <w:szCs w:val="24"/>
          <w:lang w:eastAsia="ja-JP"/>
        </w:rPr>
        <w:t xml:space="preserve">number </w:t>
      </w:r>
      <w:r w:rsidR="0014236E" w:rsidRPr="0014236E">
        <w:t>was closer to that at 5kW in the actual canister as described below.</w:t>
      </w:r>
      <w:r w:rsidR="002F2F48">
        <w:t xml:space="preserve"> </w:t>
      </w:r>
    </w:p>
    <w:p w14:paraId="01ED6890" w14:textId="77777777" w:rsidR="00954926" w:rsidRPr="00954926" w:rsidRDefault="00954926" w:rsidP="00954926">
      <w:pPr>
        <w:pStyle w:val="BodyText"/>
        <w:ind w:firstLine="0"/>
      </w:pPr>
    </w:p>
    <w:p w14:paraId="7B42A4C8" w14:textId="54E93C44" w:rsidR="000167F2" w:rsidRDefault="00F11968" w:rsidP="000167F2">
      <w:pPr>
        <w:pStyle w:val="BodyText"/>
        <w:ind w:firstLine="0"/>
        <w:jc w:val="center"/>
      </w:pPr>
      <w:r>
        <w:rPr>
          <w:noProof/>
          <w:lang w:val="en-US" w:eastAsia="ja-JP"/>
        </w:rPr>
        <w:drawing>
          <wp:inline distT="0" distB="0" distL="0" distR="0" wp14:anchorId="79468F09" wp14:editId="7D03F433">
            <wp:extent cx="4114800" cy="2688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2688340"/>
                    </a:xfrm>
                    <a:prstGeom prst="rect">
                      <a:avLst/>
                    </a:prstGeom>
                    <a:noFill/>
                  </pic:spPr>
                </pic:pic>
              </a:graphicData>
            </a:graphic>
          </wp:inline>
        </w:drawing>
      </w:r>
    </w:p>
    <w:p w14:paraId="0AEDEB24" w14:textId="54E0DC39" w:rsidR="001C40A8" w:rsidRDefault="0014236E" w:rsidP="000167F2">
      <w:pPr>
        <w:pStyle w:val="BodyText"/>
        <w:ind w:firstLine="0"/>
        <w:jc w:val="center"/>
        <w:rPr>
          <w:i/>
          <w:sz w:val="18"/>
          <w:szCs w:val="18"/>
        </w:rPr>
      </w:pPr>
      <w:r w:rsidRPr="0014236E">
        <w:rPr>
          <w:i/>
          <w:sz w:val="18"/>
          <w:szCs w:val="18"/>
        </w:rPr>
        <w:t>F</w:t>
      </w:r>
      <w:r w:rsidR="00AE0430">
        <w:rPr>
          <w:i/>
          <w:sz w:val="18"/>
          <w:szCs w:val="18"/>
        </w:rPr>
        <w:t>IG</w:t>
      </w:r>
      <w:r w:rsidRPr="0014236E">
        <w:rPr>
          <w:i/>
          <w:sz w:val="18"/>
          <w:szCs w:val="18"/>
        </w:rPr>
        <w:t>. 5</w:t>
      </w:r>
      <w:r w:rsidR="00AE0430">
        <w:rPr>
          <w:i/>
          <w:sz w:val="18"/>
          <w:szCs w:val="18"/>
        </w:rPr>
        <w:t>.</w:t>
      </w:r>
      <w:r w:rsidRPr="0014236E">
        <w:rPr>
          <w:i/>
          <w:sz w:val="18"/>
          <w:szCs w:val="18"/>
        </w:rPr>
        <w:t xml:space="preserve"> Modified Rayleigh Number (Ra*) at Each Condition</w:t>
      </w:r>
      <w:r w:rsidR="000167F2" w:rsidRPr="000167F2">
        <w:rPr>
          <w:i/>
          <w:sz w:val="18"/>
          <w:szCs w:val="18"/>
        </w:rPr>
        <w:t>.</w:t>
      </w:r>
    </w:p>
    <w:p w14:paraId="2897CDBF" w14:textId="7E28EF33" w:rsidR="008822F1" w:rsidRDefault="008822F1">
      <w:pPr>
        <w:overflowPunct/>
        <w:autoSpaceDE/>
        <w:autoSpaceDN/>
        <w:adjustRightInd/>
        <w:textAlignment w:val="auto"/>
        <w:rPr>
          <w:i/>
          <w:sz w:val="18"/>
          <w:szCs w:val="18"/>
        </w:rPr>
      </w:pPr>
      <w:r>
        <w:rPr>
          <w:i/>
          <w:sz w:val="18"/>
          <w:szCs w:val="18"/>
        </w:rPr>
        <w:br w:type="page"/>
      </w:r>
    </w:p>
    <w:p w14:paraId="183B8D8C" w14:textId="2BE62DA0" w:rsidR="00EE0041" w:rsidRDefault="00D95184" w:rsidP="0026525A">
      <w:pPr>
        <w:pStyle w:val="Heading2"/>
        <w:numPr>
          <w:ilvl w:val="1"/>
          <w:numId w:val="10"/>
        </w:numPr>
      </w:pPr>
      <w:r>
        <w:lastRenderedPageBreak/>
        <w:t>RESULT</w:t>
      </w:r>
      <w:r w:rsidR="00F74A9D">
        <w:t>S</w:t>
      </w:r>
      <w:r w:rsidR="007724C7">
        <w:rPr>
          <w:rFonts w:hint="eastAsia"/>
          <w:lang w:eastAsia="ja-JP"/>
        </w:rPr>
        <w:t xml:space="preserve"> AND DISCUSSION</w:t>
      </w:r>
    </w:p>
    <w:p w14:paraId="27CDEDDE" w14:textId="7FA1F900" w:rsidR="008B6BB9" w:rsidRPr="00EE0041" w:rsidRDefault="00C60BE6" w:rsidP="00803DA5">
      <w:pPr>
        <w:pStyle w:val="Heading3"/>
        <w:numPr>
          <w:ilvl w:val="2"/>
          <w:numId w:val="34"/>
        </w:numPr>
      </w:pPr>
      <w:r w:rsidRPr="00C60BE6">
        <w:t xml:space="preserve">Comparison </w:t>
      </w:r>
      <w:r w:rsidR="00F6797B">
        <w:t>b</w:t>
      </w:r>
      <w:r w:rsidR="0012078A">
        <w:t>etween</w:t>
      </w:r>
      <w:r w:rsidRPr="00C60BE6">
        <w:t xml:space="preserve"> </w:t>
      </w:r>
      <w:r w:rsidR="0012078A">
        <w:t>A</w:t>
      </w:r>
      <w:r w:rsidRPr="00C60BE6">
        <w:t>rrangement</w:t>
      </w:r>
      <w:r w:rsidR="0012078A">
        <w:t>s</w:t>
      </w:r>
      <w:r w:rsidRPr="00C60BE6">
        <w:t xml:space="preserve"> (Air 36.6W)</w:t>
      </w:r>
    </w:p>
    <w:p w14:paraId="11FD4654" w14:textId="6A54536C" w:rsidR="00C60BE6" w:rsidRPr="00C60BE6" w:rsidRDefault="0012078A" w:rsidP="001C40A8">
      <w:pPr>
        <w:pStyle w:val="Authornameandaffiliation"/>
        <w:ind w:left="0" w:firstLine="567"/>
        <w:jc w:val="both"/>
        <w:rPr>
          <w:lang w:val="en-GB"/>
        </w:rPr>
      </w:pPr>
      <w:r w:rsidRPr="0012078A">
        <w:rPr>
          <w:lang w:val="en-GB"/>
        </w:rPr>
        <w:t>Fig</w:t>
      </w:r>
      <w:r w:rsidR="00AE0430">
        <w:rPr>
          <w:lang w:val="en-GB"/>
        </w:rPr>
        <w:t>.</w:t>
      </w:r>
      <w:r w:rsidRPr="0012078A">
        <w:rPr>
          <w:lang w:val="en-GB"/>
        </w:rPr>
        <w:t xml:space="preserve"> 6 shows graphs of results of each arrangement for each pressure. Comparing Case 1 and Case 2 at all the pressure conditions, the temperatures except for those of TSB decreases in Case 2. On the other hand, at TSB in Case 2, marked rises are seen, which was due to the contact of the basket with the side of the canister. In Case 1, the temperatures of TST become higher than those of TSB because TST at the top of canister side could be easily heated by natural convection. Also, comparing Case 2 and Case 3, the temperatures of TB decrease greatly in Case 3, but the temperatures rise at almost all the other points. This is because the amount of heat transferred to the bottom of the canister was used to raise the whole temperature due to the gap between the basket with the heaters and the bottom of the canister. Comparing Case 3 and Case 4, the temperatures of TSB drop greatly in Case 4, and the temperatures rise overall at the other points. This is because in Case 4, the gap was formed between the lower side parts of the basket and the canister, so that the amount of heat </w:t>
      </w:r>
      <w:r w:rsidR="00ED346D">
        <w:rPr>
          <w:lang w:val="en-GB"/>
        </w:rPr>
        <w:t>transferred</w:t>
      </w:r>
      <w:r w:rsidRPr="0012078A">
        <w:rPr>
          <w:lang w:val="en-GB"/>
        </w:rPr>
        <w:t xml:space="preserve"> to the TSB side decreased. Also, in Case 4, there was no contact point between the basket with the heaters and the canister, so the temperature difference between the measurement points on the canister surface is the smallest. Comparing Case 1 and Case 3, the temperatures of TB in case 1 where the heaters and the bottom of the canister are in contact are higher than in Case 3, and the temperatures of TSB in Case 3 are higher than in Case</w:t>
      </w:r>
      <w:r>
        <w:rPr>
          <w:lang w:val="en-GB"/>
        </w:rPr>
        <w:t xml:space="preserve"> 1.</w:t>
      </w:r>
      <w:r w:rsidRPr="0012078A">
        <w:rPr>
          <w:lang w:val="en-GB"/>
        </w:rPr>
        <w:t xml:space="preserve"> Thus, it was confirmed that the temperature in the vicinity of each contact portion rose. For the non-contact portions, TT has higher temperatures in Case3 than in Case1, and TST has higher temperatures in Case 1 than in Case 3. Comparing Case 1 and Case 4, TB has higher temperatures in Case 1 than in Case 4, but in Case 4, slightly higher values than in Case 1 are seen at the other measurement points. This is because the heat was largely released from the bottom surface, and then the temperatures of the other points decreased.</w:t>
      </w:r>
    </w:p>
    <w:p w14:paraId="6E820136" w14:textId="77777777" w:rsidR="00697416" w:rsidRDefault="00697416" w:rsidP="00697416">
      <w:pPr>
        <w:pStyle w:val="Authornameandaffiliation"/>
        <w:ind w:left="0" w:firstLine="567"/>
        <w:jc w:val="both"/>
        <w:rPr>
          <w:lang w:val="en-GB"/>
        </w:rPr>
      </w:pPr>
    </w:p>
    <w:p w14:paraId="4E2A42A1" w14:textId="57D03802" w:rsidR="00C60BE6" w:rsidRDefault="00E5470B" w:rsidP="00C60BE6">
      <w:pPr>
        <w:pStyle w:val="Authornameandaffiliation"/>
        <w:ind w:left="0"/>
        <w:jc w:val="center"/>
        <w:rPr>
          <w:lang w:val="en-GB"/>
        </w:rPr>
      </w:pPr>
      <w:r>
        <w:rPr>
          <w:noProof/>
          <w:lang w:eastAsia="ja-JP"/>
        </w:rPr>
        <w:drawing>
          <wp:inline distT="0" distB="0" distL="0" distR="0" wp14:anchorId="02ED81A3" wp14:editId="0FEF07AA">
            <wp:extent cx="5733288" cy="4246995"/>
            <wp:effectExtent l="0" t="0" r="1270"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288" cy="4246995"/>
                    </a:xfrm>
                    <a:prstGeom prst="rect">
                      <a:avLst/>
                    </a:prstGeom>
                    <a:noFill/>
                  </pic:spPr>
                </pic:pic>
              </a:graphicData>
            </a:graphic>
          </wp:inline>
        </w:drawing>
      </w:r>
    </w:p>
    <w:p w14:paraId="43165D00" w14:textId="53730B43" w:rsidR="00C60BE6" w:rsidRPr="00C60BE6" w:rsidRDefault="0012078A" w:rsidP="00C60BE6">
      <w:pPr>
        <w:pStyle w:val="Authornameandaffiliation"/>
        <w:ind w:left="0"/>
        <w:jc w:val="center"/>
        <w:rPr>
          <w:i/>
          <w:sz w:val="18"/>
          <w:szCs w:val="18"/>
          <w:lang w:val="en-GB"/>
        </w:rPr>
      </w:pPr>
      <w:r w:rsidRPr="0012078A">
        <w:rPr>
          <w:i/>
          <w:sz w:val="18"/>
          <w:szCs w:val="18"/>
          <w:lang w:val="en-GB"/>
        </w:rPr>
        <w:t>F</w:t>
      </w:r>
      <w:r w:rsidR="00AE0430">
        <w:rPr>
          <w:i/>
          <w:sz w:val="18"/>
          <w:szCs w:val="18"/>
          <w:lang w:val="en-GB"/>
        </w:rPr>
        <w:t>IG</w:t>
      </w:r>
      <w:r w:rsidRPr="0012078A">
        <w:rPr>
          <w:i/>
          <w:sz w:val="18"/>
          <w:szCs w:val="18"/>
          <w:lang w:val="en-GB"/>
        </w:rPr>
        <w:t>. 6</w:t>
      </w:r>
      <w:r w:rsidR="00AE0430">
        <w:rPr>
          <w:i/>
          <w:sz w:val="18"/>
          <w:szCs w:val="18"/>
          <w:lang w:val="en-GB"/>
        </w:rPr>
        <w:t>.</w:t>
      </w:r>
      <w:r w:rsidRPr="0012078A">
        <w:rPr>
          <w:i/>
          <w:sz w:val="18"/>
          <w:szCs w:val="18"/>
          <w:lang w:val="en-GB"/>
        </w:rPr>
        <w:t xml:space="preserve"> Temperature at Each Measurement Point for Each Pressure</w:t>
      </w:r>
      <w:r w:rsidR="00C60BE6" w:rsidRPr="00C60BE6">
        <w:rPr>
          <w:i/>
          <w:sz w:val="18"/>
          <w:szCs w:val="18"/>
          <w:lang w:val="en-GB"/>
        </w:rPr>
        <w:t>.</w:t>
      </w:r>
    </w:p>
    <w:p w14:paraId="628764AF" w14:textId="5D0D52C2" w:rsidR="0012078A" w:rsidRDefault="0012078A">
      <w:pPr>
        <w:overflowPunct/>
        <w:autoSpaceDE/>
        <w:autoSpaceDN/>
        <w:adjustRightInd/>
        <w:textAlignment w:val="auto"/>
        <w:rPr>
          <w:sz w:val="20"/>
        </w:rPr>
      </w:pPr>
      <w:r>
        <w:rPr>
          <w:sz w:val="20"/>
        </w:rPr>
        <w:br w:type="page"/>
      </w:r>
    </w:p>
    <w:p w14:paraId="66BB4B5F" w14:textId="7038985C" w:rsidR="00697416" w:rsidRPr="0037026C" w:rsidRDefault="0012078A" w:rsidP="0037026C">
      <w:pPr>
        <w:pStyle w:val="Authornameandaffiliation"/>
        <w:ind w:left="0" w:firstLine="567"/>
        <w:jc w:val="both"/>
        <w:rPr>
          <w:lang w:val="en-GB"/>
        </w:rPr>
      </w:pPr>
      <w:bookmarkStart w:id="4" w:name="_Hlk536016429"/>
      <w:r w:rsidRPr="0012078A">
        <w:rPr>
          <w:lang w:val="en-GB"/>
        </w:rPr>
        <w:lastRenderedPageBreak/>
        <w:t>Comparing the experimental results with the analysis results, there was a tendency that the temperatures were higher in the analysis as a whole.</w:t>
      </w:r>
      <w:r w:rsidR="00B74EA1">
        <w:rPr>
          <w:lang w:val="en-GB"/>
        </w:rPr>
        <w:t xml:space="preserve"> </w:t>
      </w:r>
      <w:r w:rsidR="00B74EA1" w:rsidRPr="00B74EA1">
        <w:rPr>
          <w:lang w:val="en-GB"/>
        </w:rPr>
        <w:t>This was considered to be due to the difference in the heat transfer coefficient of the canister surface. In the experiment, since the canister was placed in a narrow space, it was conceivable that the flow around the canister was contracted. Therefore, there was a possibility that the flow velocity on the surface of the canister increased and the heat transfer coefficient increased in the experiment. The heat transfer coefficient used in the analysis was obtained on the assumption that the canister was equally volumetrically heated, this point seemed to be a factor of the difference between the experiment and the analysis.</w:t>
      </w:r>
      <w:r w:rsidR="0037026C">
        <w:rPr>
          <w:lang w:val="en-GB"/>
        </w:rPr>
        <w:t xml:space="preserve"> Also, </w:t>
      </w:r>
      <w:r w:rsidR="0037026C">
        <w:t>It was considered that turbulent transition along the outer surface of the canister was occurring in both the actual canister and experimental apparatus</w:t>
      </w:r>
      <w:r w:rsidR="00FD23A4">
        <w:t xml:space="preserve"> at </w:t>
      </w:r>
      <w:r w:rsidR="00A152BF">
        <w:t>the</w:t>
      </w:r>
      <m:oMath>
        <m:r>
          <w:rPr>
            <w:rFonts w:ascii="Cambria Math" w:hAnsi="Cambria Math"/>
          </w:rPr>
          <m:t xml:space="preserve"> </m:t>
        </m:r>
        <m:sSup>
          <m:sSupPr>
            <m:ctrlPr>
              <w:rPr>
                <w:rFonts w:ascii="Cambria Math" w:hAnsi="Cambria Math"/>
                <w:i/>
                <w:kern w:val="2"/>
                <w:szCs w:val="24"/>
                <w:lang w:eastAsia="ja-JP"/>
              </w:rPr>
            </m:ctrlPr>
          </m:sSupPr>
          <m:e>
            <m:r>
              <w:rPr>
                <w:rFonts w:ascii="Cambria Math" w:hAnsi="Cambria Math"/>
                <w:kern w:val="2"/>
                <w:szCs w:val="24"/>
                <w:lang w:eastAsia="ja-JP"/>
              </w:rPr>
              <m:t>Ra</m:t>
            </m:r>
          </m:e>
          <m:sup>
            <m:r>
              <w:rPr>
                <w:rFonts w:ascii="Cambria Math" w:hAnsi="Cambria Math"/>
                <w:kern w:val="2"/>
                <w:szCs w:val="24"/>
                <w:lang w:eastAsia="ja-JP"/>
              </w:rPr>
              <m:t>*</m:t>
            </m:r>
          </m:sup>
        </m:sSup>
        <m:r>
          <w:rPr>
            <w:rFonts w:ascii="Cambria Math" w:hAnsi="Cambria Math"/>
          </w:rPr>
          <m:t xml:space="preserve"> </m:t>
        </m:r>
      </m:oMath>
      <w:r w:rsidR="00A152BF">
        <w:t xml:space="preserve">numbers </w:t>
      </w:r>
      <w:r w:rsidR="00FD23A4">
        <w:t>shown in Fig.5</w:t>
      </w:r>
      <w:r w:rsidR="0037026C">
        <w:t>, but in the analysis, since the heat transfer rate was given as the boundary condition to the outer surface without solving the flow outside the canister, this point was not taken into account.</w:t>
      </w:r>
      <w:r w:rsidRPr="0012078A">
        <w:rPr>
          <w:lang w:val="en-GB"/>
        </w:rPr>
        <w:t xml:space="preserve"> In addition, in the analysis cases where the basket and the heaters were in contact with the canister, a large difference in temperature was observed at TB and TSB as compared with the experimental result because of a surface contact condition; however, at the other points, generally good results were obtained. From this result, it was inferred that in the experiment, the basket in the canister had small gaps with both the bottom surface and the cylindrical side surface of the canister or partially contacted with the canister.</w:t>
      </w:r>
    </w:p>
    <w:p w14:paraId="71E56E44" w14:textId="6B99029F" w:rsidR="00803DA5" w:rsidRPr="00EE0041" w:rsidRDefault="00803DA5" w:rsidP="00803DA5">
      <w:pPr>
        <w:pStyle w:val="Heading3"/>
      </w:pPr>
      <w:bookmarkStart w:id="5" w:name="_Hlk535937356"/>
      <w:bookmarkEnd w:id="4"/>
      <w:r w:rsidRPr="00C60BE6">
        <w:t xml:space="preserve">Comparison </w:t>
      </w:r>
      <w:r w:rsidR="00F6797B">
        <w:t>b</w:t>
      </w:r>
      <w:r w:rsidR="0012078A">
        <w:t>etween</w:t>
      </w:r>
      <w:r w:rsidRPr="00C60BE6">
        <w:t xml:space="preserve"> </w:t>
      </w:r>
      <w:r w:rsidR="0012078A">
        <w:t>I</w:t>
      </w:r>
      <w:r>
        <w:t xml:space="preserve">nternal </w:t>
      </w:r>
      <w:r w:rsidR="0012078A">
        <w:t>P</w:t>
      </w:r>
      <w:r>
        <w:t>ressure</w:t>
      </w:r>
      <w:r w:rsidR="0012078A">
        <w:t>s</w:t>
      </w:r>
      <w:r w:rsidRPr="00C60BE6">
        <w:t xml:space="preserve"> (Air 36.6W)</w:t>
      </w:r>
    </w:p>
    <w:p w14:paraId="1D57DCEF" w14:textId="46A88474" w:rsidR="00C60BE6" w:rsidRDefault="0012078A" w:rsidP="00803DA5">
      <w:pPr>
        <w:pStyle w:val="Authornameandaffiliation"/>
        <w:ind w:left="0" w:firstLine="567"/>
        <w:jc w:val="both"/>
        <w:rPr>
          <w:lang w:val="en-GB"/>
        </w:rPr>
      </w:pPr>
      <w:bookmarkStart w:id="6" w:name="_Hlk535937512"/>
      <w:bookmarkEnd w:id="5"/>
      <w:r w:rsidRPr="0012078A">
        <w:rPr>
          <w:lang w:val="en-GB"/>
        </w:rPr>
        <w:t>Fig</w:t>
      </w:r>
      <w:r w:rsidR="00AE0430">
        <w:rPr>
          <w:lang w:val="en-GB"/>
        </w:rPr>
        <w:t>.</w:t>
      </w:r>
      <w:r w:rsidRPr="0012078A">
        <w:rPr>
          <w:lang w:val="en-GB"/>
        </w:rPr>
        <w:t xml:space="preserve"> 7 shows a temperature change at each temperature measurement point due to the internal pressure. Under all the arrangement conditions, the temperatures at TB and TSB rise as the internal pressure decreases. On the other hand, the temperatures at TT and TST drop as the internal pressure decreases. This is because the heat capacity of the internal gas decreased as the internal pressure decreased, and the amount of heat transferred by natural convection decreased. This tendency was consistent with the experimental result, and the leak detection using this phenomenon was considered to be available.</w:t>
      </w:r>
    </w:p>
    <w:bookmarkEnd w:id="6"/>
    <w:p w14:paraId="5AF2EE9F" w14:textId="1D5AF070" w:rsidR="00373CF9" w:rsidRDefault="00373CF9" w:rsidP="00373CF9">
      <w:pPr>
        <w:pStyle w:val="Authornameandaffiliation"/>
        <w:ind w:left="0"/>
        <w:jc w:val="both"/>
        <w:rPr>
          <w:lang w:val="en-GB"/>
        </w:rPr>
      </w:pPr>
    </w:p>
    <w:p w14:paraId="09FAA95E" w14:textId="77777777" w:rsidR="00B938A6" w:rsidRDefault="00B938A6" w:rsidP="00B938A6">
      <w:pPr>
        <w:pStyle w:val="Authornameandaffiliation"/>
        <w:ind w:left="0"/>
        <w:jc w:val="center"/>
        <w:rPr>
          <w:lang w:val="en-GB"/>
        </w:rPr>
      </w:pPr>
      <w:r>
        <w:rPr>
          <w:noProof/>
          <w:lang w:eastAsia="ja-JP"/>
        </w:rPr>
        <w:drawing>
          <wp:inline distT="0" distB="0" distL="0" distR="0" wp14:anchorId="66D6DDFD" wp14:editId="5C0F1C55">
            <wp:extent cx="5733288" cy="4242571"/>
            <wp:effectExtent l="0" t="0" r="1270" b="571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288" cy="4242571"/>
                    </a:xfrm>
                    <a:prstGeom prst="rect">
                      <a:avLst/>
                    </a:prstGeom>
                    <a:noFill/>
                  </pic:spPr>
                </pic:pic>
              </a:graphicData>
            </a:graphic>
          </wp:inline>
        </w:drawing>
      </w:r>
    </w:p>
    <w:p w14:paraId="70401E4A" w14:textId="45C58D81" w:rsidR="00B938A6" w:rsidRPr="005D5DE1" w:rsidRDefault="0012078A" w:rsidP="00B938A6">
      <w:pPr>
        <w:pStyle w:val="Authornameandaffiliation"/>
        <w:ind w:left="0"/>
        <w:jc w:val="center"/>
        <w:rPr>
          <w:i/>
          <w:sz w:val="18"/>
          <w:szCs w:val="18"/>
          <w:lang w:val="en-GB"/>
        </w:rPr>
      </w:pPr>
      <w:r w:rsidRPr="0012078A">
        <w:rPr>
          <w:i/>
          <w:sz w:val="18"/>
          <w:szCs w:val="18"/>
          <w:lang w:val="en-GB"/>
        </w:rPr>
        <w:t>F</w:t>
      </w:r>
      <w:r w:rsidR="00AE0430">
        <w:rPr>
          <w:i/>
          <w:sz w:val="18"/>
          <w:szCs w:val="18"/>
          <w:lang w:val="en-GB"/>
        </w:rPr>
        <w:t>IG</w:t>
      </w:r>
      <w:r w:rsidRPr="0012078A">
        <w:rPr>
          <w:i/>
          <w:sz w:val="18"/>
          <w:szCs w:val="18"/>
          <w:lang w:val="en-GB"/>
        </w:rPr>
        <w:t>. 7</w:t>
      </w:r>
      <w:r w:rsidR="00AE0430">
        <w:rPr>
          <w:i/>
          <w:sz w:val="18"/>
          <w:szCs w:val="18"/>
          <w:lang w:val="en-GB"/>
        </w:rPr>
        <w:t>.</w:t>
      </w:r>
      <w:r w:rsidRPr="0012078A">
        <w:rPr>
          <w:i/>
          <w:sz w:val="18"/>
          <w:szCs w:val="18"/>
          <w:lang w:val="en-GB"/>
        </w:rPr>
        <w:t xml:space="preserve"> Temperature Change at Each Measurement Point.</w:t>
      </w:r>
    </w:p>
    <w:p w14:paraId="293D1148" w14:textId="2B109B2A" w:rsidR="00B74EA1" w:rsidRDefault="00B74EA1">
      <w:pPr>
        <w:overflowPunct/>
        <w:autoSpaceDE/>
        <w:autoSpaceDN/>
        <w:adjustRightInd/>
        <w:textAlignment w:val="auto"/>
        <w:rPr>
          <w:sz w:val="20"/>
        </w:rPr>
      </w:pPr>
      <w:r>
        <w:br w:type="page"/>
      </w:r>
    </w:p>
    <w:p w14:paraId="27E3A1D9" w14:textId="5E66BE45" w:rsidR="00373CF9" w:rsidRPr="00EE0041" w:rsidRDefault="00373CF9" w:rsidP="00373CF9">
      <w:pPr>
        <w:pStyle w:val="Heading3"/>
      </w:pPr>
      <w:r w:rsidRPr="00C60BE6">
        <w:lastRenderedPageBreak/>
        <w:t xml:space="preserve">Comparison </w:t>
      </w:r>
      <w:r w:rsidR="00F6797B">
        <w:t>of Detection M</w:t>
      </w:r>
      <w:r>
        <w:t>ethods</w:t>
      </w:r>
      <w:r w:rsidRPr="00C60BE6">
        <w:t xml:space="preserve"> (Air 36.6W)</w:t>
      </w:r>
    </w:p>
    <w:p w14:paraId="32A18378" w14:textId="6E77513A" w:rsidR="00373CF9" w:rsidRDefault="0012078A" w:rsidP="00843991">
      <w:pPr>
        <w:pStyle w:val="Authornameandaffiliation"/>
        <w:ind w:left="0" w:firstLine="567"/>
        <w:jc w:val="both"/>
        <w:rPr>
          <w:lang w:val="en-GB"/>
        </w:rPr>
      </w:pPr>
      <w:r w:rsidRPr="0012078A">
        <w:rPr>
          <w:lang w:val="en-GB"/>
        </w:rPr>
        <w:t>In order to investigate the availability of the detection method, we examined the relation between the internal pressure of the canister and the temperature difference using the two points out of the four points TT, TB, TST, and TSB. Fig</w:t>
      </w:r>
      <w:r w:rsidR="00AE0430">
        <w:rPr>
          <w:lang w:val="en-GB"/>
        </w:rPr>
        <w:t>.</w:t>
      </w:r>
      <w:r w:rsidRPr="0012078A">
        <w:rPr>
          <w:lang w:val="en-GB"/>
        </w:rPr>
        <w:t xml:space="preserve"> 8 shows the result of the temperature difference between either TB or TSB and either TT or TST. The temperature difference increases while the pressure in the canister decreases in all the four cases of TB-TT, TB-TST, TSB</w:t>
      </w:r>
      <w:r>
        <w:rPr>
          <w:lang w:val="en-GB"/>
        </w:rPr>
        <w:t>-</w:t>
      </w:r>
      <w:r w:rsidRPr="0012078A">
        <w:rPr>
          <w:lang w:val="en-GB"/>
        </w:rPr>
        <w:t>TT, and TSB-TST. From this result, it was proved that the detection method can use the detection combinations with the four points</w:t>
      </w:r>
      <w:r w:rsidR="003F7AC6">
        <w:rPr>
          <w:lang w:val="en-GB"/>
        </w:rPr>
        <w:t xml:space="preserve">. The combination of TB-TT in the vertical canister </w:t>
      </w:r>
      <w:r w:rsidR="00381102">
        <w:rPr>
          <w:lang w:val="en-GB"/>
        </w:rPr>
        <w:t>has already</w:t>
      </w:r>
      <w:r w:rsidR="003F7AC6">
        <w:rPr>
          <w:lang w:val="en-GB"/>
        </w:rPr>
        <w:t xml:space="preserve"> confirmed to be available </w:t>
      </w:r>
      <w:r w:rsidR="00C5643B">
        <w:rPr>
          <w:lang w:val="en-GB"/>
        </w:rPr>
        <w:t>utilizing the</w:t>
      </w:r>
      <w:r w:rsidR="00242D7A">
        <w:rPr>
          <w:lang w:val="en-GB"/>
        </w:rPr>
        <w:t xml:space="preserve"> same</w:t>
      </w:r>
      <w:r w:rsidR="00C5643B">
        <w:rPr>
          <w:lang w:val="en-GB"/>
        </w:rPr>
        <w:t xml:space="preserve"> phenomen</w:t>
      </w:r>
      <w:r w:rsidR="00381102">
        <w:rPr>
          <w:lang w:val="en-GB"/>
        </w:rPr>
        <w:t>on</w:t>
      </w:r>
      <w:r w:rsidR="00C5643B">
        <w:rPr>
          <w:lang w:val="en-GB"/>
        </w:rPr>
        <w:t xml:space="preserve"> as the horizontal canister</w:t>
      </w:r>
      <w:r w:rsidR="003F7AC6">
        <w:rPr>
          <w:lang w:val="en-GB"/>
        </w:rPr>
        <w:t xml:space="preserve"> </w:t>
      </w:r>
      <w:r w:rsidR="00C5643B">
        <w:rPr>
          <w:lang w:val="en-GB"/>
        </w:rPr>
        <w:t xml:space="preserve">that the </w:t>
      </w:r>
      <w:r w:rsidR="00242D7A">
        <w:rPr>
          <w:lang w:val="en-GB"/>
        </w:rPr>
        <w:t>effect</w:t>
      </w:r>
      <w:r w:rsidR="00381102">
        <w:rPr>
          <w:lang w:val="en-GB"/>
        </w:rPr>
        <w:t xml:space="preserve"> of natural convection in the canister </w:t>
      </w:r>
      <w:r w:rsidR="00242D7A">
        <w:rPr>
          <w:lang w:val="en-GB"/>
        </w:rPr>
        <w:t>decreases</w:t>
      </w:r>
      <w:r w:rsidR="00C5643B">
        <w:rPr>
          <w:lang w:val="en-GB"/>
        </w:rPr>
        <w:t xml:space="preserve"> </w:t>
      </w:r>
      <w:r w:rsidR="00242D7A">
        <w:rPr>
          <w:lang w:val="en-GB"/>
        </w:rPr>
        <w:t>with</w:t>
      </w:r>
      <w:r w:rsidR="00C5643B">
        <w:rPr>
          <w:lang w:val="en-GB"/>
        </w:rPr>
        <w:t xml:space="preserve"> the </w:t>
      </w:r>
      <w:r w:rsidR="00242D7A">
        <w:rPr>
          <w:lang w:val="en-GB"/>
        </w:rPr>
        <w:t xml:space="preserve">internal </w:t>
      </w:r>
      <w:r w:rsidR="00C5643B">
        <w:rPr>
          <w:lang w:val="en-GB"/>
        </w:rPr>
        <w:t>pressure d</w:t>
      </w:r>
      <w:r w:rsidR="00242D7A">
        <w:rPr>
          <w:lang w:val="en-GB"/>
        </w:rPr>
        <w:t>rop</w:t>
      </w:r>
      <w:r w:rsidR="00381102">
        <w:rPr>
          <w:lang w:val="en-GB"/>
        </w:rPr>
        <w:t>, result</w:t>
      </w:r>
      <w:r w:rsidR="00242D7A">
        <w:rPr>
          <w:lang w:val="en-GB"/>
        </w:rPr>
        <w:t>ing</w:t>
      </w:r>
      <w:r w:rsidR="00381102">
        <w:rPr>
          <w:lang w:val="en-GB"/>
        </w:rPr>
        <w:t xml:space="preserve"> in the change of </w:t>
      </w:r>
      <w:r w:rsidR="00242D7A">
        <w:rPr>
          <w:lang w:val="en-GB"/>
        </w:rPr>
        <w:t xml:space="preserve">the </w:t>
      </w:r>
      <w:r w:rsidR="00381102">
        <w:rPr>
          <w:lang w:val="en-GB"/>
        </w:rPr>
        <w:t>temperature difference between two points [6]</w:t>
      </w:r>
      <w:r w:rsidR="00CB61E4">
        <w:rPr>
          <w:lang w:val="en-GB"/>
        </w:rPr>
        <w:t>.</w:t>
      </w:r>
      <w:r w:rsidR="00381102">
        <w:rPr>
          <w:lang w:val="en-GB"/>
        </w:rPr>
        <w:t xml:space="preserve"> </w:t>
      </w:r>
      <w:r w:rsidR="00CB61E4">
        <w:rPr>
          <w:lang w:val="en-GB"/>
        </w:rPr>
        <w:t>F</w:t>
      </w:r>
      <w:r w:rsidR="00381102">
        <w:rPr>
          <w:lang w:val="en-GB"/>
        </w:rPr>
        <w:t>urthermore</w:t>
      </w:r>
      <w:r w:rsidR="00FB3FF9">
        <w:rPr>
          <w:lang w:val="en-GB"/>
        </w:rPr>
        <w:t xml:space="preserve">, </w:t>
      </w:r>
      <w:r w:rsidR="00FB3FF9" w:rsidRPr="00FB3FF9">
        <w:rPr>
          <w:lang w:val="en-GB"/>
        </w:rPr>
        <w:t>in the case of the horizontal</w:t>
      </w:r>
      <w:r w:rsidR="00FB3FF9">
        <w:rPr>
          <w:lang w:val="en-GB"/>
        </w:rPr>
        <w:t xml:space="preserve"> </w:t>
      </w:r>
      <w:r w:rsidR="00FB3FF9" w:rsidRPr="00FB3FF9">
        <w:rPr>
          <w:lang w:val="en-GB"/>
        </w:rPr>
        <w:t xml:space="preserve">canister, it was shown that </w:t>
      </w:r>
      <w:r w:rsidR="00CB61E4">
        <w:rPr>
          <w:lang w:val="en-GB"/>
        </w:rPr>
        <w:t xml:space="preserve">upper and lower </w:t>
      </w:r>
      <w:r w:rsidR="00FB3FF9" w:rsidRPr="00FB3FF9">
        <w:rPr>
          <w:lang w:val="en-GB"/>
        </w:rPr>
        <w:t xml:space="preserve">two points on the </w:t>
      </w:r>
      <w:r w:rsidR="00CB61E4">
        <w:rPr>
          <w:lang w:val="en-GB"/>
        </w:rPr>
        <w:t>cy</w:t>
      </w:r>
      <w:r w:rsidR="00FB3FF9">
        <w:rPr>
          <w:lang w:val="en-GB"/>
        </w:rPr>
        <w:t>lindrical surface</w:t>
      </w:r>
      <w:r w:rsidR="00FB3FF9" w:rsidRPr="00FB3FF9">
        <w:rPr>
          <w:lang w:val="en-GB"/>
        </w:rPr>
        <w:t xml:space="preserve"> </w:t>
      </w:r>
      <w:r w:rsidR="00CB61E4">
        <w:rPr>
          <w:lang w:val="en-GB"/>
        </w:rPr>
        <w:t xml:space="preserve">in addition to TT and TB </w:t>
      </w:r>
      <w:r w:rsidR="00FB3FF9" w:rsidRPr="00FB3FF9">
        <w:rPr>
          <w:lang w:val="en-GB"/>
        </w:rPr>
        <w:t>can</w:t>
      </w:r>
      <w:r w:rsidR="00FB3FF9">
        <w:rPr>
          <w:lang w:val="en-GB"/>
        </w:rPr>
        <w:t xml:space="preserve"> also</w:t>
      </w:r>
      <w:r w:rsidR="00FB3FF9" w:rsidRPr="00FB3FF9">
        <w:rPr>
          <w:lang w:val="en-GB"/>
        </w:rPr>
        <w:t xml:space="preserve"> be used for leak detection due to the </w:t>
      </w:r>
      <w:r w:rsidR="00016AED">
        <w:rPr>
          <w:lang w:val="en-GB"/>
        </w:rPr>
        <w:t>difference</w:t>
      </w:r>
      <w:r w:rsidR="00FB3FF9" w:rsidRPr="00FB3FF9">
        <w:rPr>
          <w:lang w:val="en-GB"/>
        </w:rPr>
        <w:t xml:space="preserve"> of the posture</w:t>
      </w:r>
      <w:r w:rsidR="00C5643B">
        <w:rPr>
          <w:lang w:val="en-GB"/>
        </w:rPr>
        <w:t>.</w:t>
      </w:r>
      <w:r w:rsidR="00CD2BC0">
        <w:rPr>
          <w:lang w:val="en-GB"/>
        </w:rPr>
        <w:t xml:space="preserve"> In the case that the internal gas is helium, the temperature difference became small because the thermal diffusivity of helium is large. But from our paper regarding the vertical cask</w:t>
      </w:r>
      <w:r w:rsidR="001B5DFB">
        <w:rPr>
          <w:lang w:val="en-GB"/>
        </w:rPr>
        <w:t xml:space="preserve"> </w:t>
      </w:r>
      <w:r w:rsidR="00CD2BC0">
        <w:rPr>
          <w:lang w:val="en-GB"/>
        </w:rPr>
        <w:t>[1</w:t>
      </w:r>
      <w:r w:rsidR="00B246B0">
        <w:rPr>
          <w:lang w:val="en-GB"/>
        </w:rPr>
        <w:t>3</w:t>
      </w:r>
      <w:r w:rsidR="00CD2BC0">
        <w:rPr>
          <w:lang w:val="en-GB"/>
        </w:rPr>
        <w:t>],</w:t>
      </w:r>
      <w:r w:rsidR="001B5DFB">
        <w:rPr>
          <w:lang w:val="en-GB"/>
        </w:rPr>
        <w:t xml:space="preserve"> </w:t>
      </w:r>
      <w:r w:rsidR="00CD2BC0">
        <w:rPr>
          <w:lang w:val="en-GB"/>
        </w:rPr>
        <w:t xml:space="preserve">a </w:t>
      </w:r>
      <w:proofErr w:type="gramStart"/>
      <w:r w:rsidR="00CD2BC0">
        <w:rPr>
          <w:lang w:val="en-GB"/>
        </w:rPr>
        <w:t>sufficient</w:t>
      </w:r>
      <w:proofErr w:type="gramEnd"/>
      <w:r w:rsidR="00CD2BC0">
        <w:rPr>
          <w:lang w:val="en-GB"/>
        </w:rPr>
        <w:t xml:space="preserve"> temperature difference occurs </w:t>
      </w:r>
      <w:r w:rsidR="001B5DFB">
        <w:rPr>
          <w:lang w:val="en-GB"/>
        </w:rPr>
        <w:t xml:space="preserve">in the condition under </w:t>
      </w:r>
      <w:r w:rsidR="00A152BF">
        <w:rPr>
          <w:lang w:val="en-GB"/>
        </w:rPr>
        <w:t>the</w:t>
      </w:r>
      <m:oMath>
        <m:r>
          <w:rPr>
            <w:rFonts w:ascii="Cambria Math" w:hAnsi="Cambria Math"/>
            <w:lang w:val="en-GB"/>
          </w:rPr>
          <m:t xml:space="preserve"> </m:t>
        </m:r>
        <m:sSup>
          <m:sSupPr>
            <m:ctrlPr>
              <w:rPr>
                <w:rFonts w:ascii="Cambria Math" w:hAnsi="Cambria Math"/>
                <w:i/>
                <w:kern w:val="2"/>
                <w:szCs w:val="24"/>
                <w:lang w:eastAsia="ja-JP"/>
              </w:rPr>
            </m:ctrlPr>
          </m:sSupPr>
          <m:e>
            <m:r>
              <w:rPr>
                <w:rFonts w:ascii="Cambria Math" w:hAnsi="Cambria Math"/>
                <w:kern w:val="2"/>
                <w:szCs w:val="24"/>
                <w:lang w:eastAsia="ja-JP"/>
              </w:rPr>
              <m:t>Ra</m:t>
            </m:r>
          </m:e>
          <m:sup>
            <m:r>
              <w:rPr>
                <w:rFonts w:ascii="Cambria Math" w:hAnsi="Cambria Math"/>
                <w:kern w:val="2"/>
                <w:szCs w:val="24"/>
                <w:lang w:eastAsia="ja-JP"/>
              </w:rPr>
              <m:t>*</m:t>
            </m:r>
          </m:sup>
        </m:sSup>
        <m:r>
          <w:rPr>
            <w:rFonts w:ascii="Cambria Math" w:hAnsi="Cambria Math"/>
            <w:kern w:val="2"/>
            <w:szCs w:val="24"/>
            <w:lang w:eastAsia="ja-JP"/>
          </w:rPr>
          <m:t xml:space="preserve"> </m:t>
        </m:r>
      </m:oMath>
      <w:r w:rsidR="00A152BF">
        <w:rPr>
          <w:kern w:val="2"/>
          <w:szCs w:val="24"/>
          <w:lang w:eastAsia="ja-JP"/>
        </w:rPr>
        <w:t>number</w:t>
      </w:r>
      <w:r w:rsidR="001B5DFB">
        <w:rPr>
          <w:lang w:val="en-GB"/>
        </w:rPr>
        <w:t xml:space="preserve"> of the actual canister. Therefore,</w:t>
      </w:r>
      <w:r w:rsidR="00CD2BC0">
        <w:rPr>
          <w:lang w:val="en-GB"/>
        </w:rPr>
        <w:t xml:space="preserve"> this method </w:t>
      </w:r>
      <w:proofErr w:type="gramStart"/>
      <w:r w:rsidR="00CD2BC0">
        <w:rPr>
          <w:lang w:val="en-GB"/>
        </w:rPr>
        <w:t xml:space="preserve">is considered to </w:t>
      </w:r>
      <w:r w:rsidR="004C6726">
        <w:rPr>
          <w:lang w:val="en-GB"/>
        </w:rPr>
        <w:t>be</w:t>
      </w:r>
      <w:proofErr w:type="gramEnd"/>
      <w:r w:rsidR="004C6726">
        <w:rPr>
          <w:lang w:val="en-GB"/>
        </w:rPr>
        <w:t xml:space="preserve"> </w:t>
      </w:r>
      <w:r w:rsidR="00CD2BC0">
        <w:rPr>
          <w:lang w:val="en-GB"/>
        </w:rPr>
        <w:t xml:space="preserve">applicable to the actual canister. </w:t>
      </w:r>
    </w:p>
    <w:p w14:paraId="48B75226" w14:textId="77777777" w:rsidR="00CD2BC0" w:rsidRDefault="00CD2BC0" w:rsidP="00843991">
      <w:pPr>
        <w:pStyle w:val="Authornameandaffiliation"/>
        <w:ind w:left="0" w:firstLine="567"/>
        <w:jc w:val="both"/>
        <w:rPr>
          <w:lang w:val="en-GB"/>
        </w:rPr>
      </w:pPr>
    </w:p>
    <w:p w14:paraId="51BB970F" w14:textId="486D2CDB" w:rsidR="00373CF9" w:rsidRDefault="00E5470B" w:rsidP="00E5470B">
      <w:pPr>
        <w:pStyle w:val="Authornameandaffiliation"/>
        <w:ind w:left="0"/>
        <w:jc w:val="center"/>
        <w:rPr>
          <w:lang w:val="en-GB"/>
        </w:rPr>
      </w:pPr>
      <w:r>
        <w:rPr>
          <w:noProof/>
          <w:lang w:eastAsia="ja-JP"/>
        </w:rPr>
        <w:drawing>
          <wp:inline distT="0" distB="0" distL="0" distR="0" wp14:anchorId="75FEA8A2" wp14:editId="33BE4547">
            <wp:extent cx="5733288" cy="4242571"/>
            <wp:effectExtent l="0" t="0" r="1270" b="571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288" cy="4242571"/>
                    </a:xfrm>
                    <a:prstGeom prst="rect">
                      <a:avLst/>
                    </a:prstGeom>
                    <a:noFill/>
                  </pic:spPr>
                </pic:pic>
              </a:graphicData>
            </a:graphic>
          </wp:inline>
        </w:drawing>
      </w:r>
    </w:p>
    <w:p w14:paraId="11B3E52C" w14:textId="045CBE63" w:rsidR="00B938A6" w:rsidRPr="00DA751A" w:rsidRDefault="0012078A" w:rsidP="00B938A6">
      <w:pPr>
        <w:pStyle w:val="Authornameandaffiliation"/>
        <w:ind w:left="0"/>
        <w:jc w:val="center"/>
        <w:rPr>
          <w:i/>
          <w:sz w:val="18"/>
          <w:szCs w:val="18"/>
          <w:lang w:val="en-GB"/>
        </w:rPr>
      </w:pPr>
      <w:r w:rsidRPr="0012078A">
        <w:rPr>
          <w:i/>
          <w:sz w:val="18"/>
          <w:szCs w:val="18"/>
          <w:lang w:val="en-GB"/>
        </w:rPr>
        <w:t>F</w:t>
      </w:r>
      <w:r w:rsidR="00AE0430">
        <w:rPr>
          <w:i/>
          <w:sz w:val="18"/>
          <w:szCs w:val="18"/>
          <w:lang w:val="en-GB"/>
        </w:rPr>
        <w:t>IG</w:t>
      </w:r>
      <w:r w:rsidRPr="0012078A">
        <w:rPr>
          <w:i/>
          <w:sz w:val="18"/>
          <w:szCs w:val="18"/>
          <w:lang w:val="en-GB"/>
        </w:rPr>
        <w:t>. 8</w:t>
      </w:r>
      <w:r w:rsidR="00AE0430">
        <w:rPr>
          <w:i/>
          <w:sz w:val="18"/>
          <w:szCs w:val="18"/>
          <w:lang w:val="en-GB"/>
        </w:rPr>
        <w:t>.</w:t>
      </w:r>
      <w:r w:rsidRPr="0012078A">
        <w:rPr>
          <w:i/>
          <w:sz w:val="18"/>
          <w:szCs w:val="18"/>
          <w:lang w:val="en-GB"/>
        </w:rPr>
        <w:t xml:space="preserve"> Temperature Difference in Each Combination.</w:t>
      </w:r>
    </w:p>
    <w:p w14:paraId="70CFEB32" w14:textId="0E33C669" w:rsidR="00DA751A" w:rsidRDefault="00DA751A" w:rsidP="00DA751A">
      <w:pPr>
        <w:pStyle w:val="Heading2"/>
        <w:numPr>
          <w:ilvl w:val="1"/>
          <w:numId w:val="10"/>
        </w:numPr>
      </w:pPr>
      <w:r>
        <w:t>CONCLUSIONS</w:t>
      </w:r>
    </w:p>
    <w:p w14:paraId="6F91B83D" w14:textId="382FB5AA" w:rsidR="008814BC" w:rsidRDefault="008814BC" w:rsidP="008814BC">
      <w:pPr>
        <w:pStyle w:val="BodyText"/>
      </w:pPr>
      <w:bookmarkStart w:id="7" w:name="_Hlk536016457"/>
      <w:r>
        <w:t xml:space="preserve">By comparing the arrangements of the basket and the heaters inside the canister under each of the conditions of 5atm, 3atm, 1atm, it was investigated how the temperature of each temperature measurement point changed. As a result, the following conclusions were obtained. </w:t>
      </w:r>
    </w:p>
    <w:p w14:paraId="19591F04" w14:textId="77777777" w:rsidR="00B74EA1" w:rsidRDefault="00B74EA1" w:rsidP="008814BC">
      <w:pPr>
        <w:pStyle w:val="BodyText"/>
      </w:pPr>
    </w:p>
    <w:p w14:paraId="4455F4F2" w14:textId="492F2418" w:rsidR="00B74EA1" w:rsidRDefault="008814BC" w:rsidP="008814BC">
      <w:pPr>
        <w:pStyle w:val="BodyText"/>
        <w:numPr>
          <w:ilvl w:val="0"/>
          <w:numId w:val="36"/>
        </w:numPr>
      </w:pPr>
      <w:r>
        <w:t xml:space="preserve">At the time of depressurization, the effect of convective heat transfer inside the canister decreased, so the heater temperature rose. In Case 1 and Case 2, since the heaters were in contact with the bottom of the canister, the heat of them was greatly transferred to the bottom of the canister by heat conduction. Also, the basket was heated by the heat from the heaters, and in Case 2 and Case 3, the </w:t>
      </w:r>
      <w:r>
        <w:lastRenderedPageBreak/>
        <w:t xml:space="preserve">heat was transferred to the side </w:t>
      </w:r>
      <w:r w:rsidR="00EE2F6A">
        <w:t>sur</w:t>
      </w:r>
      <w:r>
        <w:t xml:space="preserve">face of the canister by heat conduction through the contact portion between the lower side </w:t>
      </w:r>
      <w:r w:rsidR="00EE2F6A">
        <w:t>sur</w:t>
      </w:r>
      <w:r>
        <w:t xml:space="preserve">face of the basket and the inner lower side </w:t>
      </w:r>
      <w:r w:rsidR="00F6797B">
        <w:t>sur</w:t>
      </w:r>
      <w:r>
        <w:t xml:space="preserve">face of the canister. However, it was thought that the amount of this heat transfer was small as compared with at the bottom surface of the canister where the heaters were in contact or in proximity. Furthermore, in Case 4, since the basket and the heaters were not in contact with the canister, no thermal conduction occurred between them, and the temperature difference between the measurement points tended to be small. </w:t>
      </w:r>
    </w:p>
    <w:p w14:paraId="2835EF72" w14:textId="5E2190A7" w:rsidR="00B74EA1" w:rsidRDefault="00B74EA1">
      <w:pPr>
        <w:overflowPunct/>
        <w:autoSpaceDE/>
        <w:autoSpaceDN/>
        <w:adjustRightInd/>
        <w:textAlignment w:val="auto"/>
        <w:rPr>
          <w:sz w:val="20"/>
        </w:rPr>
      </w:pPr>
    </w:p>
    <w:p w14:paraId="30A2BA43" w14:textId="0B079148" w:rsidR="008814BC" w:rsidRDefault="008814BC" w:rsidP="008814BC">
      <w:pPr>
        <w:pStyle w:val="BodyText"/>
        <w:numPr>
          <w:ilvl w:val="0"/>
          <w:numId w:val="36"/>
        </w:numPr>
      </w:pPr>
      <w:r>
        <w:t xml:space="preserve">The temperatures at the measurement points were acquired under each analysis condition, and the combinations usable for the leak detection were investigated. In all the four combinations TB-TT, TB-TST, TSB-TT, and TSB-TST using TT, TB, TST, and TSB, the temperature difference between the two points tended to rise as the internal pressure of the canister decreased. </w:t>
      </w:r>
      <w:r w:rsidRPr="00FF6B85">
        <w:t xml:space="preserve">Therefore, it was </w:t>
      </w:r>
      <w:r>
        <w:t>verified</w:t>
      </w:r>
      <w:r w:rsidRPr="00FF6B85">
        <w:t xml:space="preserve"> that the reduction of internal pressure c</w:t>
      </w:r>
      <w:r>
        <w:t>an</w:t>
      </w:r>
      <w:r w:rsidRPr="00FF6B85">
        <w:t xml:space="preserve"> be detected by any of these </w:t>
      </w:r>
      <w:r>
        <w:t>combinations</w:t>
      </w:r>
      <w:r w:rsidRPr="00FF6B85">
        <w:t>.</w:t>
      </w:r>
    </w:p>
    <w:p w14:paraId="3C5D2CCE" w14:textId="77777777" w:rsidR="00B74EA1" w:rsidRDefault="00B74EA1" w:rsidP="00B74EA1">
      <w:pPr>
        <w:pStyle w:val="BodyText"/>
        <w:ind w:left="927" w:firstLine="0"/>
      </w:pPr>
    </w:p>
    <w:bookmarkEnd w:id="7"/>
    <w:p w14:paraId="4AA5AFC6" w14:textId="1A1E6F1C" w:rsidR="003E5431" w:rsidRDefault="00C5383E" w:rsidP="00BA07F8">
      <w:pPr>
        <w:pStyle w:val="BodyText"/>
        <w:numPr>
          <w:ilvl w:val="0"/>
          <w:numId w:val="36"/>
        </w:numPr>
      </w:pPr>
      <w:r>
        <w:t xml:space="preserve">The leak detection method of the horizontal canister was investigated. </w:t>
      </w:r>
      <w:r w:rsidR="003E5431">
        <w:t xml:space="preserve">The combination of TB-TT in the vertical canister has already confirmed to be available utilizing the same phenomenon as the horizontal canister that the effect of natural convection in the canister decreases with the internal pressure drop, resulting in the change of the temperature difference between two points. Furthermore, </w:t>
      </w:r>
      <w:r w:rsidR="003E5431" w:rsidRPr="00FB3FF9">
        <w:t>in the case of the horizontal</w:t>
      </w:r>
      <w:r w:rsidR="003E5431">
        <w:t xml:space="preserve"> </w:t>
      </w:r>
      <w:r w:rsidR="003E5431" w:rsidRPr="00FB3FF9">
        <w:t xml:space="preserve">canister, it was shown that </w:t>
      </w:r>
      <w:r w:rsidR="003E5431">
        <w:t xml:space="preserve">upper and lower </w:t>
      </w:r>
      <w:r w:rsidR="003E5431" w:rsidRPr="00FB3FF9">
        <w:t xml:space="preserve">two points on the </w:t>
      </w:r>
      <w:r w:rsidR="003E5431">
        <w:t>cylindrical surface</w:t>
      </w:r>
      <w:r w:rsidR="00BA07F8">
        <w:t xml:space="preserve"> (TST and TSB)</w:t>
      </w:r>
      <w:r w:rsidR="003E5431" w:rsidRPr="00FB3FF9">
        <w:t xml:space="preserve"> </w:t>
      </w:r>
      <w:r w:rsidR="003E5431">
        <w:t xml:space="preserve">in addition to TT and TB </w:t>
      </w:r>
      <w:r w:rsidR="003E5431" w:rsidRPr="00FB3FF9">
        <w:t>can</w:t>
      </w:r>
      <w:r w:rsidR="003E5431">
        <w:t xml:space="preserve"> also</w:t>
      </w:r>
      <w:r w:rsidR="003E5431" w:rsidRPr="00FB3FF9">
        <w:t xml:space="preserve"> be used for leak detection due to the </w:t>
      </w:r>
      <w:r w:rsidR="00A8471A">
        <w:t>difference</w:t>
      </w:r>
      <w:r w:rsidR="003E5431" w:rsidRPr="00FB3FF9">
        <w:t xml:space="preserve"> of the posture</w:t>
      </w:r>
      <w:r w:rsidR="003E5431">
        <w:t>.</w:t>
      </w:r>
    </w:p>
    <w:p w14:paraId="6BED455A" w14:textId="77777777" w:rsidR="00C5383E" w:rsidRPr="00F7269D" w:rsidRDefault="00C5383E" w:rsidP="00C5383E">
      <w:pPr>
        <w:pStyle w:val="BodyText"/>
        <w:ind w:firstLine="0"/>
      </w:pPr>
    </w:p>
    <w:p w14:paraId="186872E0" w14:textId="77777777" w:rsidR="00D26ADA" w:rsidRPr="00285755" w:rsidRDefault="00D26ADA" w:rsidP="00537496">
      <w:pPr>
        <w:pStyle w:val="Otherunnumberedheadings"/>
      </w:pPr>
      <w:r>
        <w:t>References</w:t>
      </w:r>
    </w:p>
    <w:p w14:paraId="7A0BB537" w14:textId="52FEE806" w:rsidR="00285755" w:rsidRDefault="00134288" w:rsidP="00134288">
      <w:pPr>
        <w:pStyle w:val="Referencelist"/>
      </w:pPr>
      <w:r>
        <w:t>CRIEPI, “Basis of Spent Nuclear Fuel Storage”, ERC Publishing CO. LTD.</w:t>
      </w:r>
      <w:r w:rsidR="00155789">
        <w:t xml:space="preserve"> (2015).</w:t>
      </w:r>
    </w:p>
    <w:p w14:paraId="4817154D" w14:textId="77777777" w:rsidR="00155789" w:rsidRDefault="00155789" w:rsidP="00537496">
      <w:pPr>
        <w:pStyle w:val="Referencelist"/>
      </w:pPr>
      <w:r w:rsidRPr="00155789">
        <w:t xml:space="preserve">World Nuclear News </w:t>
      </w:r>
      <w:r>
        <w:t>“</w:t>
      </w:r>
      <w:proofErr w:type="spellStart"/>
      <w:r w:rsidRPr="00155789">
        <w:t>Areva</w:t>
      </w:r>
      <w:proofErr w:type="spellEnd"/>
      <w:r w:rsidRPr="00155789">
        <w:t xml:space="preserve"> signs up for Texas storage facility”</w:t>
      </w:r>
      <w:r>
        <w:t xml:space="preserve"> (2015), </w:t>
      </w:r>
    </w:p>
    <w:p w14:paraId="2E3407E0" w14:textId="09B6E25F" w:rsidR="009E0D5B" w:rsidRPr="009E0D5B" w:rsidRDefault="00155789" w:rsidP="00155789">
      <w:pPr>
        <w:pStyle w:val="Referencelist"/>
        <w:numPr>
          <w:ilvl w:val="0"/>
          <w:numId w:val="0"/>
        </w:numPr>
        <w:ind w:left="720"/>
      </w:pPr>
      <w:r w:rsidRPr="00155789">
        <w:t>http://www.world-nuclear-news.org/WR-Areva-signs-up-for-Texas-storage-facility-2105157.html</w:t>
      </w:r>
    </w:p>
    <w:p w14:paraId="1D1EF0D2" w14:textId="073A6DED" w:rsidR="009E0D5B" w:rsidRDefault="007A7FED" w:rsidP="00537496">
      <w:pPr>
        <w:pStyle w:val="Referencelist"/>
      </w:pPr>
      <w:r>
        <w:t>World Nuclear News “</w:t>
      </w:r>
      <w:proofErr w:type="spellStart"/>
      <w:r w:rsidRPr="007A7FED">
        <w:t>Holtec</w:t>
      </w:r>
      <w:proofErr w:type="spellEnd"/>
      <w:r w:rsidRPr="007A7FED">
        <w:t xml:space="preserve"> to start regulatory process for New Mexico used fuel store soon”</w:t>
      </w:r>
      <w:r>
        <w:t xml:space="preserve"> (2015)</w:t>
      </w:r>
      <w:r w:rsidR="009E0D5B">
        <w:t>.</w:t>
      </w:r>
    </w:p>
    <w:p w14:paraId="6797C5DB" w14:textId="7B7CA83F" w:rsidR="007A7FED" w:rsidRDefault="007A7FED" w:rsidP="007A7FED">
      <w:pPr>
        <w:pStyle w:val="Referencelist"/>
        <w:numPr>
          <w:ilvl w:val="0"/>
          <w:numId w:val="0"/>
        </w:numPr>
        <w:ind w:left="720"/>
      </w:pPr>
      <w:r w:rsidRPr="007A7FED">
        <w:t>http://www.world-nuclear-news.org/WR-Holtec-to-start-regulatory-process-for-New-Mexico-used-fuel-store-soon-30071501.html</w:t>
      </w:r>
    </w:p>
    <w:p w14:paraId="470976F7" w14:textId="09DF39FF" w:rsidR="009E0D5B" w:rsidRDefault="008B696B" w:rsidP="008B696B">
      <w:pPr>
        <w:pStyle w:val="Referencelist"/>
      </w:pPr>
      <w:r w:rsidRPr="008B696B">
        <w:t xml:space="preserve">Takeda H., </w:t>
      </w:r>
      <w:proofErr w:type="spellStart"/>
      <w:r w:rsidRPr="008B696B">
        <w:t>Wataru</w:t>
      </w:r>
      <w:proofErr w:type="spellEnd"/>
      <w:r w:rsidRPr="008B696B">
        <w:t xml:space="preserve"> M., Shirai K.</w:t>
      </w:r>
      <w:r w:rsidR="007830AD">
        <w:t xml:space="preserve"> and</w:t>
      </w:r>
      <w:r w:rsidRPr="008B696B">
        <w:t xml:space="preserve"> </w:t>
      </w:r>
      <w:proofErr w:type="spellStart"/>
      <w:r w:rsidRPr="008B696B">
        <w:t>Saegusa</w:t>
      </w:r>
      <w:proofErr w:type="spellEnd"/>
      <w:r w:rsidRPr="008B696B">
        <w:t xml:space="preserve"> T.</w:t>
      </w:r>
      <w:r w:rsidR="00EB1C08">
        <w:t xml:space="preserve">, </w:t>
      </w:r>
      <w:r>
        <w:t>“</w:t>
      </w:r>
      <w:r w:rsidRPr="008B696B">
        <w:t>Study on Concrete Cask for Practical Use</w:t>
      </w:r>
      <w:r w:rsidR="00E478CC" w:rsidRPr="00E478CC">
        <w:t>-</w:t>
      </w:r>
      <w:r w:rsidRPr="008B696B">
        <w:t xml:space="preserve"> Development of the Detecting Method of Helium Leak from Canister </w:t>
      </w:r>
      <w:r w:rsidR="00E478CC" w:rsidRPr="00E478CC">
        <w:t>-</w:t>
      </w:r>
      <w:r w:rsidRPr="00403003">
        <w:t>”</w:t>
      </w:r>
      <w:r w:rsidR="00EB1C08">
        <w:t>, CRIEPI Research Report, N</w:t>
      </w:r>
      <w:r>
        <w:t>04031 (2005).</w:t>
      </w:r>
    </w:p>
    <w:p w14:paraId="5125B0EE" w14:textId="53618364" w:rsidR="009E0D5B" w:rsidRDefault="00E75E25" w:rsidP="00537496">
      <w:pPr>
        <w:pStyle w:val="Referencelist"/>
      </w:pPr>
      <w:bookmarkStart w:id="8" w:name="_Hlk536005221"/>
      <w:r w:rsidRPr="00E75E25">
        <w:t xml:space="preserve">Takeda H., </w:t>
      </w:r>
      <w:proofErr w:type="spellStart"/>
      <w:r w:rsidRPr="00E75E25">
        <w:t>Wataru</w:t>
      </w:r>
      <w:proofErr w:type="spellEnd"/>
      <w:r w:rsidRPr="00E75E25">
        <w:t xml:space="preserve"> M., Shirai K.</w:t>
      </w:r>
      <w:r w:rsidR="007830AD">
        <w:t xml:space="preserve"> and</w:t>
      </w:r>
      <w:r w:rsidRPr="00E75E25">
        <w:t xml:space="preserve"> </w:t>
      </w:r>
      <w:proofErr w:type="spellStart"/>
      <w:r w:rsidRPr="00E75E25">
        <w:t>Saegusa</w:t>
      </w:r>
      <w:proofErr w:type="spellEnd"/>
      <w:r w:rsidRPr="00E75E25">
        <w:t xml:space="preserve"> T.</w:t>
      </w:r>
      <w:r w:rsidR="008B696B">
        <w:t>,</w:t>
      </w:r>
      <w:r w:rsidR="00403003">
        <w:t xml:space="preserve"> </w:t>
      </w:r>
      <w:bookmarkEnd w:id="8"/>
      <w:r w:rsidRPr="00E75E25">
        <w:t xml:space="preserve">“Development of the detecting method of helium gas leak from canister”, </w:t>
      </w:r>
      <w:proofErr w:type="spellStart"/>
      <w:r w:rsidRPr="00E75E25">
        <w:t>Nucl</w:t>
      </w:r>
      <w:proofErr w:type="spellEnd"/>
      <w:r w:rsidRPr="00E75E25">
        <w:t>. Eng. Design, Vol. 238, 1220-1226</w:t>
      </w:r>
      <w:r w:rsidR="00403003">
        <w:t xml:space="preserve"> (2008)</w:t>
      </w:r>
      <w:r w:rsidRPr="00E75E25">
        <w:t>.</w:t>
      </w:r>
    </w:p>
    <w:p w14:paraId="2E017414" w14:textId="4BEFCB9E" w:rsidR="009E0D5B" w:rsidRDefault="00376888" w:rsidP="00537496">
      <w:pPr>
        <w:pStyle w:val="Referencelist"/>
      </w:pPr>
      <w:r>
        <w:t>Takeda H.,</w:t>
      </w:r>
      <w:r w:rsidR="00E478CC">
        <w:t xml:space="preserve"> </w:t>
      </w:r>
      <w:proofErr w:type="spellStart"/>
      <w:r w:rsidR="00E478CC">
        <w:t>Shimaike</w:t>
      </w:r>
      <w:proofErr w:type="spellEnd"/>
      <w:r w:rsidR="00E478CC">
        <w:t xml:space="preserve"> K., “</w:t>
      </w:r>
      <w:r w:rsidR="00E478CC" w:rsidRPr="00E478CC">
        <w:t>Development of Helium Leak Detector for Canister (Part.1)- Leak Evaluation Tests and Analysis by Vertical Small Canister Model -</w:t>
      </w:r>
      <w:r w:rsidR="00E478CC">
        <w:t>”, CRIEPI Research Report, N16005 (2016).</w:t>
      </w:r>
    </w:p>
    <w:p w14:paraId="49633E4B" w14:textId="35551E46" w:rsidR="001B5DFB" w:rsidRDefault="001B5DFB" w:rsidP="001B5DFB">
      <w:pPr>
        <w:pStyle w:val="Referencelist"/>
      </w:pPr>
      <w:r w:rsidRPr="001B5DFB">
        <w:t xml:space="preserve">Takeda H., </w:t>
      </w:r>
      <w:proofErr w:type="spellStart"/>
      <w:r w:rsidRPr="001B5DFB">
        <w:t>Shimaike</w:t>
      </w:r>
      <w:proofErr w:type="spellEnd"/>
      <w:r w:rsidRPr="001B5DFB">
        <w:t xml:space="preserve"> K., “Development of Helium Leak Detector for Canister (Part.2) - Leak Evaluation by Horizontal Small Canister Model -”, CRIEPI Research Report, N17007 (2018).</w:t>
      </w:r>
    </w:p>
    <w:p w14:paraId="6CF14686" w14:textId="1CC4CF5D" w:rsidR="00403003" w:rsidRDefault="00403003" w:rsidP="00537496">
      <w:pPr>
        <w:pStyle w:val="Referencelist"/>
      </w:pPr>
      <w:proofErr w:type="spellStart"/>
      <w:proofErr w:type="gramStart"/>
      <w:r w:rsidRPr="00403003">
        <w:t>H.Tsai</w:t>
      </w:r>
      <w:proofErr w:type="spellEnd"/>
      <w:proofErr w:type="gramEnd"/>
      <w:r w:rsidRPr="00403003">
        <w:t xml:space="preserve">, </w:t>
      </w:r>
      <w:proofErr w:type="spellStart"/>
      <w:r w:rsidRPr="00403003">
        <w:t>Y.Y.Liu</w:t>
      </w:r>
      <w:proofErr w:type="spellEnd"/>
      <w:r w:rsidRPr="00403003">
        <w:t>, and J. Shuler, “Remote Area Modular Monitoring (RAMM) of Dry Cask Storage Systems”, INMM 56th Annual Meeting,</w:t>
      </w:r>
      <w:r>
        <w:t xml:space="preserve"> Jul 12-16, Indian Wells,</w:t>
      </w:r>
      <w:r w:rsidRPr="00403003">
        <w:t xml:space="preserve"> C</w:t>
      </w:r>
      <w:r>
        <w:t>A (2015)</w:t>
      </w:r>
      <w:r w:rsidRPr="00403003">
        <w:t>.</w:t>
      </w:r>
    </w:p>
    <w:p w14:paraId="4CA2B87F" w14:textId="77F4809F" w:rsidR="003728E6" w:rsidRPr="003728E6" w:rsidRDefault="00812188" w:rsidP="00537496">
      <w:pPr>
        <w:pStyle w:val="Referencelist"/>
      </w:pPr>
      <w:proofErr w:type="spellStart"/>
      <w:r w:rsidRPr="00812188">
        <w:t>Toriu</w:t>
      </w:r>
      <w:proofErr w:type="spellEnd"/>
      <w:r w:rsidRPr="00812188">
        <w:t xml:space="preserve"> D., Ushijima S.</w:t>
      </w:r>
      <w:r w:rsidR="00495FC6">
        <w:t xml:space="preserve"> and</w:t>
      </w:r>
      <w:r>
        <w:t xml:space="preserve"> </w:t>
      </w:r>
      <w:r w:rsidRPr="00812188">
        <w:t>Takeda H.</w:t>
      </w:r>
      <w:r>
        <w:t>, “</w:t>
      </w:r>
      <w:r w:rsidRPr="00812188">
        <w:t>Development of monitoring system of helium leakage from canister”</w:t>
      </w:r>
      <w:r>
        <w:t>,</w:t>
      </w:r>
      <w:r w:rsidRPr="00812188">
        <w:t xml:space="preserve"> GLOBAL 2013,</w:t>
      </w:r>
      <w:r w:rsidR="00542E1E">
        <w:t xml:space="preserve"> Sep 29-Oct 3,</w:t>
      </w:r>
      <w:r w:rsidRPr="00812188">
        <w:t xml:space="preserve"> Salt Lake City, U</w:t>
      </w:r>
      <w:r w:rsidR="00542E1E">
        <w:t>T</w:t>
      </w:r>
      <w:r>
        <w:t xml:space="preserve"> (2013)</w:t>
      </w:r>
      <w:r w:rsidR="00542E1E">
        <w:t>.</w:t>
      </w:r>
    </w:p>
    <w:p w14:paraId="198CB675" w14:textId="79FF31A6" w:rsidR="003728E6" w:rsidRDefault="00495FC6" w:rsidP="00537496">
      <w:pPr>
        <w:pStyle w:val="Referencelist"/>
      </w:pPr>
      <w:r>
        <w:t xml:space="preserve">Nishimura M., </w:t>
      </w:r>
      <w:proofErr w:type="spellStart"/>
      <w:r>
        <w:t>Shibazaki</w:t>
      </w:r>
      <w:proofErr w:type="spellEnd"/>
      <w:r>
        <w:t xml:space="preserve"> H., </w:t>
      </w:r>
      <w:proofErr w:type="spellStart"/>
      <w:r>
        <w:t>Fujii</w:t>
      </w:r>
      <w:proofErr w:type="spellEnd"/>
      <w:r>
        <w:t xml:space="preserve"> S. and Maekawa I., “Natural Convection Heat Transfer in the Horizontal Dry Storage System for the LWR Spent Fuel Assemblies”, </w:t>
      </w:r>
      <w:proofErr w:type="spellStart"/>
      <w:r w:rsidRPr="00495FC6">
        <w:t>N</w:t>
      </w:r>
      <w:r>
        <w:t>ucl</w:t>
      </w:r>
      <w:proofErr w:type="spellEnd"/>
      <w:r>
        <w:t>.</w:t>
      </w:r>
      <w:r w:rsidRPr="00495FC6">
        <w:t xml:space="preserve"> S</w:t>
      </w:r>
      <w:r>
        <w:t>ci.</w:t>
      </w:r>
      <w:r w:rsidRPr="00495FC6">
        <w:t xml:space="preserve"> T</w:t>
      </w:r>
      <w:r>
        <w:t>echnol.</w:t>
      </w:r>
      <w:r w:rsidR="00761B95">
        <w:t xml:space="preserve">, </w:t>
      </w:r>
      <w:r w:rsidR="00761B95" w:rsidRPr="00761B95">
        <w:t>Vol. 33, No. 11, p. 821-828 (1996)</w:t>
      </w:r>
      <w:r w:rsidR="00761B95">
        <w:t>.</w:t>
      </w:r>
    </w:p>
    <w:p w14:paraId="1AD988EC" w14:textId="733A1A81" w:rsidR="00812188" w:rsidRDefault="00812188" w:rsidP="00812188">
      <w:pPr>
        <w:pStyle w:val="Referencelist"/>
      </w:pPr>
      <w:r w:rsidRPr="00812188">
        <w:t>JSME Data Book</w:t>
      </w:r>
      <w:r w:rsidR="005A18CB">
        <w:t>,</w:t>
      </w:r>
      <w:r w:rsidRPr="00812188">
        <w:t xml:space="preserve"> Heat Transfer </w:t>
      </w:r>
      <w:r>
        <w:t>5</w:t>
      </w:r>
      <w:r w:rsidRPr="00812188">
        <w:t xml:space="preserve">th Edition </w:t>
      </w:r>
      <w:r>
        <w:t>(2009)</w:t>
      </w:r>
      <w:r w:rsidRPr="00812188">
        <w:t>.</w:t>
      </w:r>
    </w:p>
    <w:p w14:paraId="048A5FD0" w14:textId="6301C1F2" w:rsidR="00F45EEE" w:rsidRDefault="00812188" w:rsidP="00015089">
      <w:pPr>
        <w:pStyle w:val="Referencelist"/>
      </w:pPr>
      <w:proofErr w:type="spellStart"/>
      <w:r w:rsidRPr="00812188">
        <w:t>Rodi</w:t>
      </w:r>
      <w:proofErr w:type="spellEnd"/>
      <w:r w:rsidRPr="00812188">
        <w:t>, W.</w:t>
      </w:r>
      <w:r w:rsidR="005A18CB">
        <w:t>,</w:t>
      </w:r>
      <w:r w:rsidRPr="00812188">
        <w:t xml:space="preserve"> “Experience with Two-Layer Models Combining the k-ε Model with a One-Equation Model Near the Wall”, 29th Aerospace Sciences Meeting, Jan 7-10</w:t>
      </w:r>
      <w:r w:rsidR="000F273F">
        <w:t xml:space="preserve">, </w:t>
      </w:r>
      <w:r w:rsidRPr="00812188">
        <w:t>Reno, NV, AIAA 91-0216</w:t>
      </w:r>
      <w:r w:rsidR="005A18CB">
        <w:t xml:space="preserve"> (1991).</w:t>
      </w:r>
    </w:p>
    <w:p w14:paraId="50541895" w14:textId="472DDFE5" w:rsidR="00CA38D0" w:rsidRPr="00662532" w:rsidRDefault="00CA38D0" w:rsidP="00015089">
      <w:pPr>
        <w:pStyle w:val="Referencelist"/>
      </w:pPr>
      <w:r>
        <w:t xml:space="preserve">Shimizu, K., Takeda, H. and </w:t>
      </w:r>
      <w:proofErr w:type="spellStart"/>
      <w:r>
        <w:t>Goto</w:t>
      </w:r>
      <w:proofErr w:type="spellEnd"/>
      <w:r>
        <w:t xml:space="preserve">, M., “Development of a Device for Detecting Helium Leaks from Canisters (Part 2): Numerical Analysis of Temperature </w:t>
      </w:r>
      <w:proofErr w:type="spellStart"/>
      <w:r>
        <w:t>Behavior</w:t>
      </w:r>
      <w:proofErr w:type="spellEnd"/>
      <w:r>
        <w:t xml:space="preserve"> during Gas Leaks from a Canister of a 1/4.5 Scale Cask Model”, ICONE26, Jul 22-26, London, England (2018).</w:t>
      </w:r>
    </w:p>
    <w:sectPr w:rsidR="00CA38D0" w:rsidRPr="00662532" w:rsidSect="0026525A">
      <w:headerReference w:type="even" r:id="rId25"/>
      <w:headerReference w:type="default" r:id="rId26"/>
      <w:footerReference w:type="even" r:id="rId27"/>
      <w:footerReference w:type="default" r:id="rId28"/>
      <w:headerReference w:type="first" r:id="rId29"/>
      <w:footerReference w:type="first" r:id="rId3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6F60D" w14:textId="77777777" w:rsidR="00AC15E3" w:rsidRDefault="00AC15E3">
      <w:r>
        <w:separator/>
      </w:r>
    </w:p>
  </w:endnote>
  <w:endnote w:type="continuationSeparator" w:id="0">
    <w:p w14:paraId="584BFF31" w14:textId="77777777" w:rsidR="00AC15E3" w:rsidRDefault="00AC1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6B0C" w14:textId="52ACA544" w:rsidR="00731F55" w:rsidRDefault="00731F55">
    <w:pPr>
      <w:pStyle w:val="zyxClassification1"/>
    </w:pPr>
    <w:r>
      <w:fldChar w:fldCharType="begin"/>
    </w:r>
    <w:r>
      <w:instrText xml:space="preserve"> DOCPROPERTY "IaeaClassification"  \* MERGEFORMAT </w:instrText>
    </w:r>
    <w:r>
      <w:fldChar w:fldCharType="end"/>
    </w:r>
  </w:p>
  <w:p w14:paraId="291899CE" w14:textId="5977685D" w:rsidR="00731F55" w:rsidRDefault="00731F55">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24898" w14:textId="6E46C163" w:rsidR="00731F55" w:rsidRDefault="00731F55" w:rsidP="00907885">
    <w:pPr>
      <w:pStyle w:val="zyxClassification1"/>
      <w:ind w:firstLine="0"/>
      <w:jc w:val="left"/>
    </w:pPr>
    <w:r>
      <w:fldChar w:fldCharType="begin"/>
    </w:r>
    <w:r>
      <w:instrText xml:space="preserve"> DOCPROPERTY "IaeaClassification"  \* MERGEFORMAT </w:instrText>
    </w:r>
    <w:r>
      <w:fldChar w:fldCharType="end"/>
    </w:r>
  </w:p>
  <w:p w14:paraId="6047A923" w14:textId="6460C893" w:rsidR="00731F55" w:rsidRPr="00037321" w:rsidRDefault="00731F55" w:rsidP="00907885">
    <w:pPr>
      <w:pStyle w:val="zyxClassification2"/>
      <w:ind w:firstLine="0"/>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DA7C11">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bookmarkStart w:id="9" w:name="DOC_bkmClassification1"/>
    <w:bookmarkEnd w:id="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31F55" w14:paraId="5ADC0CF1" w14:textId="77777777">
      <w:trPr>
        <w:cantSplit/>
      </w:trPr>
      <w:tc>
        <w:tcPr>
          <w:tcW w:w="4644" w:type="dxa"/>
        </w:tcPr>
        <w:p w14:paraId="4E1FAC46" w14:textId="7158D25C" w:rsidR="00731F55" w:rsidRDefault="00731F55">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2B438C7B" w:rsidR="00731F55" w:rsidRDefault="00731F55">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0" w:name="DOC_bkmClassification2"/>
      <w:tc>
        <w:tcPr>
          <w:tcW w:w="5670" w:type="dxa"/>
          <w:tcMar>
            <w:right w:w="249" w:type="dxa"/>
          </w:tcMar>
        </w:tcPr>
        <w:p w14:paraId="76D44A0B" w14:textId="615CDF56" w:rsidR="00731F55" w:rsidRDefault="00731F5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0"/>
        <w:p w14:paraId="4929923D" w14:textId="59D11284" w:rsidR="00731F55" w:rsidRDefault="00731F55">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1" w:name="DOC_bkmFileName"/>
  <w:p w14:paraId="46E97123" w14:textId="1FEBE7EA" w:rsidR="00731F55" w:rsidRDefault="00731F55">
    <w:r>
      <w:rPr>
        <w:sz w:val="16"/>
      </w:rPr>
      <w:fldChar w:fldCharType="begin"/>
    </w:r>
    <w:r>
      <w:rPr>
        <w:sz w:val="16"/>
      </w:rPr>
      <w:instrText xml:space="preserve"> FILENAME \* MERGEFORMAT </w:instrText>
    </w:r>
    <w:r>
      <w:rPr>
        <w:sz w:val="16"/>
      </w:rPr>
      <w:fldChar w:fldCharType="separate"/>
    </w:r>
    <w:r w:rsidR="001F5768">
      <w:rPr>
        <w:noProof/>
        <w:sz w:val="16"/>
      </w:rPr>
      <w:t>20190220_IAEA-SFM19-CN272-28_Conference_Proceedings_revised5</w:t>
    </w:r>
    <w:r>
      <w:rPr>
        <w:sz w:val="16"/>
      </w:rPr>
      <w:fldChar w:fldCharType="end"/>
    </w:r>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26AC6" w14:textId="77777777" w:rsidR="00AC15E3" w:rsidRDefault="00AC15E3">
      <w:r>
        <w:t>___________________________________________________________________________</w:t>
      </w:r>
    </w:p>
  </w:footnote>
  <w:footnote w:type="continuationSeparator" w:id="0">
    <w:p w14:paraId="6AE6CE94" w14:textId="77777777" w:rsidR="00AC15E3" w:rsidRDefault="00AC15E3">
      <w:r>
        <w:t>___________________________________________________________________________</w:t>
      </w:r>
    </w:p>
  </w:footnote>
  <w:footnote w:type="continuationNotice" w:id="1">
    <w:p w14:paraId="3500E958" w14:textId="77777777" w:rsidR="00AC15E3" w:rsidRDefault="00AC15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AEE9B" w14:textId="38D7115B" w:rsidR="00731F55" w:rsidRPr="00E866E5" w:rsidRDefault="00731F55" w:rsidP="00751AD7">
    <w:pPr>
      <w:pStyle w:val="Runninghead"/>
      <w:jc w:val="right"/>
    </w:pPr>
    <w:r>
      <w:tab/>
      <w:t>IAEA-CN-272/28</w:t>
    </w:r>
  </w:p>
  <w:p w14:paraId="13808C8C" w14:textId="0BA128E8" w:rsidR="00731F55" w:rsidRDefault="00731F55"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59CA157" w14:textId="7E6421A4" w:rsidR="00731F55" w:rsidRDefault="00731F55">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54D87" w14:textId="2DC19585" w:rsidR="00731F55" w:rsidRPr="00E866E5" w:rsidRDefault="00731F55" w:rsidP="00751AD7">
    <w:pPr>
      <w:pStyle w:val="Runninghead"/>
      <w:jc w:val="left"/>
    </w:pPr>
    <w:r>
      <w:t>Kosuke SHIMIZU and Hirofumi TAKEDA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31F55" w14:paraId="7E7518E8" w14:textId="77777777">
      <w:trPr>
        <w:cantSplit/>
        <w:trHeight w:val="716"/>
      </w:trPr>
      <w:tc>
        <w:tcPr>
          <w:tcW w:w="979" w:type="dxa"/>
          <w:vMerge w:val="restart"/>
        </w:tcPr>
        <w:p w14:paraId="39A6473B" w14:textId="77777777" w:rsidR="00731F55" w:rsidRDefault="00731F55">
          <w:pPr>
            <w:spacing w:before="180"/>
            <w:ind w:left="17"/>
          </w:pPr>
        </w:p>
      </w:tc>
      <w:tc>
        <w:tcPr>
          <w:tcW w:w="3638" w:type="dxa"/>
          <w:vAlign w:val="bottom"/>
        </w:tcPr>
        <w:p w14:paraId="3B076A84" w14:textId="77777777" w:rsidR="00731F55" w:rsidRDefault="00731F55">
          <w:pPr>
            <w:spacing w:after="20"/>
          </w:pPr>
        </w:p>
      </w:tc>
      <w:tc>
        <w:tcPr>
          <w:tcW w:w="5702" w:type="dxa"/>
          <w:vMerge w:val="restart"/>
          <w:tcMar>
            <w:right w:w="193" w:type="dxa"/>
          </w:tcMar>
        </w:tcPr>
        <w:p w14:paraId="268E19C1" w14:textId="21FD67FB" w:rsidR="00731F55" w:rsidRDefault="00731F5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p w14:paraId="347EC5C0" w14:textId="128D5139" w:rsidR="00731F55" w:rsidRDefault="00731F55">
          <w:pPr>
            <w:pStyle w:val="zyxConfid2Red"/>
          </w:pPr>
          <w:r>
            <w:fldChar w:fldCharType="begin"/>
          </w:r>
          <w:r>
            <w:instrText>DOCPROPERTY "IaeaClassification2"  \* MERGEFORMAT</w:instrText>
          </w:r>
          <w:r>
            <w:fldChar w:fldCharType="end"/>
          </w:r>
        </w:p>
      </w:tc>
    </w:tr>
    <w:tr w:rsidR="00731F55" w14:paraId="38F39606" w14:textId="77777777">
      <w:trPr>
        <w:cantSplit/>
        <w:trHeight w:val="167"/>
      </w:trPr>
      <w:tc>
        <w:tcPr>
          <w:tcW w:w="979" w:type="dxa"/>
          <w:vMerge/>
        </w:tcPr>
        <w:p w14:paraId="6D498B64" w14:textId="77777777" w:rsidR="00731F55" w:rsidRDefault="00731F55">
          <w:pPr>
            <w:spacing w:before="57"/>
          </w:pPr>
        </w:p>
      </w:tc>
      <w:tc>
        <w:tcPr>
          <w:tcW w:w="3638" w:type="dxa"/>
          <w:vAlign w:val="bottom"/>
        </w:tcPr>
        <w:p w14:paraId="39757922" w14:textId="77777777" w:rsidR="00731F55" w:rsidRDefault="00731F55">
          <w:pPr>
            <w:pStyle w:val="Heading9"/>
            <w:spacing w:before="0" w:after="10"/>
          </w:pPr>
        </w:p>
      </w:tc>
      <w:tc>
        <w:tcPr>
          <w:tcW w:w="5702" w:type="dxa"/>
          <w:vMerge/>
          <w:vAlign w:val="bottom"/>
        </w:tcPr>
        <w:p w14:paraId="6AB4E64A" w14:textId="77777777" w:rsidR="00731F55" w:rsidRDefault="00731F55">
          <w:pPr>
            <w:pStyle w:val="Heading9"/>
            <w:spacing w:before="0" w:after="10"/>
          </w:pPr>
        </w:p>
      </w:tc>
    </w:tr>
  </w:tbl>
  <w:p w14:paraId="73CF48A8" w14:textId="77777777" w:rsidR="00731F55" w:rsidRDefault="00731F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854079"/>
    <w:multiLevelType w:val="hybridMultilevel"/>
    <w:tmpl w:val="87F41C2C"/>
    <w:lvl w:ilvl="0" w:tplc="96001B58">
      <w:start w:val="1"/>
      <w:numFmt w:val="decimal"/>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8" w15:restartNumberingAfterBreak="0">
    <w:nsid w:val="4F455508"/>
    <w:multiLevelType w:val="hybridMultilevel"/>
    <w:tmpl w:val="85DA6F02"/>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04744854"/>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4"/>
  </w:num>
  <w:num w:numId="3">
    <w:abstractNumId w:val="12"/>
  </w:num>
  <w:num w:numId="4">
    <w:abstractNumId w:val="12"/>
  </w:num>
  <w:num w:numId="5">
    <w:abstractNumId w:val="12"/>
  </w:num>
  <w:num w:numId="6">
    <w:abstractNumId w:val="5"/>
  </w:num>
  <w:num w:numId="7">
    <w:abstractNumId w:val="10"/>
  </w:num>
  <w:num w:numId="8">
    <w:abstractNumId w:val="13"/>
  </w:num>
  <w:num w:numId="9">
    <w:abstractNumId w:val="1"/>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2"/>
  </w:num>
  <w:num w:numId="22">
    <w:abstractNumId w:val="3"/>
  </w:num>
  <w:num w:numId="23">
    <w:abstractNumId w:val="0"/>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6"/>
  </w:num>
  <w:num w:numId="31">
    <w:abstractNumId w:val="6"/>
  </w:num>
  <w:num w:numId="32">
    <w:abstractNumId w:val="12"/>
  </w:num>
  <w:num w:numId="33">
    <w:abstractNumId w:val="12"/>
  </w:num>
  <w:num w:numId="34">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5089"/>
    <w:rsid w:val="000167F2"/>
    <w:rsid w:val="00016AED"/>
    <w:rsid w:val="00017FAC"/>
    <w:rsid w:val="000229AB"/>
    <w:rsid w:val="0002569A"/>
    <w:rsid w:val="00027EF4"/>
    <w:rsid w:val="0003048C"/>
    <w:rsid w:val="00037321"/>
    <w:rsid w:val="0003771B"/>
    <w:rsid w:val="000447F6"/>
    <w:rsid w:val="000449D4"/>
    <w:rsid w:val="00061C4E"/>
    <w:rsid w:val="0006334A"/>
    <w:rsid w:val="000729E8"/>
    <w:rsid w:val="00076E9B"/>
    <w:rsid w:val="0008749A"/>
    <w:rsid w:val="00094684"/>
    <w:rsid w:val="000972EF"/>
    <w:rsid w:val="000A0299"/>
    <w:rsid w:val="000B4FCC"/>
    <w:rsid w:val="000C164F"/>
    <w:rsid w:val="000C1BA7"/>
    <w:rsid w:val="000C28DA"/>
    <w:rsid w:val="000D1910"/>
    <w:rsid w:val="000D3C8F"/>
    <w:rsid w:val="000D4F08"/>
    <w:rsid w:val="000E2D48"/>
    <w:rsid w:val="000E6E4C"/>
    <w:rsid w:val="000F273F"/>
    <w:rsid w:val="000F42CC"/>
    <w:rsid w:val="000F7E94"/>
    <w:rsid w:val="001119D6"/>
    <w:rsid w:val="00111CA0"/>
    <w:rsid w:val="0011758B"/>
    <w:rsid w:val="0012078A"/>
    <w:rsid w:val="001308F2"/>
    <w:rsid w:val="001313E8"/>
    <w:rsid w:val="00134288"/>
    <w:rsid w:val="001420B3"/>
    <w:rsid w:val="0014236E"/>
    <w:rsid w:val="001462F8"/>
    <w:rsid w:val="00147F39"/>
    <w:rsid w:val="00152C08"/>
    <w:rsid w:val="00154CA5"/>
    <w:rsid w:val="00155789"/>
    <w:rsid w:val="001639A1"/>
    <w:rsid w:val="0017518F"/>
    <w:rsid w:val="0018328A"/>
    <w:rsid w:val="0018588B"/>
    <w:rsid w:val="001939D0"/>
    <w:rsid w:val="001A02B2"/>
    <w:rsid w:val="001B1BF4"/>
    <w:rsid w:val="001B3A98"/>
    <w:rsid w:val="001B5DFB"/>
    <w:rsid w:val="001C40A8"/>
    <w:rsid w:val="001C41F1"/>
    <w:rsid w:val="001C58F5"/>
    <w:rsid w:val="001D21CA"/>
    <w:rsid w:val="001D5CEE"/>
    <w:rsid w:val="001F33C7"/>
    <w:rsid w:val="001F5768"/>
    <w:rsid w:val="001F5A21"/>
    <w:rsid w:val="00201A3E"/>
    <w:rsid w:val="0020318B"/>
    <w:rsid w:val="00203291"/>
    <w:rsid w:val="002071D9"/>
    <w:rsid w:val="002236E5"/>
    <w:rsid w:val="0023073F"/>
    <w:rsid w:val="0023388C"/>
    <w:rsid w:val="00242D7A"/>
    <w:rsid w:val="002458A8"/>
    <w:rsid w:val="00256822"/>
    <w:rsid w:val="002644C3"/>
    <w:rsid w:val="00264832"/>
    <w:rsid w:val="0026525A"/>
    <w:rsid w:val="0026533D"/>
    <w:rsid w:val="00266BF0"/>
    <w:rsid w:val="00270628"/>
    <w:rsid w:val="00272701"/>
    <w:rsid w:val="00274790"/>
    <w:rsid w:val="00276B31"/>
    <w:rsid w:val="002804E3"/>
    <w:rsid w:val="00284291"/>
    <w:rsid w:val="00285755"/>
    <w:rsid w:val="002934FE"/>
    <w:rsid w:val="002A1A7F"/>
    <w:rsid w:val="002A1F9C"/>
    <w:rsid w:val="002B29C2"/>
    <w:rsid w:val="002C3C6B"/>
    <w:rsid w:val="002C4208"/>
    <w:rsid w:val="002C6D6D"/>
    <w:rsid w:val="002C71BC"/>
    <w:rsid w:val="002D6B95"/>
    <w:rsid w:val="002F2F48"/>
    <w:rsid w:val="002F5AB4"/>
    <w:rsid w:val="003074E8"/>
    <w:rsid w:val="00310D04"/>
    <w:rsid w:val="00312E5B"/>
    <w:rsid w:val="00315103"/>
    <w:rsid w:val="00322081"/>
    <w:rsid w:val="00326FF7"/>
    <w:rsid w:val="00334A80"/>
    <w:rsid w:val="00346D70"/>
    <w:rsid w:val="00350302"/>
    <w:rsid w:val="00352DE1"/>
    <w:rsid w:val="00356EF8"/>
    <w:rsid w:val="00362625"/>
    <w:rsid w:val="00362CE3"/>
    <w:rsid w:val="00362FD6"/>
    <w:rsid w:val="00363268"/>
    <w:rsid w:val="0037026C"/>
    <w:rsid w:val="003728E6"/>
    <w:rsid w:val="00373CF9"/>
    <w:rsid w:val="00376888"/>
    <w:rsid w:val="00381102"/>
    <w:rsid w:val="00385A59"/>
    <w:rsid w:val="003B3846"/>
    <w:rsid w:val="003B5E0E"/>
    <w:rsid w:val="003B6316"/>
    <w:rsid w:val="003D255A"/>
    <w:rsid w:val="003D7D66"/>
    <w:rsid w:val="003E5431"/>
    <w:rsid w:val="003E6F90"/>
    <w:rsid w:val="003F7AC6"/>
    <w:rsid w:val="00403003"/>
    <w:rsid w:val="00403A43"/>
    <w:rsid w:val="00411BDB"/>
    <w:rsid w:val="00412BC8"/>
    <w:rsid w:val="004132CB"/>
    <w:rsid w:val="00416949"/>
    <w:rsid w:val="0042540A"/>
    <w:rsid w:val="004300AE"/>
    <w:rsid w:val="004370D8"/>
    <w:rsid w:val="00462945"/>
    <w:rsid w:val="0046561D"/>
    <w:rsid w:val="00472C43"/>
    <w:rsid w:val="00490BFE"/>
    <w:rsid w:val="00492908"/>
    <w:rsid w:val="00492BCD"/>
    <w:rsid w:val="00493582"/>
    <w:rsid w:val="00495FC6"/>
    <w:rsid w:val="00496F70"/>
    <w:rsid w:val="004A15CA"/>
    <w:rsid w:val="004A6651"/>
    <w:rsid w:val="004A6B62"/>
    <w:rsid w:val="004B25F8"/>
    <w:rsid w:val="004B5E6F"/>
    <w:rsid w:val="004C1C48"/>
    <w:rsid w:val="004C20C4"/>
    <w:rsid w:val="004C3A69"/>
    <w:rsid w:val="004C6726"/>
    <w:rsid w:val="004D1F08"/>
    <w:rsid w:val="004D2805"/>
    <w:rsid w:val="004D69AD"/>
    <w:rsid w:val="004E5C77"/>
    <w:rsid w:val="004E5DC7"/>
    <w:rsid w:val="005122EB"/>
    <w:rsid w:val="00517677"/>
    <w:rsid w:val="00525AC7"/>
    <w:rsid w:val="005317B6"/>
    <w:rsid w:val="00537496"/>
    <w:rsid w:val="00542E1E"/>
    <w:rsid w:val="00544ED3"/>
    <w:rsid w:val="00547E10"/>
    <w:rsid w:val="005610E5"/>
    <w:rsid w:val="0058477B"/>
    <w:rsid w:val="0058654F"/>
    <w:rsid w:val="00587BF6"/>
    <w:rsid w:val="0059245E"/>
    <w:rsid w:val="00596ACA"/>
    <w:rsid w:val="005A0185"/>
    <w:rsid w:val="005A18CB"/>
    <w:rsid w:val="005A3125"/>
    <w:rsid w:val="005A3B00"/>
    <w:rsid w:val="005B0EF1"/>
    <w:rsid w:val="005C1799"/>
    <w:rsid w:val="005D5DE1"/>
    <w:rsid w:val="005E1FAF"/>
    <w:rsid w:val="005E3390"/>
    <w:rsid w:val="005E39BC"/>
    <w:rsid w:val="005E550E"/>
    <w:rsid w:val="005F00A0"/>
    <w:rsid w:val="005F030F"/>
    <w:rsid w:val="005F2B31"/>
    <w:rsid w:val="005F7D9B"/>
    <w:rsid w:val="006049B7"/>
    <w:rsid w:val="006145FC"/>
    <w:rsid w:val="00636520"/>
    <w:rsid w:val="00636F37"/>
    <w:rsid w:val="00644B07"/>
    <w:rsid w:val="00647F33"/>
    <w:rsid w:val="00662532"/>
    <w:rsid w:val="00697416"/>
    <w:rsid w:val="006B2274"/>
    <w:rsid w:val="006C4718"/>
    <w:rsid w:val="006D20F1"/>
    <w:rsid w:val="006D5CDA"/>
    <w:rsid w:val="006E1AC2"/>
    <w:rsid w:val="0070442F"/>
    <w:rsid w:val="00712AA2"/>
    <w:rsid w:val="00717C6F"/>
    <w:rsid w:val="00727A7A"/>
    <w:rsid w:val="00731F55"/>
    <w:rsid w:val="007445DA"/>
    <w:rsid w:val="00750A19"/>
    <w:rsid w:val="00751AD7"/>
    <w:rsid w:val="007540A8"/>
    <w:rsid w:val="00760C8E"/>
    <w:rsid w:val="00761B95"/>
    <w:rsid w:val="00765DF7"/>
    <w:rsid w:val="00771C71"/>
    <w:rsid w:val="007724C7"/>
    <w:rsid w:val="007739BC"/>
    <w:rsid w:val="0077411E"/>
    <w:rsid w:val="007808A3"/>
    <w:rsid w:val="007830AD"/>
    <w:rsid w:val="007845AF"/>
    <w:rsid w:val="007A7396"/>
    <w:rsid w:val="007A75FA"/>
    <w:rsid w:val="007A7FED"/>
    <w:rsid w:val="007B3479"/>
    <w:rsid w:val="007B4FD1"/>
    <w:rsid w:val="007C0662"/>
    <w:rsid w:val="007C0A3A"/>
    <w:rsid w:val="007C2D79"/>
    <w:rsid w:val="007D55D3"/>
    <w:rsid w:val="00802381"/>
    <w:rsid w:val="00803DA5"/>
    <w:rsid w:val="00805CEE"/>
    <w:rsid w:val="0080650D"/>
    <w:rsid w:val="00812188"/>
    <w:rsid w:val="00815541"/>
    <w:rsid w:val="008372BC"/>
    <w:rsid w:val="008412DA"/>
    <w:rsid w:val="00843991"/>
    <w:rsid w:val="00846E44"/>
    <w:rsid w:val="00852E6F"/>
    <w:rsid w:val="00862E9D"/>
    <w:rsid w:val="008749B0"/>
    <w:rsid w:val="008814BC"/>
    <w:rsid w:val="008822F1"/>
    <w:rsid w:val="00883848"/>
    <w:rsid w:val="00897ED5"/>
    <w:rsid w:val="008A0DAC"/>
    <w:rsid w:val="008A5577"/>
    <w:rsid w:val="008B3E93"/>
    <w:rsid w:val="008B696B"/>
    <w:rsid w:val="008B6BB9"/>
    <w:rsid w:val="008C22A7"/>
    <w:rsid w:val="008D75C0"/>
    <w:rsid w:val="008E7A36"/>
    <w:rsid w:val="008F7664"/>
    <w:rsid w:val="0090031C"/>
    <w:rsid w:val="009067B3"/>
    <w:rsid w:val="00907885"/>
    <w:rsid w:val="00911543"/>
    <w:rsid w:val="00922F86"/>
    <w:rsid w:val="009261BE"/>
    <w:rsid w:val="00926D21"/>
    <w:rsid w:val="009519C9"/>
    <w:rsid w:val="009544DB"/>
    <w:rsid w:val="00954926"/>
    <w:rsid w:val="009605BA"/>
    <w:rsid w:val="00991289"/>
    <w:rsid w:val="009A0765"/>
    <w:rsid w:val="009A3C01"/>
    <w:rsid w:val="009A4E17"/>
    <w:rsid w:val="009A7A36"/>
    <w:rsid w:val="009B36FC"/>
    <w:rsid w:val="009C3DFE"/>
    <w:rsid w:val="009D0B86"/>
    <w:rsid w:val="009D173A"/>
    <w:rsid w:val="009E0D5B"/>
    <w:rsid w:val="009E1558"/>
    <w:rsid w:val="009F4942"/>
    <w:rsid w:val="009F49DC"/>
    <w:rsid w:val="00A07E01"/>
    <w:rsid w:val="00A152BF"/>
    <w:rsid w:val="00A162D5"/>
    <w:rsid w:val="00A27DA7"/>
    <w:rsid w:val="00A42898"/>
    <w:rsid w:val="00A6239C"/>
    <w:rsid w:val="00A73267"/>
    <w:rsid w:val="00A7484E"/>
    <w:rsid w:val="00A83E92"/>
    <w:rsid w:val="00A842F7"/>
    <w:rsid w:val="00A8471A"/>
    <w:rsid w:val="00AA34D0"/>
    <w:rsid w:val="00AB6ACE"/>
    <w:rsid w:val="00AC0260"/>
    <w:rsid w:val="00AC0CCF"/>
    <w:rsid w:val="00AC15E3"/>
    <w:rsid w:val="00AC5A3A"/>
    <w:rsid w:val="00AD11FA"/>
    <w:rsid w:val="00AD150F"/>
    <w:rsid w:val="00AE0430"/>
    <w:rsid w:val="00B02CC5"/>
    <w:rsid w:val="00B246B0"/>
    <w:rsid w:val="00B25739"/>
    <w:rsid w:val="00B26E2D"/>
    <w:rsid w:val="00B30F35"/>
    <w:rsid w:val="00B36739"/>
    <w:rsid w:val="00B63743"/>
    <w:rsid w:val="00B64AD1"/>
    <w:rsid w:val="00B73A48"/>
    <w:rsid w:val="00B73CFE"/>
    <w:rsid w:val="00B742C1"/>
    <w:rsid w:val="00B74499"/>
    <w:rsid w:val="00B74EA1"/>
    <w:rsid w:val="00B82FA5"/>
    <w:rsid w:val="00B85D70"/>
    <w:rsid w:val="00B87E09"/>
    <w:rsid w:val="00B938A6"/>
    <w:rsid w:val="00B97D89"/>
    <w:rsid w:val="00BA07F8"/>
    <w:rsid w:val="00BA1D5F"/>
    <w:rsid w:val="00BA3D74"/>
    <w:rsid w:val="00BB44CE"/>
    <w:rsid w:val="00BC2E11"/>
    <w:rsid w:val="00BC450D"/>
    <w:rsid w:val="00BC5881"/>
    <w:rsid w:val="00BD0A46"/>
    <w:rsid w:val="00BD1400"/>
    <w:rsid w:val="00BD605C"/>
    <w:rsid w:val="00BE2A76"/>
    <w:rsid w:val="00BE43EB"/>
    <w:rsid w:val="00C039A8"/>
    <w:rsid w:val="00C0763F"/>
    <w:rsid w:val="00C32516"/>
    <w:rsid w:val="00C45499"/>
    <w:rsid w:val="00C5383E"/>
    <w:rsid w:val="00C53D10"/>
    <w:rsid w:val="00C5643B"/>
    <w:rsid w:val="00C60BE6"/>
    <w:rsid w:val="00C64974"/>
    <w:rsid w:val="00C65E60"/>
    <w:rsid w:val="00C9772A"/>
    <w:rsid w:val="00CA1C7C"/>
    <w:rsid w:val="00CA38D0"/>
    <w:rsid w:val="00CB3DE1"/>
    <w:rsid w:val="00CB3E22"/>
    <w:rsid w:val="00CB4A98"/>
    <w:rsid w:val="00CB61E4"/>
    <w:rsid w:val="00CC284F"/>
    <w:rsid w:val="00CC5B61"/>
    <w:rsid w:val="00CC7D1F"/>
    <w:rsid w:val="00CD2BC0"/>
    <w:rsid w:val="00CD48A6"/>
    <w:rsid w:val="00CE1731"/>
    <w:rsid w:val="00CE5A52"/>
    <w:rsid w:val="00CF7AF3"/>
    <w:rsid w:val="00D26ADA"/>
    <w:rsid w:val="00D35A78"/>
    <w:rsid w:val="00D3748E"/>
    <w:rsid w:val="00D440BF"/>
    <w:rsid w:val="00D4698B"/>
    <w:rsid w:val="00D47119"/>
    <w:rsid w:val="00D47DB3"/>
    <w:rsid w:val="00D47EDA"/>
    <w:rsid w:val="00D555A1"/>
    <w:rsid w:val="00D642D1"/>
    <w:rsid w:val="00D64DC2"/>
    <w:rsid w:val="00D70980"/>
    <w:rsid w:val="00D73064"/>
    <w:rsid w:val="00D772FF"/>
    <w:rsid w:val="00D84D0C"/>
    <w:rsid w:val="00D95184"/>
    <w:rsid w:val="00DA3F00"/>
    <w:rsid w:val="00DA46CA"/>
    <w:rsid w:val="00DA751A"/>
    <w:rsid w:val="00DA7C11"/>
    <w:rsid w:val="00DB3432"/>
    <w:rsid w:val="00DB7FE6"/>
    <w:rsid w:val="00DC047A"/>
    <w:rsid w:val="00DC100E"/>
    <w:rsid w:val="00DC281E"/>
    <w:rsid w:val="00DC57E7"/>
    <w:rsid w:val="00DD5759"/>
    <w:rsid w:val="00DE0D33"/>
    <w:rsid w:val="00DF21EB"/>
    <w:rsid w:val="00E03FC8"/>
    <w:rsid w:val="00E113A9"/>
    <w:rsid w:val="00E20E70"/>
    <w:rsid w:val="00E25B68"/>
    <w:rsid w:val="00E34272"/>
    <w:rsid w:val="00E36EEC"/>
    <w:rsid w:val="00E478CC"/>
    <w:rsid w:val="00E5470B"/>
    <w:rsid w:val="00E5723C"/>
    <w:rsid w:val="00E75E25"/>
    <w:rsid w:val="00E77F34"/>
    <w:rsid w:val="00E84003"/>
    <w:rsid w:val="00E866E5"/>
    <w:rsid w:val="00EA1BB8"/>
    <w:rsid w:val="00EA49B8"/>
    <w:rsid w:val="00EB14A9"/>
    <w:rsid w:val="00EB1C08"/>
    <w:rsid w:val="00EC10FC"/>
    <w:rsid w:val="00ED346D"/>
    <w:rsid w:val="00ED4C39"/>
    <w:rsid w:val="00ED574B"/>
    <w:rsid w:val="00EE0041"/>
    <w:rsid w:val="00EE29B9"/>
    <w:rsid w:val="00EE2F6A"/>
    <w:rsid w:val="00F004EE"/>
    <w:rsid w:val="00F04792"/>
    <w:rsid w:val="00F04955"/>
    <w:rsid w:val="00F06D18"/>
    <w:rsid w:val="00F11968"/>
    <w:rsid w:val="00F16F0C"/>
    <w:rsid w:val="00F27229"/>
    <w:rsid w:val="00F42E23"/>
    <w:rsid w:val="00F45EEE"/>
    <w:rsid w:val="00F51E9C"/>
    <w:rsid w:val="00F523CA"/>
    <w:rsid w:val="00F52659"/>
    <w:rsid w:val="00F5345E"/>
    <w:rsid w:val="00F602E1"/>
    <w:rsid w:val="00F61548"/>
    <w:rsid w:val="00F618EB"/>
    <w:rsid w:val="00F62AF2"/>
    <w:rsid w:val="00F66448"/>
    <w:rsid w:val="00F6797B"/>
    <w:rsid w:val="00F74A9D"/>
    <w:rsid w:val="00F7536D"/>
    <w:rsid w:val="00F85D3F"/>
    <w:rsid w:val="00FA3DF9"/>
    <w:rsid w:val="00FA777B"/>
    <w:rsid w:val="00FB3FF9"/>
    <w:rsid w:val="00FB4586"/>
    <w:rsid w:val="00FC35FD"/>
    <w:rsid w:val="00FC4CA4"/>
    <w:rsid w:val="00FC5A8F"/>
    <w:rsid w:val="00FD0ED6"/>
    <w:rsid w:val="00FD23A4"/>
    <w:rsid w:val="00FE43E2"/>
    <w:rsid w:val="00FF121C"/>
    <w:rsid w:val="00FF386F"/>
    <w:rsid w:val="00FF6B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3F8B517"/>
  <w15:docId w15:val="{EA656EA6-B487-4F18-8312-CE8BA7566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4"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uiPriority w:val="4"/>
    <w:qFormat/>
    <w:rsid w:val="00EE0041"/>
    <w:pPr>
      <w:widowControl w:val="0"/>
      <w:numPr>
        <w:ilvl w:val="1"/>
        <w:numId w:val="33"/>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4"/>
    <w:qFormat/>
    <w:rsid w:val="00897ED5"/>
    <w:pPr>
      <w:widowControl w:val="0"/>
      <w:numPr>
        <w:ilvl w:val="2"/>
        <w:numId w:val="33"/>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33"/>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Heading3Char">
    <w:name w:val="Heading 3 Char"/>
    <w:aliases w:val="2nd level paper heading Char"/>
    <w:basedOn w:val="DefaultParagraphFont"/>
    <w:link w:val="Heading3"/>
    <w:uiPriority w:val="4"/>
    <w:rsid w:val="00803DA5"/>
    <w:rPr>
      <w:b/>
      <w:lang w:eastAsia="en-US"/>
    </w:rPr>
  </w:style>
  <w:style w:type="paragraph" w:styleId="ListParagraph">
    <w:name w:val="List Paragraph"/>
    <w:basedOn w:val="Normal"/>
    <w:uiPriority w:val="49"/>
    <w:locked/>
    <w:rsid w:val="0020318B"/>
    <w:pPr>
      <w:ind w:left="720"/>
      <w:contextualSpacing/>
    </w:pPr>
  </w:style>
  <w:style w:type="character" w:customStyle="1" w:styleId="Heading2Char">
    <w:name w:val="Heading 2 Char"/>
    <w:aliases w:val="1st level paper heading Char"/>
    <w:basedOn w:val="DefaultParagraphFont"/>
    <w:link w:val="Heading2"/>
    <w:uiPriority w:val="4"/>
    <w:rsid w:val="00DA751A"/>
    <w:rPr>
      <w:cap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D65EF650-FFC0-47AA-98F5-480CDFD7B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1403</TotalTime>
  <Pages>10</Pages>
  <Words>4021</Words>
  <Characters>20834</Characters>
  <Application>Microsoft Office Word</Application>
  <DocSecurity>0</DocSecurity>
  <Lines>992</Lines>
  <Paragraphs>606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IAEA</vt:lpstr>
      <vt:lpstr>IAEA</vt:lpstr>
    </vt:vector>
  </TitlesOfParts>
  <Company>IAEA</Company>
  <LinksUpToDate>false</LinksUpToDate>
  <CharactersWithSpaces>24249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Shimizu, Kosuke (Contractor)</cp:lastModifiedBy>
  <cp:revision>17</cp:revision>
  <cp:lastPrinted>2019-02-21T13:35:00Z</cp:lastPrinted>
  <dcterms:created xsi:type="dcterms:W3CDTF">2019-04-04T17:56:00Z</dcterms:created>
  <dcterms:modified xsi:type="dcterms:W3CDTF">2019-04-08T15:04:00Z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