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EA" w:rsidRPr="00D35248" w:rsidRDefault="001D516B" w:rsidP="00FF0DAF">
      <w:pPr>
        <w:spacing w:line="240" w:lineRule="auto"/>
        <w:ind w:left="720"/>
        <w:contextualSpacing/>
        <w:rPr>
          <w:rFonts w:ascii="Times New Roman" w:hAnsi="Times New Roman" w:cs="Times New Roman"/>
          <w:b/>
          <w:color w:val="000000" w:themeColor="text1"/>
          <w:sz w:val="24"/>
          <w:szCs w:val="24"/>
        </w:rPr>
      </w:pPr>
      <w:r w:rsidRPr="00D35248">
        <w:rPr>
          <w:rFonts w:ascii="Times New Roman" w:hAnsi="Times New Roman" w:cs="Times New Roman"/>
          <w:b/>
          <w:color w:val="000000" w:themeColor="text1"/>
          <w:sz w:val="24"/>
          <w:szCs w:val="24"/>
        </w:rPr>
        <w:t>Atomic Energy of Canada Limited Prepares for Nuclear Forensic Analyses</w:t>
      </w:r>
    </w:p>
    <w:p w:rsidR="00682064" w:rsidRPr="00D35248" w:rsidRDefault="00682064" w:rsidP="00FF0DAF">
      <w:pPr>
        <w:spacing w:line="240" w:lineRule="auto"/>
        <w:ind w:left="720"/>
        <w:contextualSpacing/>
        <w:rPr>
          <w:rFonts w:ascii="Times New Roman" w:hAnsi="Times New Roman" w:cs="Times New Roman"/>
          <w:b/>
          <w:color w:val="000000" w:themeColor="text1"/>
          <w:sz w:val="24"/>
          <w:szCs w:val="24"/>
        </w:rPr>
      </w:pPr>
    </w:p>
    <w:p w:rsidR="001D516B" w:rsidRPr="00D35248" w:rsidRDefault="001D516B" w:rsidP="00FF0DAF">
      <w:pPr>
        <w:spacing w:line="240" w:lineRule="auto"/>
        <w:ind w:left="720"/>
        <w:contextualSpacing/>
        <w:rPr>
          <w:rFonts w:ascii="Times New Roman" w:hAnsi="Times New Roman" w:cs="Times New Roman"/>
          <w:b/>
          <w:color w:val="000000" w:themeColor="text1"/>
          <w:sz w:val="24"/>
          <w:szCs w:val="24"/>
        </w:rPr>
      </w:pPr>
      <w:r w:rsidRPr="00D35248">
        <w:rPr>
          <w:rFonts w:ascii="Times New Roman" w:hAnsi="Times New Roman" w:cs="Times New Roman"/>
          <w:b/>
          <w:color w:val="000000" w:themeColor="text1"/>
          <w:sz w:val="24"/>
          <w:szCs w:val="24"/>
        </w:rPr>
        <w:t>Marina Totland, I. Dimayuga, A-M. Fillmore, S. Thomson, T</w:t>
      </w:r>
      <w:r w:rsidR="00AA1EFC">
        <w:rPr>
          <w:rFonts w:ascii="Times New Roman" w:hAnsi="Times New Roman" w:cs="Times New Roman"/>
          <w:b/>
          <w:color w:val="000000" w:themeColor="text1"/>
          <w:sz w:val="24"/>
          <w:szCs w:val="24"/>
        </w:rPr>
        <w:t>.</w:t>
      </w:r>
      <w:r w:rsidRPr="00D35248">
        <w:rPr>
          <w:rFonts w:ascii="Times New Roman" w:hAnsi="Times New Roman" w:cs="Times New Roman"/>
          <w:b/>
          <w:color w:val="000000" w:themeColor="text1"/>
          <w:sz w:val="24"/>
          <w:szCs w:val="24"/>
        </w:rPr>
        <w:t xml:space="preserve"> Shultz, R. Turgeon</w:t>
      </w:r>
      <w:r w:rsidR="000D23CD">
        <w:rPr>
          <w:rFonts w:ascii="Times New Roman" w:hAnsi="Times New Roman" w:cs="Times New Roman"/>
          <w:b/>
          <w:color w:val="000000" w:themeColor="text1"/>
          <w:sz w:val="24"/>
          <w:szCs w:val="24"/>
        </w:rPr>
        <w:t>, S. Howett</w:t>
      </w:r>
    </w:p>
    <w:p w:rsidR="00682064" w:rsidRPr="00D35248" w:rsidRDefault="00682064" w:rsidP="00FF0DAF">
      <w:pPr>
        <w:spacing w:line="240" w:lineRule="auto"/>
        <w:ind w:left="720"/>
        <w:contextualSpacing/>
        <w:rPr>
          <w:rFonts w:ascii="Times New Roman" w:hAnsi="Times New Roman" w:cs="Times New Roman"/>
          <w:b/>
          <w:color w:val="000000" w:themeColor="text1"/>
          <w:sz w:val="24"/>
          <w:szCs w:val="24"/>
        </w:rPr>
      </w:pPr>
    </w:p>
    <w:p w:rsidR="001D516B" w:rsidRPr="00D35248" w:rsidRDefault="001D516B" w:rsidP="00FF0DAF">
      <w:pPr>
        <w:spacing w:line="240" w:lineRule="auto"/>
        <w:ind w:left="720"/>
        <w:contextualSpacing/>
        <w:rPr>
          <w:rFonts w:ascii="Times New Roman" w:hAnsi="Times New Roman" w:cs="Times New Roman"/>
          <w:color w:val="000000" w:themeColor="text1"/>
          <w:sz w:val="24"/>
          <w:szCs w:val="24"/>
        </w:rPr>
      </w:pPr>
      <w:r w:rsidRPr="00D35248">
        <w:rPr>
          <w:rFonts w:ascii="Times New Roman" w:hAnsi="Times New Roman" w:cs="Times New Roman"/>
          <w:color w:val="000000" w:themeColor="text1"/>
          <w:sz w:val="24"/>
          <w:szCs w:val="24"/>
        </w:rPr>
        <w:t>Atomic Energy of Canada Limited,</w:t>
      </w:r>
    </w:p>
    <w:p w:rsidR="001D516B" w:rsidRPr="00D35248" w:rsidRDefault="001D516B" w:rsidP="00FF0DAF">
      <w:pPr>
        <w:spacing w:line="240" w:lineRule="auto"/>
        <w:ind w:left="720"/>
        <w:contextualSpacing/>
        <w:rPr>
          <w:rFonts w:ascii="Times New Roman" w:hAnsi="Times New Roman" w:cs="Times New Roman"/>
          <w:color w:val="000000" w:themeColor="text1"/>
          <w:sz w:val="24"/>
          <w:szCs w:val="24"/>
        </w:rPr>
      </w:pPr>
      <w:r w:rsidRPr="00D35248">
        <w:rPr>
          <w:rFonts w:ascii="Times New Roman" w:hAnsi="Times New Roman" w:cs="Times New Roman"/>
          <w:color w:val="000000" w:themeColor="text1"/>
          <w:sz w:val="24"/>
          <w:szCs w:val="24"/>
        </w:rPr>
        <w:t>Chalk River Laboratories,</w:t>
      </w:r>
    </w:p>
    <w:p w:rsidR="001D516B" w:rsidRPr="00D35248" w:rsidRDefault="001D516B" w:rsidP="00FF0DAF">
      <w:pPr>
        <w:spacing w:line="240" w:lineRule="auto"/>
        <w:ind w:left="720"/>
        <w:contextualSpacing/>
        <w:rPr>
          <w:rFonts w:ascii="Times New Roman" w:hAnsi="Times New Roman" w:cs="Times New Roman"/>
          <w:color w:val="000000" w:themeColor="text1"/>
          <w:sz w:val="24"/>
          <w:szCs w:val="24"/>
        </w:rPr>
      </w:pPr>
      <w:r w:rsidRPr="00D35248">
        <w:rPr>
          <w:rFonts w:ascii="Times New Roman" w:hAnsi="Times New Roman" w:cs="Times New Roman"/>
          <w:color w:val="000000" w:themeColor="text1"/>
          <w:sz w:val="24"/>
          <w:szCs w:val="24"/>
        </w:rPr>
        <w:t>Chalk River, Ontario,</w:t>
      </w:r>
    </w:p>
    <w:p w:rsidR="001D516B" w:rsidRPr="00D35248" w:rsidRDefault="001D516B" w:rsidP="00FF0DAF">
      <w:pPr>
        <w:spacing w:line="240" w:lineRule="auto"/>
        <w:ind w:left="720"/>
        <w:contextualSpacing/>
        <w:rPr>
          <w:rFonts w:ascii="Times New Roman" w:hAnsi="Times New Roman" w:cs="Times New Roman"/>
          <w:color w:val="000000" w:themeColor="text1"/>
          <w:sz w:val="24"/>
          <w:szCs w:val="24"/>
        </w:rPr>
      </w:pPr>
      <w:r w:rsidRPr="00D35248">
        <w:rPr>
          <w:rFonts w:ascii="Times New Roman" w:hAnsi="Times New Roman" w:cs="Times New Roman"/>
          <w:color w:val="000000" w:themeColor="text1"/>
          <w:sz w:val="24"/>
          <w:szCs w:val="24"/>
        </w:rPr>
        <w:t>Canada K0J 1J0</w:t>
      </w:r>
    </w:p>
    <w:p w:rsidR="00682064" w:rsidRPr="00D35248" w:rsidRDefault="00682064" w:rsidP="00FF0DAF">
      <w:pPr>
        <w:spacing w:line="240" w:lineRule="auto"/>
        <w:ind w:left="720"/>
        <w:contextualSpacing/>
        <w:rPr>
          <w:rFonts w:ascii="Times New Roman" w:hAnsi="Times New Roman" w:cs="Times New Roman"/>
          <w:color w:val="000000" w:themeColor="text1"/>
          <w:sz w:val="24"/>
          <w:szCs w:val="24"/>
        </w:rPr>
      </w:pPr>
    </w:p>
    <w:p w:rsidR="00F97CC9" w:rsidRPr="003B649F" w:rsidRDefault="00682064" w:rsidP="00F97CC9">
      <w:pPr>
        <w:spacing w:line="240" w:lineRule="auto"/>
        <w:contextualSpacing/>
        <w:rPr>
          <w:rFonts w:ascii="Times New Roman" w:hAnsi="Times New Roman" w:cs="Times New Roman"/>
          <w:color w:val="000000" w:themeColor="text1"/>
        </w:rPr>
      </w:pPr>
      <w:r w:rsidRPr="003B649F">
        <w:rPr>
          <w:rFonts w:ascii="Times New Roman" w:hAnsi="Times New Roman" w:cs="Times New Roman"/>
          <w:b/>
          <w:color w:val="000000" w:themeColor="text1"/>
        </w:rPr>
        <w:t>Abstract.</w:t>
      </w:r>
      <w:r w:rsidR="004D5A6C" w:rsidRPr="003B649F">
        <w:rPr>
          <w:rFonts w:ascii="Times New Roman" w:hAnsi="Times New Roman" w:cs="Times New Roman"/>
          <w:color w:val="000000" w:themeColor="text1"/>
        </w:rPr>
        <w:t xml:space="preserve"> </w:t>
      </w:r>
      <w:r w:rsidRPr="003B649F">
        <w:rPr>
          <w:rFonts w:ascii="Times New Roman" w:hAnsi="Times New Roman" w:cs="Times New Roman"/>
          <w:color w:val="000000" w:themeColor="text1"/>
        </w:rPr>
        <w:t xml:space="preserve"> </w:t>
      </w:r>
      <w:r w:rsidR="00F97CC9" w:rsidRPr="003B649F">
        <w:rPr>
          <w:rFonts w:ascii="Times New Roman" w:hAnsi="Times New Roman" w:cs="Times New Roman"/>
          <w:color w:val="000000" w:themeColor="text1"/>
        </w:rPr>
        <w:t>The Analytical Chemistry Branch (ACB) of Atomic Energy of Canada Limited (AECL) has focused on</w:t>
      </w:r>
      <w:r w:rsidR="00AA1EFC">
        <w:rPr>
          <w:rFonts w:ascii="Times New Roman" w:hAnsi="Times New Roman" w:cs="Times New Roman"/>
          <w:color w:val="000000" w:themeColor="text1"/>
        </w:rPr>
        <w:t xml:space="preserve"> the following</w:t>
      </w:r>
      <w:r w:rsidR="00F97CC9" w:rsidRPr="003B649F">
        <w:rPr>
          <w:rFonts w:ascii="Times New Roman" w:hAnsi="Times New Roman" w:cs="Times New Roman"/>
          <w:color w:val="000000" w:themeColor="text1"/>
        </w:rPr>
        <w:t xml:space="preserve"> areas of improvement to prepare for nuclear forensics analysis: accreditation to ISO</w:t>
      </w:r>
      <w:r w:rsidR="00A01205" w:rsidRPr="003B649F">
        <w:rPr>
          <w:rFonts w:ascii="Times New Roman" w:hAnsi="Times New Roman" w:cs="Times New Roman"/>
          <w:color w:val="000000" w:themeColor="text1"/>
        </w:rPr>
        <w:t>/IEC</w:t>
      </w:r>
      <w:r w:rsidR="00F97CC9" w:rsidRPr="003B649F">
        <w:rPr>
          <w:rFonts w:ascii="Times New Roman" w:hAnsi="Times New Roman" w:cs="Times New Roman"/>
          <w:color w:val="000000" w:themeColor="text1"/>
        </w:rPr>
        <w:t xml:space="preserve"> 17025:2005, moderniz</w:t>
      </w:r>
      <w:r w:rsidR="0044000E" w:rsidRPr="003B649F">
        <w:rPr>
          <w:rFonts w:ascii="Times New Roman" w:hAnsi="Times New Roman" w:cs="Times New Roman"/>
          <w:color w:val="000000" w:themeColor="text1"/>
        </w:rPr>
        <w:t>ation of</w:t>
      </w:r>
      <w:r w:rsidR="00F97CC9" w:rsidRPr="003B649F">
        <w:rPr>
          <w:rFonts w:ascii="Times New Roman" w:hAnsi="Times New Roman" w:cs="Times New Roman"/>
          <w:color w:val="000000" w:themeColor="text1"/>
        </w:rPr>
        <w:t xml:space="preserve"> the</w:t>
      </w:r>
      <w:r w:rsidR="004C59AC">
        <w:rPr>
          <w:rFonts w:ascii="Times New Roman" w:hAnsi="Times New Roman" w:cs="Times New Roman"/>
          <w:color w:val="000000" w:themeColor="text1"/>
        </w:rPr>
        <w:t xml:space="preserve"> sample logging database to a Laboratory Information Management System (LIMS)</w:t>
      </w:r>
      <w:r w:rsidR="00F97CC9" w:rsidRPr="003B649F">
        <w:rPr>
          <w:rFonts w:ascii="Times New Roman" w:hAnsi="Times New Roman" w:cs="Times New Roman"/>
          <w:color w:val="000000" w:themeColor="text1"/>
        </w:rPr>
        <w:t>, and qualif</w:t>
      </w:r>
      <w:r w:rsidR="0044000E" w:rsidRPr="003B649F">
        <w:rPr>
          <w:rFonts w:ascii="Times New Roman" w:hAnsi="Times New Roman" w:cs="Times New Roman"/>
          <w:color w:val="000000" w:themeColor="text1"/>
        </w:rPr>
        <w:t>ication</w:t>
      </w:r>
      <w:r w:rsidR="00F97CC9" w:rsidRPr="003B649F">
        <w:rPr>
          <w:rFonts w:ascii="Times New Roman" w:hAnsi="Times New Roman" w:cs="Times New Roman"/>
          <w:color w:val="000000" w:themeColor="text1"/>
        </w:rPr>
        <w:t xml:space="preserve"> </w:t>
      </w:r>
      <w:r w:rsidR="00AA1EFC">
        <w:rPr>
          <w:rFonts w:ascii="Times New Roman" w:hAnsi="Times New Roman" w:cs="Times New Roman"/>
          <w:color w:val="000000" w:themeColor="text1"/>
        </w:rPr>
        <w:t>under</w:t>
      </w:r>
      <w:r w:rsidR="00F97CC9" w:rsidRPr="003B649F">
        <w:rPr>
          <w:rFonts w:ascii="Times New Roman" w:hAnsi="Times New Roman" w:cs="Times New Roman"/>
          <w:color w:val="000000" w:themeColor="text1"/>
        </w:rPr>
        <w:t xml:space="preserve"> the</w:t>
      </w:r>
      <w:r w:rsidR="0044000E" w:rsidRPr="003B649F">
        <w:rPr>
          <w:rFonts w:ascii="Times New Roman" w:hAnsi="Times New Roman" w:cs="Times New Roman"/>
          <w:color w:val="000000" w:themeColor="text1"/>
        </w:rPr>
        <w:t xml:space="preserve"> IAEA</w:t>
      </w:r>
      <w:r w:rsidR="00B4412B" w:rsidRPr="003B649F">
        <w:rPr>
          <w:rFonts w:ascii="Times New Roman" w:hAnsi="Times New Roman" w:cs="Times New Roman"/>
          <w:color w:val="000000" w:themeColor="text1"/>
        </w:rPr>
        <w:t>’s</w:t>
      </w:r>
      <w:r w:rsidR="00F97CC9" w:rsidRPr="003B649F">
        <w:rPr>
          <w:rFonts w:ascii="Times New Roman" w:hAnsi="Times New Roman" w:cs="Times New Roman"/>
          <w:color w:val="000000" w:themeColor="text1"/>
        </w:rPr>
        <w:t xml:space="preserve"> Network of Analytical Laboratories</w:t>
      </w:r>
      <w:r w:rsidR="000418BE" w:rsidRPr="003B649F">
        <w:rPr>
          <w:rFonts w:ascii="Times New Roman" w:hAnsi="Times New Roman" w:cs="Times New Roman"/>
          <w:color w:val="000000" w:themeColor="text1"/>
        </w:rPr>
        <w:t xml:space="preserve"> (NWAL)</w:t>
      </w:r>
      <w:r w:rsidR="00F97CC9" w:rsidRPr="003B649F">
        <w:rPr>
          <w:rFonts w:ascii="Times New Roman" w:hAnsi="Times New Roman" w:cs="Times New Roman"/>
          <w:color w:val="000000" w:themeColor="text1"/>
        </w:rPr>
        <w:t xml:space="preserve"> for Nuclear Mater</w:t>
      </w:r>
      <w:r w:rsidR="000418BE" w:rsidRPr="003B649F">
        <w:rPr>
          <w:rFonts w:ascii="Times New Roman" w:hAnsi="Times New Roman" w:cs="Times New Roman"/>
          <w:color w:val="000000" w:themeColor="text1"/>
        </w:rPr>
        <w:t>ial Analysis</w:t>
      </w:r>
      <w:r w:rsidR="00F97CC9" w:rsidRPr="003B649F">
        <w:rPr>
          <w:rFonts w:ascii="Times New Roman" w:hAnsi="Times New Roman" w:cs="Times New Roman"/>
          <w:color w:val="000000" w:themeColor="text1"/>
        </w:rPr>
        <w:t>.</w:t>
      </w:r>
      <w:r w:rsidR="0044000E" w:rsidRPr="003B649F">
        <w:rPr>
          <w:rFonts w:ascii="Times New Roman" w:hAnsi="Times New Roman" w:cs="Times New Roman"/>
          <w:color w:val="000000" w:themeColor="text1"/>
        </w:rPr>
        <w:t xml:space="preserve"> </w:t>
      </w:r>
      <w:r w:rsidR="003974E1">
        <w:rPr>
          <w:rFonts w:ascii="Times New Roman" w:hAnsi="Times New Roman" w:cs="Times New Roman"/>
          <w:color w:val="000000" w:themeColor="text1"/>
        </w:rPr>
        <w:t>T</w:t>
      </w:r>
      <w:r w:rsidR="0044000E" w:rsidRPr="003B649F">
        <w:rPr>
          <w:rFonts w:ascii="Times New Roman" w:hAnsi="Times New Roman" w:cs="Times New Roman"/>
          <w:color w:val="000000" w:themeColor="text1"/>
        </w:rPr>
        <w:t>he ACB obtained ISO</w:t>
      </w:r>
      <w:r w:rsidR="00A01205" w:rsidRPr="003B649F">
        <w:rPr>
          <w:rFonts w:ascii="Times New Roman" w:hAnsi="Times New Roman" w:cs="Times New Roman"/>
          <w:color w:val="000000" w:themeColor="text1"/>
        </w:rPr>
        <w:t>/IEC</w:t>
      </w:r>
      <w:r w:rsidR="0044000E" w:rsidRPr="003B649F">
        <w:rPr>
          <w:rFonts w:ascii="Times New Roman" w:hAnsi="Times New Roman" w:cs="Times New Roman"/>
          <w:color w:val="000000" w:themeColor="text1"/>
        </w:rPr>
        <w:t xml:space="preserve"> 17025:2005 accreditation covering the Quality Assurance Plan and seven spec</w:t>
      </w:r>
      <w:r w:rsidR="000418BE" w:rsidRPr="003B649F">
        <w:rPr>
          <w:rFonts w:ascii="Times New Roman" w:hAnsi="Times New Roman" w:cs="Times New Roman"/>
          <w:color w:val="000000" w:themeColor="text1"/>
        </w:rPr>
        <w:t xml:space="preserve">ific procedures, </w:t>
      </w:r>
      <w:r w:rsidR="0044000E" w:rsidRPr="003B649F">
        <w:rPr>
          <w:rFonts w:ascii="Times New Roman" w:hAnsi="Times New Roman" w:cs="Times New Roman"/>
          <w:color w:val="000000" w:themeColor="text1"/>
        </w:rPr>
        <w:t xml:space="preserve">including </w:t>
      </w:r>
      <w:r w:rsidR="00BC57F0">
        <w:rPr>
          <w:rFonts w:ascii="Times New Roman" w:hAnsi="Times New Roman" w:cs="Times New Roman"/>
          <w:color w:val="000000" w:themeColor="text1"/>
        </w:rPr>
        <w:t>thermal ionization mass spectrometry (</w:t>
      </w:r>
      <w:r w:rsidR="0044000E" w:rsidRPr="003B649F">
        <w:rPr>
          <w:rFonts w:ascii="Times New Roman" w:hAnsi="Times New Roman" w:cs="Times New Roman"/>
          <w:color w:val="000000" w:themeColor="text1"/>
        </w:rPr>
        <w:t>TIMS</w:t>
      </w:r>
      <w:r w:rsidR="00BC57F0">
        <w:rPr>
          <w:rFonts w:ascii="Times New Roman" w:hAnsi="Times New Roman" w:cs="Times New Roman"/>
          <w:color w:val="000000" w:themeColor="text1"/>
        </w:rPr>
        <w:t>)</w:t>
      </w:r>
      <w:r w:rsidR="0044000E" w:rsidRPr="003B649F">
        <w:rPr>
          <w:rFonts w:ascii="Times New Roman" w:hAnsi="Times New Roman" w:cs="Times New Roman"/>
          <w:color w:val="000000" w:themeColor="text1"/>
        </w:rPr>
        <w:t xml:space="preserve">, </w:t>
      </w:r>
      <w:r w:rsidR="00BC57F0">
        <w:rPr>
          <w:rFonts w:ascii="Times New Roman" w:hAnsi="Times New Roman" w:cs="Times New Roman"/>
          <w:color w:val="000000" w:themeColor="text1"/>
        </w:rPr>
        <w:t>inductively coupled plasma mass spectrometry (</w:t>
      </w:r>
      <w:r w:rsidR="0044000E" w:rsidRPr="003B649F">
        <w:rPr>
          <w:rFonts w:ascii="Times New Roman" w:hAnsi="Times New Roman" w:cs="Times New Roman"/>
          <w:color w:val="000000" w:themeColor="text1"/>
        </w:rPr>
        <w:t>ICP</w:t>
      </w:r>
      <w:r w:rsidR="00BC57F0">
        <w:rPr>
          <w:rFonts w:ascii="Times New Roman" w:hAnsi="Times New Roman" w:cs="Times New Roman"/>
          <w:color w:val="000000" w:themeColor="text1"/>
        </w:rPr>
        <w:t>-</w:t>
      </w:r>
      <w:r w:rsidR="0044000E" w:rsidRPr="003B649F">
        <w:rPr>
          <w:rFonts w:ascii="Times New Roman" w:hAnsi="Times New Roman" w:cs="Times New Roman"/>
          <w:color w:val="000000" w:themeColor="text1"/>
        </w:rPr>
        <w:t>MS</w:t>
      </w:r>
      <w:r w:rsidR="00BC57F0">
        <w:rPr>
          <w:rFonts w:ascii="Times New Roman" w:hAnsi="Times New Roman" w:cs="Times New Roman"/>
          <w:color w:val="000000" w:themeColor="text1"/>
        </w:rPr>
        <w:t>)</w:t>
      </w:r>
      <w:r w:rsidR="0044000E" w:rsidRPr="003B649F">
        <w:rPr>
          <w:rFonts w:ascii="Times New Roman" w:hAnsi="Times New Roman" w:cs="Times New Roman"/>
          <w:color w:val="000000" w:themeColor="text1"/>
        </w:rPr>
        <w:t xml:space="preserve">, and radiochemical analysis. </w:t>
      </w:r>
      <w:r w:rsidR="003974E1">
        <w:rPr>
          <w:rFonts w:ascii="Times New Roman" w:hAnsi="Times New Roman" w:cs="Times New Roman"/>
          <w:color w:val="000000" w:themeColor="text1"/>
        </w:rPr>
        <w:t xml:space="preserve">Modernization of the </w:t>
      </w:r>
      <w:r w:rsidR="004C59AC">
        <w:rPr>
          <w:rFonts w:ascii="Times New Roman" w:hAnsi="Times New Roman" w:cs="Times New Roman"/>
          <w:color w:val="000000" w:themeColor="text1"/>
        </w:rPr>
        <w:t>sample logging database</w:t>
      </w:r>
      <w:r w:rsidR="0044000E" w:rsidRPr="003B649F">
        <w:rPr>
          <w:rFonts w:ascii="Times New Roman" w:hAnsi="Times New Roman" w:cs="Times New Roman"/>
          <w:color w:val="000000" w:themeColor="text1"/>
        </w:rPr>
        <w:t xml:space="preserve"> </w:t>
      </w:r>
      <w:r w:rsidR="003974E1">
        <w:rPr>
          <w:rFonts w:ascii="Times New Roman" w:hAnsi="Times New Roman" w:cs="Times New Roman"/>
          <w:color w:val="000000" w:themeColor="text1"/>
        </w:rPr>
        <w:t xml:space="preserve">has been undertaken by installation of </w:t>
      </w:r>
      <w:r w:rsidR="003974E1" w:rsidRPr="003B649F">
        <w:rPr>
          <w:rFonts w:ascii="Times New Roman" w:hAnsi="Times New Roman" w:cs="Times New Roman"/>
          <w:color w:val="000000" w:themeColor="text1"/>
        </w:rPr>
        <w:t>a Perkin Elmer LABWORKS LIMS</w:t>
      </w:r>
      <w:r w:rsidR="003974E1">
        <w:rPr>
          <w:rFonts w:ascii="Times New Roman" w:hAnsi="Times New Roman" w:cs="Times New Roman"/>
          <w:color w:val="000000" w:themeColor="text1"/>
        </w:rPr>
        <w:t xml:space="preserve">. </w:t>
      </w:r>
      <w:r w:rsidR="009F4046">
        <w:rPr>
          <w:rFonts w:ascii="Times New Roman" w:hAnsi="Times New Roman" w:cs="Times New Roman"/>
          <w:color w:val="000000" w:themeColor="text1"/>
        </w:rPr>
        <w:t>C</w:t>
      </w:r>
      <w:r w:rsidR="0044000E" w:rsidRPr="003B649F">
        <w:rPr>
          <w:rFonts w:ascii="Times New Roman" w:hAnsi="Times New Roman" w:cs="Times New Roman"/>
          <w:color w:val="000000" w:themeColor="text1"/>
        </w:rPr>
        <w:t>onfiguration of</w:t>
      </w:r>
      <w:r w:rsidR="00F53D8D">
        <w:rPr>
          <w:rFonts w:ascii="Times New Roman" w:hAnsi="Times New Roman" w:cs="Times New Roman"/>
          <w:color w:val="000000" w:themeColor="text1"/>
        </w:rPr>
        <w:t xml:space="preserve"> the LIMS </w:t>
      </w:r>
      <w:r w:rsidR="0044000E" w:rsidRPr="003B649F">
        <w:rPr>
          <w:rFonts w:ascii="Times New Roman" w:hAnsi="Times New Roman" w:cs="Times New Roman"/>
          <w:color w:val="000000" w:themeColor="text1"/>
        </w:rPr>
        <w:t>is nearing completion and the testing phase has begun. The qualification procedure to join NWAL includes testing shipment</w:t>
      </w:r>
      <w:r w:rsidR="000418BE" w:rsidRPr="003B649F">
        <w:rPr>
          <w:rFonts w:ascii="Times New Roman" w:hAnsi="Times New Roman" w:cs="Times New Roman"/>
          <w:color w:val="000000" w:themeColor="text1"/>
        </w:rPr>
        <w:t xml:space="preserve"> logistics</w:t>
      </w:r>
      <w:r w:rsidR="0044000E" w:rsidRPr="003B649F">
        <w:rPr>
          <w:rFonts w:ascii="Times New Roman" w:hAnsi="Times New Roman" w:cs="Times New Roman"/>
          <w:color w:val="000000" w:themeColor="text1"/>
        </w:rPr>
        <w:t xml:space="preserve"> and analysis of test samples. This was achieved through participation in the IAEA 2013</w:t>
      </w:r>
      <w:r w:rsidR="00BB7CA0" w:rsidRPr="003B649F">
        <w:rPr>
          <w:rFonts w:ascii="Times New Roman" w:hAnsi="Times New Roman" w:cs="Times New Roman"/>
          <w:color w:val="000000" w:themeColor="text1"/>
        </w:rPr>
        <w:t xml:space="preserve"> Nuclear Material Round Robin. </w:t>
      </w:r>
      <w:r w:rsidR="0044000E" w:rsidRPr="003B649F">
        <w:rPr>
          <w:rFonts w:ascii="Times New Roman" w:hAnsi="Times New Roman" w:cs="Times New Roman"/>
          <w:color w:val="000000" w:themeColor="text1"/>
        </w:rPr>
        <w:t xml:space="preserve">Forty-five unknown uranium and plutonium nitrate salts were measured for isotopic ratios by TIMS. </w:t>
      </w:r>
      <w:r w:rsidR="003974E1" w:rsidRPr="003B649F">
        <w:rPr>
          <w:rFonts w:ascii="Times New Roman" w:hAnsi="Times New Roman" w:cs="Times New Roman"/>
          <w:color w:val="000000" w:themeColor="text1"/>
        </w:rPr>
        <w:t xml:space="preserve">Lessons learned </w:t>
      </w:r>
      <w:r w:rsidR="003974E1">
        <w:rPr>
          <w:rFonts w:ascii="Times New Roman" w:hAnsi="Times New Roman" w:cs="Times New Roman"/>
          <w:color w:val="000000" w:themeColor="text1"/>
        </w:rPr>
        <w:t>from these endeavours will be discussed in this</w:t>
      </w:r>
      <w:r w:rsidR="00C720BD">
        <w:rPr>
          <w:rFonts w:ascii="Times New Roman" w:hAnsi="Times New Roman" w:cs="Times New Roman"/>
          <w:color w:val="000000" w:themeColor="text1"/>
        </w:rPr>
        <w:t xml:space="preserve"> paper.</w:t>
      </w:r>
    </w:p>
    <w:p w:rsidR="00D35248" w:rsidRPr="00FF0DAF" w:rsidRDefault="00D35248" w:rsidP="00FF0DAF">
      <w:pPr>
        <w:pStyle w:val="Heading1"/>
        <w:contextualSpacing/>
      </w:pPr>
      <w:r w:rsidRPr="00FF0DAF">
        <w:t>Introduction</w:t>
      </w:r>
    </w:p>
    <w:p w:rsidR="00F97CC9" w:rsidRPr="00D35248" w:rsidRDefault="00F97CC9" w:rsidP="00F97CC9">
      <w:pPr>
        <w:spacing w:line="240" w:lineRule="auto"/>
        <w:contextualSpacing/>
        <w:rPr>
          <w:rFonts w:ascii="Times New Roman" w:hAnsi="Times New Roman" w:cs="Times New Roman"/>
          <w:color w:val="000000" w:themeColor="text1"/>
          <w:sz w:val="24"/>
          <w:szCs w:val="24"/>
        </w:rPr>
      </w:pPr>
      <w:r w:rsidRPr="00D35248">
        <w:rPr>
          <w:rFonts w:ascii="Times New Roman" w:hAnsi="Times New Roman" w:cs="Times New Roman"/>
          <w:color w:val="000000" w:themeColor="text1"/>
          <w:sz w:val="24"/>
          <w:szCs w:val="24"/>
        </w:rPr>
        <w:t>AECL has focused on developing peaceful and innovative applications from nuclear technology for over 60 years through its expertise in science and technology (S&amp;T) and its more than 50 unique facilities and laboratories, including fuel development, hot cells, gloveboxes, x-ray diffraction, neutron beam, surface science and analytical chemistry laboratories. AECL is leading a national collaboration with other federal government laboratories to establish a Canadian nuclear forensics laboratory network. In preparation for AECL becoming part of this lab network, t</w:t>
      </w:r>
      <w:r w:rsidR="00A01205">
        <w:rPr>
          <w:rFonts w:ascii="Times New Roman" w:hAnsi="Times New Roman" w:cs="Times New Roman"/>
          <w:color w:val="000000" w:themeColor="text1"/>
          <w:sz w:val="24"/>
          <w:szCs w:val="24"/>
        </w:rPr>
        <w:t xml:space="preserve">he Analytical Chemistry Branch </w:t>
      </w:r>
      <w:r w:rsidRPr="00D35248">
        <w:rPr>
          <w:rFonts w:ascii="Times New Roman" w:hAnsi="Times New Roman" w:cs="Times New Roman"/>
          <w:color w:val="000000" w:themeColor="text1"/>
          <w:sz w:val="24"/>
          <w:szCs w:val="24"/>
        </w:rPr>
        <w:t xml:space="preserve">identified three opportunities for improvement to </w:t>
      </w:r>
      <w:r w:rsidR="002A6035">
        <w:rPr>
          <w:rFonts w:ascii="Times New Roman" w:hAnsi="Times New Roman" w:cs="Times New Roman"/>
          <w:color w:val="000000" w:themeColor="text1"/>
          <w:sz w:val="24"/>
          <w:szCs w:val="24"/>
        </w:rPr>
        <w:t>enhance the credibility of</w:t>
      </w:r>
      <w:r w:rsidRPr="00D35248">
        <w:rPr>
          <w:rFonts w:ascii="Times New Roman" w:hAnsi="Times New Roman" w:cs="Times New Roman"/>
          <w:color w:val="000000" w:themeColor="text1"/>
          <w:sz w:val="24"/>
          <w:szCs w:val="24"/>
        </w:rPr>
        <w:t xml:space="preserve"> analytical results </w:t>
      </w:r>
      <w:r w:rsidR="002A6035">
        <w:rPr>
          <w:rFonts w:ascii="Times New Roman" w:hAnsi="Times New Roman" w:cs="Times New Roman"/>
          <w:color w:val="000000" w:themeColor="text1"/>
          <w:sz w:val="24"/>
          <w:szCs w:val="24"/>
        </w:rPr>
        <w:t>presente</w:t>
      </w:r>
      <w:r w:rsidRPr="00D35248">
        <w:rPr>
          <w:rFonts w:ascii="Times New Roman" w:hAnsi="Times New Roman" w:cs="Times New Roman"/>
          <w:color w:val="000000" w:themeColor="text1"/>
          <w:sz w:val="24"/>
          <w:szCs w:val="24"/>
        </w:rPr>
        <w:t xml:space="preserve">d as evidence in a court of law. </w:t>
      </w:r>
      <w:r w:rsidR="00A01205">
        <w:rPr>
          <w:rFonts w:ascii="Times New Roman" w:hAnsi="Times New Roman" w:cs="Times New Roman"/>
          <w:color w:val="000000" w:themeColor="text1"/>
          <w:sz w:val="24"/>
          <w:szCs w:val="24"/>
        </w:rPr>
        <w:t xml:space="preserve">These were accreditation to </w:t>
      </w:r>
      <w:r w:rsidRPr="00D35248">
        <w:rPr>
          <w:rFonts w:ascii="Times New Roman" w:hAnsi="Times New Roman" w:cs="Times New Roman"/>
          <w:color w:val="000000" w:themeColor="text1"/>
          <w:sz w:val="24"/>
          <w:szCs w:val="24"/>
        </w:rPr>
        <w:t>ISO/IEC 17025:2005</w:t>
      </w:r>
      <w:r w:rsidR="00A01205">
        <w:rPr>
          <w:rFonts w:ascii="Times New Roman" w:hAnsi="Times New Roman" w:cs="Times New Roman"/>
          <w:color w:val="000000" w:themeColor="text1"/>
          <w:sz w:val="24"/>
          <w:szCs w:val="24"/>
        </w:rPr>
        <w:t xml:space="preserve"> (International Organization for Standardization/International </w:t>
      </w:r>
      <w:proofErr w:type="spellStart"/>
      <w:r w:rsidR="00A01205">
        <w:rPr>
          <w:rFonts w:ascii="Times New Roman" w:hAnsi="Times New Roman" w:cs="Times New Roman"/>
          <w:color w:val="000000" w:themeColor="text1"/>
          <w:sz w:val="24"/>
          <w:szCs w:val="24"/>
        </w:rPr>
        <w:t>Electrotechnical</w:t>
      </w:r>
      <w:proofErr w:type="spellEnd"/>
      <w:r w:rsidR="00A01205">
        <w:rPr>
          <w:rFonts w:ascii="Times New Roman" w:hAnsi="Times New Roman" w:cs="Times New Roman"/>
          <w:color w:val="000000" w:themeColor="text1"/>
          <w:sz w:val="24"/>
          <w:szCs w:val="24"/>
        </w:rPr>
        <w:t xml:space="preserve"> </w:t>
      </w:r>
      <w:r w:rsidR="00FF5076">
        <w:rPr>
          <w:rFonts w:ascii="Times New Roman" w:hAnsi="Times New Roman" w:cs="Times New Roman"/>
          <w:color w:val="000000" w:themeColor="text1"/>
          <w:sz w:val="24"/>
          <w:szCs w:val="24"/>
        </w:rPr>
        <w:t>Commission</w:t>
      </w:r>
      <w:r w:rsidR="00A01205">
        <w:rPr>
          <w:rFonts w:ascii="Times New Roman" w:hAnsi="Times New Roman" w:cs="Times New Roman"/>
          <w:color w:val="000000" w:themeColor="text1"/>
          <w:sz w:val="24"/>
          <w:szCs w:val="24"/>
        </w:rPr>
        <w:t>)</w:t>
      </w:r>
      <w:r w:rsidRPr="00D35248">
        <w:rPr>
          <w:rFonts w:ascii="Times New Roman" w:hAnsi="Times New Roman" w:cs="Times New Roman"/>
          <w:color w:val="000000" w:themeColor="text1"/>
          <w:sz w:val="24"/>
          <w:szCs w:val="24"/>
        </w:rPr>
        <w:t>, procurement of a modern Laboratory Info</w:t>
      </w:r>
      <w:r w:rsidR="00A01205">
        <w:rPr>
          <w:rFonts w:ascii="Times New Roman" w:hAnsi="Times New Roman" w:cs="Times New Roman"/>
          <w:color w:val="000000" w:themeColor="text1"/>
          <w:sz w:val="24"/>
          <w:szCs w:val="24"/>
        </w:rPr>
        <w:t>rmation Management System</w:t>
      </w:r>
      <w:r w:rsidRPr="00D35248">
        <w:rPr>
          <w:rFonts w:ascii="Times New Roman" w:hAnsi="Times New Roman" w:cs="Times New Roman"/>
          <w:color w:val="000000" w:themeColor="text1"/>
          <w:sz w:val="24"/>
          <w:szCs w:val="24"/>
        </w:rPr>
        <w:t xml:space="preserve">, and qualification as part of the </w:t>
      </w:r>
      <w:r w:rsidR="00A01205">
        <w:rPr>
          <w:rFonts w:ascii="Times New Roman" w:hAnsi="Times New Roman" w:cs="Times New Roman"/>
          <w:color w:val="000000" w:themeColor="text1"/>
          <w:sz w:val="24"/>
          <w:szCs w:val="24"/>
        </w:rPr>
        <w:t>International Atomic Energy Agency (</w:t>
      </w:r>
      <w:r w:rsidRPr="00D35248">
        <w:rPr>
          <w:rFonts w:ascii="Times New Roman" w:hAnsi="Times New Roman" w:cs="Times New Roman"/>
          <w:color w:val="000000" w:themeColor="text1"/>
          <w:sz w:val="24"/>
          <w:szCs w:val="24"/>
        </w:rPr>
        <w:t>IAEA</w:t>
      </w:r>
      <w:r w:rsidR="00A01205">
        <w:rPr>
          <w:rFonts w:ascii="Times New Roman" w:hAnsi="Times New Roman" w:cs="Times New Roman"/>
          <w:color w:val="000000" w:themeColor="text1"/>
          <w:sz w:val="24"/>
          <w:szCs w:val="24"/>
        </w:rPr>
        <w:t>)</w:t>
      </w:r>
      <w:r w:rsidRPr="00D35248">
        <w:rPr>
          <w:rFonts w:ascii="Times New Roman" w:hAnsi="Times New Roman" w:cs="Times New Roman"/>
          <w:color w:val="000000" w:themeColor="text1"/>
          <w:sz w:val="24"/>
          <w:szCs w:val="24"/>
        </w:rPr>
        <w:t xml:space="preserve"> netw</w:t>
      </w:r>
      <w:r w:rsidR="00A01205">
        <w:rPr>
          <w:rFonts w:ascii="Times New Roman" w:hAnsi="Times New Roman" w:cs="Times New Roman"/>
          <w:color w:val="000000" w:themeColor="text1"/>
          <w:sz w:val="24"/>
          <w:szCs w:val="24"/>
        </w:rPr>
        <w:t>ork of analytical laboratories</w:t>
      </w:r>
      <w:r w:rsidRPr="00D35248">
        <w:rPr>
          <w:rFonts w:ascii="Times New Roman" w:hAnsi="Times New Roman" w:cs="Times New Roman"/>
          <w:color w:val="000000" w:themeColor="text1"/>
          <w:sz w:val="24"/>
          <w:szCs w:val="24"/>
        </w:rPr>
        <w:t xml:space="preserve"> for nuclear materials.</w:t>
      </w:r>
      <w:r w:rsidR="00C0521D">
        <w:rPr>
          <w:rFonts w:ascii="Times New Roman" w:hAnsi="Times New Roman" w:cs="Times New Roman"/>
          <w:color w:val="000000" w:themeColor="text1"/>
          <w:sz w:val="24"/>
          <w:szCs w:val="24"/>
        </w:rPr>
        <w:t xml:space="preserve">  While accreditation and a LIMS system are not strictly required by the partners in the Canadian National Nuclear Forensics Capability Project, they are strongly supported by Canadian law enforceme</w:t>
      </w:r>
      <w:r w:rsidR="001249B5">
        <w:rPr>
          <w:rFonts w:ascii="Times New Roman" w:hAnsi="Times New Roman" w:cs="Times New Roman"/>
          <w:color w:val="000000" w:themeColor="text1"/>
          <w:sz w:val="24"/>
          <w:szCs w:val="24"/>
        </w:rPr>
        <w:t>nt</w:t>
      </w:r>
      <w:r w:rsidR="00C0521D">
        <w:rPr>
          <w:rFonts w:ascii="Times New Roman" w:hAnsi="Times New Roman" w:cs="Times New Roman"/>
          <w:color w:val="000000" w:themeColor="text1"/>
          <w:sz w:val="24"/>
          <w:szCs w:val="24"/>
        </w:rPr>
        <w:t>.</w:t>
      </w:r>
    </w:p>
    <w:p w:rsidR="00F97CC9" w:rsidRPr="00D35248" w:rsidRDefault="00F97CC9" w:rsidP="00F97CC9">
      <w:pPr>
        <w:spacing w:line="240" w:lineRule="auto"/>
        <w:contextualSpacing/>
        <w:rPr>
          <w:rFonts w:ascii="Times New Roman" w:hAnsi="Times New Roman" w:cs="Times New Roman"/>
          <w:color w:val="000000" w:themeColor="text1"/>
          <w:sz w:val="24"/>
          <w:szCs w:val="24"/>
        </w:rPr>
      </w:pPr>
    </w:p>
    <w:p w:rsidR="00F97CC9" w:rsidRPr="00D35248" w:rsidRDefault="00F97CC9" w:rsidP="00F97CC9">
      <w:pPr>
        <w:spacing w:line="240" w:lineRule="auto"/>
        <w:contextualSpacing/>
        <w:rPr>
          <w:rFonts w:ascii="Times New Roman" w:hAnsi="Times New Roman" w:cs="Times New Roman"/>
          <w:color w:val="000000" w:themeColor="text1"/>
          <w:sz w:val="24"/>
          <w:szCs w:val="24"/>
        </w:rPr>
      </w:pPr>
      <w:r w:rsidRPr="00D35248">
        <w:rPr>
          <w:rFonts w:ascii="Times New Roman" w:hAnsi="Times New Roman" w:cs="Times New Roman"/>
          <w:color w:val="000000" w:themeColor="text1"/>
          <w:sz w:val="24"/>
          <w:szCs w:val="24"/>
        </w:rPr>
        <w:t>Accreditation to ISO/IEC 17025</w:t>
      </w:r>
      <w:r w:rsidR="00A01205">
        <w:rPr>
          <w:rFonts w:ascii="Times New Roman" w:hAnsi="Times New Roman" w:cs="Times New Roman"/>
          <w:color w:val="000000" w:themeColor="text1"/>
          <w:sz w:val="24"/>
          <w:szCs w:val="24"/>
        </w:rPr>
        <w:t>:2005</w:t>
      </w:r>
      <w:r w:rsidRPr="00D35248">
        <w:rPr>
          <w:rFonts w:ascii="Times New Roman" w:hAnsi="Times New Roman" w:cs="Times New Roman"/>
          <w:color w:val="000000" w:themeColor="text1"/>
          <w:sz w:val="24"/>
          <w:szCs w:val="24"/>
        </w:rPr>
        <w:t xml:space="preserve"> started with a gap analysis between the existing quality management system and the requirements of the standard. The ACB </w:t>
      </w:r>
      <w:r w:rsidR="003465D5">
        <w:rPr>
          <w:rFonts w:ascii="Times New Roman" w:hAnsi="Times New Roman" w:cs="Times New Roman"/>
          <w:color w:val="000000" w:themeColor="text1"/>
          <w:sz w:val="24"/>
          <w:szCs w:val="24"/>
        </w:rPr>
        <w:t>Q</w:t>
      </w:r>
      <w:r w:rsidRPr="00D35248">
        <w:rPr>
          <w:rFonts w:ascii="Times New Roman" w:hAnsi="Times New Roman" w:cs="Times New Roman"/>
          <w:color w:val="000000" w:themeColor="text1"/>
          <w:sz w:val="24"/>
          <w:szCs w:val="24"/>
        </w:rPr>
        <w:t xml:space="preserve">uality </w:t>
      </w:r>
      <w:r w:rsidR="003465D5">
        <w:rPr>
          <w:rFonts w:ascii="Times New Roman" w:hAnsi="Times New Roman" w:cs="Times New Roman"/>
          <w:color w:val="000000" w:themeColor="text1"/>
          <w:sz w:val="24"/>
          <w:szCs w:val="24"/>
        </w:rPr>
        <w:t>A</w:t>
      </w:r>
      <w:r w:rsidRPr="00D35248">
        <w:rPr>
          <w:rFonts w:ascii="Times New Roman" w:hAnsi="Times New Roman" w:cs="Times New Roman"/>
          <w:color w:val="000000" w:themeColor="text1"/>
          <w:sz w:val="24"/>
          <w:szCs w:val="24"/>
        </w:rPr>
        <w:t xml:space="preserve">ssurance </w:t>
      </w:r>
      <w:r w:rsidR="003465D5">
        <w:rPr>
          <w:rFonts w:ascii="Times New Roman" w:hAnsi="Times New Roman" w:cs="Times New Roman"/>
          <w:color w:val="000000" w:themeColor="text1"/>
          <w:sz w:val="24"/>
          <w:szCs w:val="24"/>
        </w:rPr>
        <w:t>P</w:t>
      </w:r>
      <w:r w:rsidRPr="00D35248">
        <w:rPr>
          <w:rFonts w:ascii="Times New Roman" w:hAnsi="Times New Roman" w:cs="Times New Roman"/>
          <w:color w:val="000000" w:themeColor="text1"/>
          <w:sz w:val="24"/>
          <w:szCs w:val="24"/>
        </w:rPr>
        <w:t>lan was restructured to align with the requirements of the standard, and several procedures covering a range of analyses were selected for the initial accreditation. An internal audit provided an opportunity to refine our documentation and records management prior to an accreditation assessment from the Canadian Association for Laboratory Accreditation (CALA), leading to successful accreditation to ISO/IEC 17025:2005. The on-going internal and CALA assessments to maintain accreditation w</w:t>
      </w:r>
      <w:r w:rsidR="00BD531A">
        <w:rPr>
          <w:rFonts w:ascii="Times New Roman" w:hAnsi="Times New Roman" w:cs="Times New Roman"/>
          <w:color w:val="000000" w:themeColor="text1"/>
          <w:sz w:val="24"/>
          <w:szCs w:val="24"/>
        </w:rPr>
        <w:t>ill provide continual</w:t>
      </w:r>
      <w:r w:rsidRPr="00D35248">
        <w:rPr>
          <w:rFonts w:ascii="Times New Roman" w:hAnsi="Times New Roman" w:cs="Times New Roman"/>
          <w:color w:val="000000" w:themeColor="text1"/>
          <w:sz w:val="24"/>
          <w:szCs w:val="24"/>
        </w:rPr>
        <w:t xml:space="preserve"> opportunities for improvement.</w:t>
      </w:r>
    </w:p>
    <w:p w:rsidR="00F97CC9" w:rsidRPr="00D35248" w:rsidRDefault="00F97CC9" w:rsidP="00F97CC9">
      <w:pPr>
        <w:spacing w:line="240" w:lineRule="auto"/>
        <w:contextualSpacing/>
        <w:rPr>
          <w:rFonts w:ascii="Times New Roman" w:hAnsi="Times New Roman" w:cs="Times New Roman"/>
          <w:color w:val="000000" w:themeColor="text1"/>
          <w:sz w:val="24"/>
          <w:szCs w:val="24"/>
        </w:rPr>
      </w:pPr>
    </w:p>
    <w:p w:rsidR="00F97CC9" w:rsidRPr="00F97CC9" w:rsidRDefault="00F97CC9" w:rsidP="00F97CC9">
      <w:pPr>
        <w:spacing w:line="240" w:lineRule="auto"/>
        <w:contextualSpacing/>
        <w:rPr>
          <w:rFonts w:ascii="Times New Roman" w:hAnsi="Times New Roman" w:cs="Times New Roman"/>
          <w:sz w:val="24"/>
          <w:szCs w:val="24"/>
        </w:rPr>
      </w:pPr>
      <w:r w:rsidRPr="00F97CC9">
        <w:rPr>
          <w:rFonts w:ascii="Times New Roman" w:hAnsi="Times New Roman" w:cs="Times New Roman"/>
          <w:sz w:val="24"/>
          <w:szCs w:val="24"/>
        </w:rPr>
        <w:t>The ACB currently uses a quality assurance database developed in-house</w:t>
      </w:r>
      <w:r w:rsidR="00BD531A">
        <w:rPr>
          <w:rFonts w:ascii="Times New Roman" w:hAnsi="Times New Roman" w:cs="Times New Roman"/>
          <w:sz w:val="24"/>
          <w:szCs w:val="24"/>
        </w:rPr>
        <w:t>, using Windows Access 2000,</w:t>
      </w:r>
      <w:r w:rsidRPr="00F97CC9">
        <w:rPr>
          <w:rFonts w:ascii="Times New Roman" w:hAnsi="Times New Roman" w:cs="Times New Roman"/>
          <w:sz w:val="24"/>
          <w:szCs w:val="24"/>
        </w:rPr>
        <w:t xml:space="preserve"> to track samples, records, and equipment. Many features of this system became difficult to use as the database grew, necessitating a reassessment. A decision was made to utilize a commercially available LIMS, thus capitalizing on industry expertise in this area. Based on the client requirements document, a commercial LIMS was procured from Perkin Elmer. Configuration of the Perkin Elmer </w:t>
      </w:r>
      <w:r w:rsidR="00606098">
        <w:rPr>
          <w:rFonts w:ascii="Times New Roman" w:hAnsi="Times New Roman" w:cs="Times New Roman"/>
          <w:sz w:val="24"/>
          <w:szCs w:val="24"/>
        </w:rPr>
        <w:t>LABWORKS</w:t>
      </w:r>
      <w:r w:rsidRPr="00F97CC9">
        <w:rPr>
          <w:rFonts w:ascii="Times New Roman" w:hAnsi="Times New Roman" w:cs="Times New Roman"/>
          <w:sz w:val="24"/>
          <w:szCs w:val="24"/>
        </w:rPr>
        <w:t xml:space="preserve"> LIMS is underway, and experienc</w:t>
      </w:r>
      <w:r w:rsidR="00BD531A">
        <w:rPr>
          <w:rFonts w:ascii="Times New Roman" w:hAnsi="Times New Roman" w:cs="Times New Roman"/>
          <w:sz w:val="24"/>
          <w:szCs w:val="24"/>
        </w:rPr>
        <w:t>e gained is shared below</w:t>
      </w:r>
      <w:r w:rsidRPr="00F97CC9">
        <w:rPr>
          <w:rFonts w:ascii="Times New Roman" w:hAnsi="Times New Roman" w:cs="Times New Roman"/>
          <w:sz w:val="24"/>
          <w:szCs w:val="24"/>
        </w:rPr>
        <w:t>.</w:t>
      </w:r>
    </w:p>
    <w:p w:rsidR="00F97CC9" w:rsidRPr="00F97CC9" w:rsidRDefault="00F97CC9" w:rsidP="00F97CC9">
      <w:pPr>
        <w:spacing w:line="240" w:lineRule="auto"/>
        <w:contextualSpacing/>
        <w:rPr>
          <w:rFonts w:ascii="Times New Roman" w:hAnsi="Times New Roman" w:cs="Times New Roman"/>
          <w:sz w:val="24"/>
          <w:szCs w:val="24"/>
        </w:rPr>
      </w:pPr>
    </w:p>
    <w:p w:rsidR="009736E5" w:rsidRPr="00FF0DAF" w:rsidRDefault="00F97CC9" w:rsidP="00F97CC9">
      <w:pPr>
        <w:spacing w:line="240" w:lineRule="auto"/>
        <w:rPr>
          <w:rFonts w:ascii="Times New Roman" w:hAnsi="Times New Roman" w:cs="Times New Roman"/>
          <w:sz w:val="24"/>
          <w:szCs w:val="24"/>
        </w:rPr>
      </w:pPr>
      <w:r w:rsidRPr="00F97CC9">
        <w:rPr>
          <w:rFonts w:ascii="Times New Roman" w:hAnsi="Times New Roman" w:cs="Times New Roman"/>
          <w:sz w:val="24"/>
          <w:szCs w:val="24"/>
        </w:rPr>
        <w:t>As the third component of AECL’s laboratory capability improvement initiative, becoming qualified as part of the IAEA’s</w:t>
      </w:r>
      <w:r w:rsidR="00BD531A">
        <w:rPr>
          <w:rFonts w:ascii="Times New Roman" w:hAnsi="Times New Roman" w:cs="Times New Roman"/>
          <w:sz w:val="24"/>
          <w:szCs w:val="24"/>
        </w:rPr>
        <w:t xml:space="preserve"> </w:t>
      </w:r>
      <w:r w:rsidRPr="00F97CC9">
        <w:rPr>
          <w:rFonts w:ascii="Times New Roman" w:hAnsi="Times New Roman" w:cs="Times New Roman"/>
          <w:sz w:val="24"/>
          <w:szCs w:val="24"/>
        </w:rPr>
        <w:t>NWAL for Destructive Analysis of Nuclear Materials represents the advantage of AECL maintaining relevant equipment, procedures, and expertise. This is not only of direct value to the IAEA program o</w:t>
      </w:r>
      <w:r w:rsidR="00376EE1">
        <w:rPr>
          <w:rFonts w:ascii="Times New Roman" w:hAnsi="Times New Roman" w:cs="Times New Roman"/>
          <w:sz w:val="24"/>
          <w:szCs w:val="24"/>
        </w:rPr>
        <w:t>n</w:t>
      </w:r>
      <w:r w:rsidRPr="00F97CC9">
        <w:rPr>
          <w:rFonts w:ascii="Times New Roman" w:hAnsi="Times New Roman" w:cs="Times New Roman"/>
          <w:sz w:val="24"/>
          <w:szCs w:val="24"/>
        </w:rPr>
        <w:t xml:space="preserve"> non-proliferation and safeguards, but also of strategic importance to maintain the capability in a ready state in the event it is required </w:t>
      </w:r>
      <w:r w:rsidR="00360CDC">
        <w:rPr>
          <w:rFonts w:ascii="Times New Roman" w:hAnsi="Times New Roman" w:cs="Times New Roman"/>
          <w:sz w:val="24"/>
          <w:szCs w:val="24"/>
        </w:rPr>
        <w:t>to respond to</w:t>
      </w:r>
      <w:r w:rsidRPr="00F97CC9">
        <w:rPr>
          <w:rFonts w:ascii="Times New Roman" w:hAnsi="Times New Roman" w:cs="Times New Roman"/>
          <w:sz w:val="24"/>
          <w:szCs w:val="24"/>
        </w:rPr>
        <w:t xml:space="preserve"> a nuclear forensics incident. As part of the qualification process, AECL participated in a round robin exercise and subsequent technical meeting for isotopic determination of U and Pu. Highlights from the exercise, including major lessons learned, are discussed </w:t>
      </w:r>
      <w:r w:rsidR="00BD531A">
        <w:rPr>
          <w:rFonts w:ascii="Times New Roman" w:hAnsi="Times New Roman" w:cs="Times New Roman"/>
          <w:sz w:val="24"/>
          <w:szCs w:val="24"/>
        </w:rPr>
        <w:t>below</w:t>
      </w:r>
      <w:r w:rsidR="00FF0DAF" w:rsidRPr="00FF0DAF">
        <w:rPr>
          <w:rFonts w:ascii="Times New Roman" w:hAnsi="Times New Roman" w:cs="Times New Roman"/>
          <w:sz w:val="24"/>
          <w:szCs w:val="24"/>
        </w:rPr>
        <w:t>.</w:t>
      </w:r>
    </w:p>
    <w:p w:rsidR="00121C5A" w:rsidRPr="00FF0DAF" w:rsidRDefault="00121C5A" w:rsidP="00FF0DAF">
      <w:pPr>
        <w:pStyle w:val="Heading1"/>
        <w:contextualSpacing/>
      </w:pPr>
      <w:r>
        <w:t>ISO/</w:t>
      </w:r>
      <w:r w:rsidRPr="00FF0DAF">
        <w:t>IEC 17025:2005 Accreditation</w:t>
      </w:r>
    </w:p>
    <w:p w:rsidR="00D10DEF" w:rsidRDefault="00D36803"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Quality improvement has become </w:t>
      </w:r>
      <w:r w:rsidR="00CE05CE">
        <w:rPr>
          <w:rFonts w:ascii="Times New Roman" w:hAnsi="Times New Roman" w:cs="Times New Roman"/>
          <w:sz w:val="24"/>
          <w:szCs w:val="24"/>
        </w:rPr>
        <w:t>a</w:t>
      </w:r>
      <w:r>
        <w:rPr>
          <w:rFonts w:ascii="Times New Roman" w:hAnsi="Times New Roman" w:cs="Times New Roman"/>
          <w:sz w:val="24"/>
          <w:szCs w:val="24"/>
        </w:rPr>
        <w:t xml:space="preserve"> key national and international business strategy</w:t>
      </w:r>
      <w:r w:rsidR="00360CDC">
        <w:rPr>
          <w:rFonts w:ascii="Times New Roman" w:hAnsi="Times New Roman" w:cs="Times New Roman"/>
          <w:sz w:val="24"/>
          <w:szCs w:val="24"/>
        </w:rPr>
        <w:t>,</w:t>
      </w:r>
      <w:r>
        <w:rPr>
          <w:rFonts w:ascii="Times New Roman" w:hAnsi="Times New Roman" w:cs="Times New Roman"/>
          <w:sz w:val="24"/>
          <w:szCs w:val="24"/>
        </w:rPr>
        <w:t xml:space="preserve"> </w:t>
      </w:r>
      <w:r w:rsidR="00360CDC">
        <w:rPr>
          <w:rFonts w:ascii="Times New Roman" w:hAnsi="Times New Roman" w:cs="Times New Roman"/>
          <w:sz w:val="24"/>
          <w:szCs w:val="24"/>
        </w:rPr>
        <w:t xml:space="preserve">and </w:t>
      </w:r>
      <w:r>
        <w:rPr>
          <w:rFonts w:ascii="Times New Roman" w:hAnsi="Times New Roman" w:cs="Times New Roman"/>
          <w:sz w:val="24"/>
          <w:szCs w:val="24"/>
        </w:rPr>
        <w:t xml:space="preserve">can raise the national reputation and image of the ACB laboratories. </w:t>
      </w:r>
      <w:r w:rsidR="002D5FBE">
        <w:rPr>
          <w:rFonts w:ascii="Times New Roman" w:hAnsi="Times New Roman" w:cs="Times New Roman"/>
          <w:sz w:val="24"/>
          <w:szCs w:val="24"/>
        </w:rPr>
        <w:t xml:space="preserve">Accreditation as an ISO/IEC 17025:2005 </w:t>
      </w:r>
      <w:r>
        <w:rPr>
          <w:rFonts w:ascii="Times New Roman" w:hAnsi="Times New Roman" w:cs="Times New Roman"/>
          <w:sz w:val="24"/>
          <w:szCs w:val="24"/>
        </w:rPr>
        <w:t xml:space="preserve">laboratory </w:t>
      </w:r>
      <w:r w:rsidR="002D5FBE">
        <w:rPr>
          <w:rFonts w:ascii="Times New Roman" w:hAnsi="Times New Roman" w:cs="Times New Roman"/>
          <w:sz w:val="24"/>
          <w:szCs w:val="24"/>
        </w:rPr>
        <w:t xml:space="preserve">certifies </w:t>
      </w:r>
      <w:r>
        <w:rPr>
          <w:rFonts w:ascii="Times New Roman" w:hAnsi="Times New Roman" w:cs="Times New Roman"/>
          <w:sz w:val="24"/>
          <w:szCs w:val="24"/>
        </w:rPr>
        <w:t xml:space="preserve">that our laboratories have </w:t>
      </w:r>
      <w:r w:rsidR="002D5FBE">
        <w:rPr>
          <w:rFonts w:ascii="Times New Roman" w:hAnsi="Times New Roman" w:cs="Times New Roman"/>
          <w:sz w:val="24"/>
          <w:szCs w:val="24"/>
        </w:rPr>
        <w:t xml:space="preserve">demonstrated </w:t>
      </w:r>
      <w:r>
        <w:rPr>
          <w:rFonts w:ascii="Times New Roman" w:hAnsi="Times New Roman" w:cs="Times New Roman"/>
          <w:sz w:val="24"/>
          <w:szCs w:val="24"/>
        </w:rPr>
        <w:t xml:space="preserve">the </w:t>
      </w:r>
      <w:r w:rsidR="002D5FBE">
        <w:rPr>
          <w:rFonts w:ascii="Times New Roman" w:hAnsi="Times New Roman" w:cs="Times New Roman"/>
          <w:sz w:val="24"/>
          <w:szCs w:val="24"/>
        </w:rPr>
        <w:t xml:space="preserve">ability to produce technically valid results and </w:t>
      </w:r>
      <w:r>
        <w:rPr>
          <w:rFonts w:ascii="Times New Roman" w:hAnsi="Times New Roman" w:cs="Times New Roman"/>
          <w:sz w:val="24"/>
          <w:szCs w:val="24"/>
        </w:rPr>
        <w:t>have</w:t>
      </w:r>
      <w:r w:rsidR="002D5FBE">
        <w:rPr>
          <w:rFonts w:ascii="Times New Roman" w:hAnsi="Times New Roman" w:cs="Times New Roman"/>
          <w:sz w:val="24"/>
          <w:szCs w:val="24"/>
        </w:rPr>
        <w:t xml:space="preserve"> displayed excellence in technical and laboratory management competence. </w:t>
      </w:r>
      <w:r>
        <w:rPr>
          <w:rFonts w:ascii="Times New Roman" w:hAnsi="Times New Roman" w:cs="Times New Roman"/>
          <w:sz w:val="24"/>
          <w:szCs w:val="24"/>
        </w:rPr>
        <w:t>This a</w:t>
      </w:r>
      <w:r w:rsidR="002D5FBE">
        <w:rPr>
          <w:rFonts w:ascii="Times New Roman" w:hAnsi="Times New Roman" w:cs="Times New Roman"/>
          <w:sz w:val="24"/>
          <w:szCs w:val="24"/>
        </w:rPr>
        <w:t>ccreditation assures continued technical com</w:t>
      </w:r>
      <w:r w:rsidR="003251D5">
        <w:rPr>
          <w:rFonts w:ascii="Times New Roman" w:hAnsi="Times New Roman" w:cs="Times New Roman"/>
          <w:sz w:val="24"/>
          <w:szCs w:val="24"/>
        </w:rPr>
        <w:t>petence and maintains a known standard of quality management in the areas of personnel qualification</w:t>
      </w:r>
      <w:r w:rsidR="001E4523">
        <w:rPr>
          <w:rFonts w:ascii="Times New Roman" w:hAnsi="Times New Roman" w:cs="Times New Roman"/>
          <w:sz w:val="24"/>
          <w:szCs w:val="24"/>
        </w:rPr>
        <w:t xml:space="preserve"> and training, calibration and maintenance of equipment</w:t>
      </w:r>
      <w:r w:rsidR="003251D5">
        <w:rPr>
          <w:rFonts w:ascii="Times New Roman" w:hAnsi="Times New Roman" w:cs="Times New Roman"/>
          <w:sz w:val="24"/>
          <w:szCs w:val="24"/>
        </w:rPr>
        <w:t xml:space="preserve">, </w:t>
      </w:r>
      <w:r w:rsidR="001E4523">
        <w:rPr>
          <w:rFonts w:ascii="Times New Roman" w:hAnsi="Times New Roman" w:cs="Times New Roman"/>
          <w:sz w:val="24"/>
          <w:szCs w:val="24"/>
        </w:rPr>
        <w:t>quality control and quality assurance procedures, testing and inspection procedures, accurate recording and reporting of data, an</w:t>
      </w:r>
      <w:r w:rsidR="00A476ED">
        <w:rPr>
          <w:rFonts w:ascii="Times New Roman" w:hAnsi="Times New Roman" w:cs="Times New Roman"/>
          <w:sz w:val="24"/>
          <w:szCs w:val="24"/>
        </w:rPr>
        <w:t>d appropriate test environments.</w:t>
      </w:r>
    </w:p>
    <w:p w:rsidR="001E4523" w:rsidRDefault="001E4523" w:rsidP="00FF0DAF">
      <w:pPr>
        <w:spacing w:line="240" w:lineRule="auto"/>
        <w:contextualSpacing/>
        <w:rPr>
          <w:rFonts w:ascii="Times New Roman" w:hAnsi="Times New Roman" w:cs="Times New Roman"/>
          <w:sz w:val="24"/>
          <w:szCs w:val="24"/>
        </w:rPr>
      </w:pPr>
    </w:p>
    <w:p w:rsidR="003251D5" w:rsidRDefault="00633D22"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move to</w:t>
      </w:r>
      <w:r w:rsidR="00D10DEF">
        <w:rPr>
          <w:rFonts w:ascii="Times New Roman" w:hAnsi="Times New Roman" w:cs="Times New Roman"/>
          <w:sz w:val="24"/>
          <w:szCs w:val="24"/>
        </w:rPr>
        <w:t xml:space="preserve"> accreditation</w:t>
      </w:r>
      <w:r w:rsidR="003251D5">
        <w:rPr>
          <w:rFonts w:ascii="Times New Roman" w:hAnsi="Times New Roman" w:cs="Times New Roman"/>
          <w:sz w:val="24"/>
          <w:szCs w:val="24"/>
        </w:rPr>
        <w:t>,</w:t>
      </w:r>
      <w:r w:rsidR="00D10DEF">
        <w:rPr>
          <w:rFonts w:ascii="Times New Roman" w:hAnsi="Times New Roman" w:cs="Times New Roman"/>
          <w:sz w:val="24"/>
          <w:szCs w:val="24"/>
        </w:rPr>
        <w:t xml:space="preserve"> a gap analysis was performed between the existing quality management system and the requirements of the standard. </w:t>
      </w:r>
      <w:r w:rsidR="003251D5">
        <w:rPr>
          <w:rFonts w:ascii="Times New Roman" w:hAnsi="Times New Roman" w:cs="Times New Roman"/>
          <w:sz w:val="24"/>
          <w:szCs w:val="24"/>
        </w:rPr>
        <w:t>Advice was provided by AECL’s Whiteshell Laboratories (Manitoba) as their analytical laboratory has held ISO</w:t>
      </w:r>
      <w:r w:rsidR="00A01205">
        <w:rPr>
          <w:rFonts w:ascii="Times New Roman" w:hAnsi="Times New Roman" w:cs="Times New Roman"/>
          <w:sz w:val="24"/>
          <w:szCs w:val="24"/>
        </w:rPr>
        <w:t>/IEC</w:t>
      </w:r>
      <w:r w:rsidR="003251D5">
        <w:rPr>
          <w:rFonts w:ascii="Times New Roman" w:hAnsi="Times New Roman" w:cs="Times New Roman"/>
          <w:sz w:val="24"/>
          <w:szCs w:val="24"/>
        </w:rPr>
        <w:t xml:space="preserve"> 17025</w:t>
      </w:r>
      <w:r w:rsidR="00A01205">
        <w:rPr>
          <w:rFonts w:ascii="Times New Roman" w:hAnsi="Times New Roman" w:cs="Times New Roman"/>
          <w:sz w:val="24"/>
          <w:szCs w:val="24"/>
        </w:rPr>
        <w:t>:2005</w:t>
      </w:r>
      <w:r w:rsidR="003251D5">
        <w:rPr>
          <w:rFonts w:ascii="Times New Roman" w:hAnsi="Times New Roman" w:cs="Times New Roman"/>
          <w:sz w:val="24"/>
          <w:szCs w:val="24"/>
        </w:rPr>
        <w:t xml:space="preserve"> accreditation for a number of years. Due to the detail and work involved in accreditation, it was recommended to move progressively towards full accreditation.</w:t>
      </w:r>
      <w:r w:rsidR="00520BC3">
        <w:rPr>
          <w:rFonts w:ascii="Times New Roman" w:hAnsi="Times New Roman" w:cs="Times New Roman"/>
          <w:sz w:val="24"/>
          <w:szCs w:val="24"/>
        </w:rPr>
        <w:t xml:space="preserve"> The initial scope included our Quality Assurance Plan</w:t>
      </w:r>
      <w:r w:rsidR="00A01205">
        <w:rPr>
          <w:rFonts w:ascii="Times New Roman" w:hAnsi="Times New Roman" w:cs="Times New Roman"/>
          <w:sz w:val="24"/>
          <w:szCs w:val="24"/>
        </w:rPr>
        <w:t xml:space="preserve"> (</w:t>
      </w:r>
      <w:r w:rsidR="00A01205" w:rsidRPr="00993294">
        <w:rPr>
          <w:rFonts w:ascii="Times New Roman" w:hAnsi="Times New Roman" w:cs="Times New Roman"/>
          <w:sz w:val="24"/>
          <w:szCs w:val="24"/>
        </w:rPr>
        <w:t>QAP)</w:t>
      </w:r>
      <w:r w:rsidR="00993294" w:rsidRPr="00993294">
        <w:rPr>
          <w:rFonts w:ascii="Times New Roman" w:hAnsi="Times New Roman" w:cs="Times New Roman"/>
          <w:sz w:val="24"/>
          <w:szCs w:val="24"/>
        </w:rPr>
        <w:t xml:space="preserve"> </w:t>
      </w:r>
      <w:r w:rsidR="00520BC3" w:rsidRPr="00993294">
        <w:rPr>
          <w:rFonts w:ascii="Times New Roman" w:hAnsi="Times New Roman" w:cs="Times New Roman"/>
          <w:sz w:val="24"/>
          <w:szCs w:val="24"/>
        </w:rPr>
        <w:t>(an overall</w:t>
      </w:r>
      <w:r w:rsidR="00520BC3">
        <w:rPr>
          <w:rFonts w:ascii="Times New Roman" w:hAnsi="Times New Roman" w:cs="Times New Roman"/>
          <w:sz w:val="24"/>
          <w:szCs w:val="24"/>
        </w:rPr>
        <w:t xml:space="preserve"> governing document covering how analyses are performed across </w:t>
      </w:r>
      <w:r w:rsidR="00CE05CE">
        <w:rPr>
          <w:rFonts w:ascii="Times New Roman" w:hAnsi="Times New Roman" w:cs="Times New Roman"/>
          <w:sz w:val="24"/>
          <w:szCs w:val="24"/>
        </w:rPr>
        <w:t xml:space="preserve">the </w:t>
      </w:r>
      <w:r w:rsidR="00520BC3">
        <w:rPr>
          <w:rFonts w:ascii="Times New Roman" w:hAnsi="Times New Roman" w:cs="Times New Roman"/>
          <w:sz w:val="24"/>
          <w:szCs w:val="24"/>
        </w:rPr>
        <w:t>ACB) and selected procedures from the</w:t>
      </w:r>
      <w:r w:rsidR="00360CDC">
        <w:rPr>
          <w:rFonts w:ascii="Times New Roman" w:hAnsi="Times New Roman" w:cs="Times New Roman"/>
          <w:sz w:val="24"/>
          <w:szCs w:val="24"/>
        </w:rPr>
        <w:t xml:space="preserve"> TIMS, </w:t>
      </w:r>
      <w:r w:rsidR="00520BC3">
        <w:rPr>
          <w:rFonts w:ascii="Times New Roman" w:hAnsi="Times New Roman" w:cs="Times New Roman"/>
          <w:sz w:val="24"/>
          <w:szCs w:val="24"/>
        </w:rPr>
        <w:t>ICP</w:t>
      </w:r>
      <w:r w:rsidR="00A01205">
        <w:rPr>
          <w:rFonts w:ascii="Times New Roman" w:hAnsi="Times New Roman" w:cs="Times New Roman"/>
          <w:sz w:val="24"/>
          <w:szCs w:val="24"/>
        </w:rPr>
        <w:t>-</w:t>
      </w:r>
      <w:r w:rsidR="00520BC3">
        <w:rPr>
          <w:rFonts w:ascii="Times New Roman" w:hAnsi="Times New Roman" w:cs="Times New Roman"/>
          <w:sz w:val="24"/>
          <w:szCs w:val="24"/>
        </w:rPr>
        <w:t xml:space="preserve">MS, </w:t>
      </w:r>
      <w:r w:rsidR="00A01205">
        <w:rPr>
          <w:rFonts w:ascii="Times New Roman" w:hAnsi="Times New Roman" w:cs="Times New Roman"/>
          <w:sz w:val="24"/>
          <w:szCs w:val="24"/>
        </w:rPr>
        <w:t>inductively coupled plasma atomic emission spectroscopy (</w:t>
      </w:r>
      <w:r w:rsidR="00520BC3">
        <w:rPr>
          <w:rFonts w:ascii="Times New Roman" w:hAnsi="Times New Roman" w:cs="Times New Roman"/>
          <w:sz w:val="24"/>
          <w:szCs w:val="24"/>
        </w:rPr>
        <w:t>ICP</w:t>
      </w:r>
      <w:r w:rsidR="00A01205">
        <w:rPr>
          <w:rFonts w:ascii="Times New Roman" w:hAnsi="Times New Roman" w:cs="Times New Roman"/>
          <w:sz w:val="24"/>
          <w:szCs w:val="24"/>
        </w:rPr>
        <w:t>-</w:t>
      </w:r>
      <w:r w:rsidR="00520BC3">
        <w:rPr>
          <w:rFonts w:ascii="Times New Roman" w:hAnsi="Times New Roman" w:cs="Times New Roman"/>
          <w:sz w:val="24"/>
          <w:szCs w:val="24"/>
        </w:rPr>
        <w:t>AES</w:t>
      </w:r>
      <w:r w:rsidR="00A01205">
        <w:rPr>
          <w:rFonts w:ascii="Times New Roman" w:hAnsi="Times New Roman" w:cs="Times New Roman"/>
          <w:sz w:val="24"/>
          <w:szCs w:val="24"/>
        </w:rPr>
        <w:t>)</w:t>
      </w:r>
      <w:r w:rsidR="00520BC3">
        <w:rPr>
          <w:rFonts w:ascii="Times New Roman" w:hAnsi="Times New Roman" w:cs="Times New Roman"/>
          <w:sz w:val="24"/>
          <w:szCs w:val="24"/>
        </w:rPr>
        <w:t>, radioanalytical an</w:t>
      </w:r>
      <w:r w:rsidR="00A476ED">
        <w:rPr>
          <w:rFonts w:ascii="Times New Roman" w:hAnsi="Times New Roman" w:cs="Times New Roman"/>
          <w:sz w:val="24"/>
          <w:szCs w:val="24"/>
        </w:rPr>
        <w:t xml:space="preserve">d water analysis laboratories. </w:t>
      </w:r>
      <w:r w:rsidR="00520BC3">
        <w:rPr>
          <w:rFonts w:ascii="Times New Roman" w:hAnsi="Times New Roman" w:cs="Times New Roman"/>
          <w:sz w:val="24"/>
          <w:szCs w:val="24"/>
        </w:rPr>
        <w:t xml:space="preserve">This </w:t>
      </w:r>
      <w:r w:rsidR="00C720BD">
        <w:rPr>
          <w:rFonts w:ascii="Times New Roman" w:hAnsi="Times New Roman" w:cs="Times New Roman"/>
          <w:sz w:val="24"/>
          <w:szCs w:val="24"/>
        </w:rPr>
        <w:t xml:space="preserve">selection </w:t>
      </w:r>
      <w:r w:rsidR="00520BC3">
        <w:rPr>
          <w:rFonts w:ascii="Times New Roman" w:hAnsi="Times New Roman" w:cs="Times New Roman"/>
          <w:sz w:val="24"/>
          <w:szCs w:val="24"/>
        </w:rPr>
        <w:t xml:space="preserve">represented a cross-section of the </w:t>
      </w:r>
      <w:r w:rsidR="00C720BD">
        <w:rPr>
          <w:rFonts w:ascii="Times New Roman" w:hAnsi="Times New Roman" w:cs="Times New Roman"/>
          <w:sz w:val="24"/>
          <w:szCs w:val="24"/>
        </w:rPr>
        <w:t>various laboratories</w:t>
      </w:r>
      <w:r w:rsidR="00520BC3">
        <w:rPr>
          <w:rFonts w:ascii="Times New Roman" w:hAnsi="Times New Roman" w:cs="Times New Roman"/>
          <w:sz w:val="24"/>
          <w:szCs w:val="24"/>
        </w:rPr>
        <w:t xml:space="preserve"> within the ACB, providing an opportunity for all </w:t>
      </w:r>
      <w:r w:rsidR="00C720BD">
        <w:rPr>
          <w:rFonts w:ascii="Times New Roman" w:hAnsi="Times New Roman" w:cs="Times New Roman"/>
          <w:sz w:val="24"/>
          <w:szCs w:val="24"/>
        </w:rPr>
        <w:t xml:space="preserve">laboratory </w:t>
      </w:r>
      <w:r w:rsidR="00520BC3">
        <w:rPr>
          <w:rFonts w:ascii="Times New Roman" w:hAnsi="Times New Roman" w:cs="Times New Roman"/>
          <w:sz w:val="24"/>
          <w:szCs w:val="24"/>
        </w:rPr>
        <w:t xml:space="preserve">leaders to </w:t>
      </w:r>
      <w:r w:rsidR="00360CDC">
        <w:rPr>
          <w:rFonts w:ascii="Times New Roman" w:hAnsi="Times New Roman" w:cs="Times New Roman"/>
          <w:sz w:val="24"/>
          <w:szCs w:val="24"/>
        </w:rPr>
        <w:t xml:space="preserve">participate in </w:t>
      </w:r>
      <w:r w:rsidR="00520BC3">
        <w:rPr>
          <w:rFonts w:ascii="Times New Roman" w:hAnsi="Times New Roman" w:cs="Times New Roman"/>
          <w:sz w:val="24"/>
          <w:szCs w:val="24"/>
        </w:rPr>
        <w:t>implement</w:t>
      </w:r>
      <w:r w:rsidR="00360CDC">
        <w:rPr>
          <w:rFonts w:ascii="Times New Roman" w:hAnsi="Times New Roman" w:cs="Times New Roman"/>
          <w:sz w:val="24"/>
          <w:szCs w:val="24"/>
        </w:rPr>
        <w:t>ation of</w:t>
      </w:r>
      <w:r w:rsidR="00520BC3">
        <w:rPr>
          <w:rFonts w:ascii="Times New Roman" w:hAnsi="Times New Roman" w:cs="Times New Roman"/>
          <w:sz w:val="24"/>
          <w:szCs w:val="24"/>
        </w:rPr>
        <w:t xml:space="preserve"> the ISO</w:t>
      </w:r>
      <w:r w:rsidR="00A01205">
        <w:rPr>
          <w:rFonts w:ascii="Times New Roman" w:hAnsi="Times New Roman" w:cs="Times New Roman"/>
          <w:sz w:val="24"/>
          <w:szCs w:val="24"/>
        </w:rPr>
        <w:t>/IEC 17025:2005</w:t>
      </w:r>
      <w:r w:rsidR="00520BC3">
        <w:rPr>
          <w:rFonts w:ascii="Times New Roman" w:hAnsi="Times New Roman" w:cs="Times New Roman"/>
          <w:sz w:val="24"/>
          <w:szCs w:val="24"/>
        </w:rPr>
        <w:t xml:space="preserve"> standard, learn from the exercise, distribute the work across a number of people, and ultimately ensure consistent application across the organization.</w:t>
      </w:r>
    </w:p>
    <w:p w:rsidR="003251D5" w:rsidRDefault="003251D5" w:rsidP="00FF0DAF">
      <w:pPr>
        <w:spacing w:line="240" w:lineRule="auto"/>
        <w:contextualSpacing/>
        <w:rPr>
          <w:rFonts w:ascii="Times New Roman" w:hAnsi="Times New Roman" w:cs="Times New Roman"/>
          <w:sz w:val="24"/>
          <w:szCs w:val="24"/>
        </w:rPr>
      </w:pPr>
    </w:p>
    <w:p w:rsidR="00415070" w:rsidRDefault="00291FFA" w:rsidP="00FF0DAF">
      <w:pPr>
        <w:spacing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The ACB Q</w:t>
      </w:r>
      <w:r w:rsidR="00B64397" w:rsidRPr="00D35248">
        <w:rPr>
          <w:rFonts w:ascii="Times New Roman" w:hAnsi="Times New Roman" w:cs="Times New Roman"/>
          <w:color w:val="000000" w:themeColor="text1"/>
          <w:sz w:val="24"/>
          <w:szCs w:val="24"/>
        </w:rPr>
        <w:t xml:space="preserve">uality </w:t>
      </w:r>
      <w:r>
        <w:rPr>
          <w:rFonts w:ascii="Times New Roman" w:hAnsi="Times New Roman" w:cs="Times New Roman"/>
          <w:color w:val="000000" w:themeColor="text1"/>
          <w:sz w:val="24"/>
          <w:szCs w:val="24"/>
        </w:rPr>
        <w:t>A</w:t>
      </w:r>
      <w:r w:rsidR="00B64397" w:rsidRPr="00D35248">
        <w:rPr>
          <w:rFonts w:ascii="Times New Roman" w:hAnsi="Times New Roman" w:cs="Times New Roman"/>
          <w:color w:val="000000" w:themeColor="text1"/>
          <w:sz w:val="24"/>
          <w:szCs w:val="24"/>
        </w:rPr>
        <w:t xml:space="preserve">ssurance </w:t>
      </w:r>
      <w:r>
        <w:rPr>
          <w:rFonts w:ascii="Times New Roman" w:hAnsi="Times New Roman" w:cs="Times New Roman"/>
          <w:color w:val="000000" w:themeColor="text1"/>
          <w:sz w:val="24"/>
          <w:szCs w:val="24"/>
        </w:rPr>
        <w:t>P</w:t>
      </w:r>
      <w:r w:rsidR="00B64397" w:rsidRPr="00D35248">
        <w:rPr>
          <w:rFonts w:ascii="Times New Roman" w:hAnsi="Times New Roman" w:cs="Times New Roman"/>
          <w:color w:val="000000" w:themeColor="text1"/>
          <w:sz w:val="24"/>
          <w:szCs w:val="24"/>
        </w:rPr>
        <w:t xml:space="preserve">lan </w:t>
      </w:r>
      <w:r w:rsidR="003D00EA">
        <w:rPr>
          <w:rFonts w:ascii="Times New Roman" w:hAnsi="Times New Roman" w:cs="Times New Roman"/>
          <w:color w:val="000000" w:themeColor="text1"/>
          <w:sz w:val="24"/>
          <w:szCs w:val="24"/>
        </w:rPr>
        <w:t xml:space="preserve">(previously structured according to the ISO 9001 standard) </w:t>
      </w:r>
      <w:r w:rsidR="00B64397" w:rsidRPr="00D35248">
        <w:rPr>
          <w:rFonts w:ascii="Times New Roman" w:hAnsi="Times New Roman" w:cs="Times New Roman"/>
          <w:color w:val="000000" w:themeColor="text1"/>
          <w:sz w:val="24"/>
          <w:szCs w:val="24"/>
        </w:rPr>
        <w:t xml:space="preserve">was restructured to align with the requirements of </w:t>
      </w:r>
      <w:r w:rsidR="00B45949">
        <w:rPr>
          <w:rFonts w:ascii="Times New Roman" w:hAnsi="Times New Roman" w:cs="Times New Roman"/>
          <w:sz w:val="24"/>
          <w:szCs w:val="24"/>
        </w:rPr>
        <w:t>ISO</w:t>
      </w:r>
      <w:r w:rsidR="00A01205">
        <w:rPr>
          <w:rFonts w:ascii="Times New Roman" w:hAnsi="Times New Roman" w:cs="Times New Roman"/>
          <w:sz w:val="24"/>
          <w:szCs w:val="24"/>
        </w:rPr>
        <w:t>/IEC</w:t>
      </w:r>
      <w:r w:rsidR="00B45949">
        <w:rPr>
          <w:rFonts w:ascii="Times New Roman" w:hAnsi="Times New Roman" w:cs="Times New Roman"/>
          <w:sz w:val="24"/>
          <w:szCs w:val="24"/>
        </w:rPr>
        <w:t xml:space="preserve"> 17025:2005</w:t>
      </w:r>
      <w:r w:rsidR="0049739D">
        <w:rPr>
          <w:rFonts w:ascii="Times New Roman" w:hAnsi="Times New Roman" w:cs="Times New Roman"/>
          <w:color w:val="000000" w:themeColor="text1"/>
          <w:sz w:val="24"/>
          <w:szCs w:val="24"/>
        </w:rPr>
        <w:t xml:space="preserve">. </w:t>
      </w:r>
      <w:r w:rsidR="00B45949">
        <w:rPr>
          <w:rFonts w:ascii="Times New Roman" w:hAnsi="Times New Roman" w:cs="Times New Roman"/>
          <w:color w:val="000000" w:themeColor="text1"/>
          <w:sz w:val="24"/>
          <w:szCs w:val="24"/>
        </w:rPr>
        <w:t>A</w:t>
      </w:r>
      <w:r w:rsidR="00B45949">
        <w:rPr>
          <w:rFonts w:ascii="Times New Roman" w:hAnsi="Times New Roman" w:cs="Times New Roman"/>
          <w:sz w:val="24"/>
          <w:szCs w:val="24"/>
        </w:rPr>
        <w:t>n internal audit against</w:t>
      </w:r>
      <w:r w:rsidR="00B45949" w:rsidRPr="00B45949">
        <w:rPr>
          <w:rFonts w:ascii="Times New Roman" w:hAnsi="Times New Roman" w:cs="Times New Roman"/>
          <w:color w:val="000000" w:themeColor="text1"/>
          <w:sz w:val="24"/>
          <w:szCs w:val="24"/>
        </w:rPr>
        <w:t xml:space="preserve"> </w:t>
      </w:r>
      <w:r w:rsidR="00B45949" w:rsidRPr="00D35248">
        <w:rPr>
          <w:rFonts w:ascii="Times New Roman" w:hAnsi="Times New Roman" w:cs="Times New Roman"/>
          <w:color w:val="000000" w:themeColor="text1"/>
          <w:sz w:val="24"/>
          <w:szCs w:val="24"/>
        </w:rPr>
        <w:t>the standard</w:t>
      </w:r>
      <w:r w:rsidR="00B45949">
        <w:rPr>
          <w:rFonts w:ascii="Times New Roman" w:hAnsi="Times New Roman" w:cs="Times New Roman"/>
          <w:sz w:val="24"/>
          <w:szCs w:val="24"/>
        </w:rPr>
        <w:t xml:space="preserve"> was then conducted, followed by further </w:t>
      </w:r>
      <w:r w:rsidR="005C5B2F">
        <w:rPr>
          <w:rFonts w:ascii="Times New Roman" w:hAnsi="Times New Roman" w:cs="Times New Roman"/>
          <w:sz w:val="24"/>
          <w:szCs w:val="24"/>
        </w:rPr>
        <w:t>refine</w:t>
      </w:r>
      <w:r w:rsidR="00B45949">
        <w:rPr>
          <w:rFonts w:ascii="Times New Roman" w:hAnsi="Times New Roman" w:cs="Times New Roman"/>
          <w:sz w:val="24"/>
          <w:szCs w:val="24"/>
        </w:rPr>
        <w:t>ment of the QAP, as we</w:t>
      </w:r>
      <w:r w:rsidR="0049739D">
        <w:rPr>
          <w:rFonts w:ascii="Times New Roman" w:hAnsi="Times New Roman" w:cs="Times New Roman"/>
          <w:sz w:val="24"/>
          <w:szCs w:val="24"/>
        </w:rPr>
        <w:t xml:space="preserve">ll as the selected procedures. </w:t>
      </w:r>
      <w:r w:rsidR="00B45949">
        <w:rPr>
          <w:rFonts w:ascii="Times New Roman" w:hAnsi="Times New Roman" w:cs="Times New Roman"/>
          <w:sz w:val="24"/>
          <w:szCs w:val="24"/>
        </w:rPr>
        <w:t xml:space="preserve">Areas addressed included inclusion of </w:t>
      </w:r>
      <w:r w:rsidR="005C5B2F">
        <w:rPr>
          <w:rFonts w:ascii="Times New Roman" w:hAnsi="Times New Roman" w:cs="Times New Roman"/>
          <w:sz w:val="24"/>
          <w:szCs w:val="24"/>
        </w:rPr>
        <w:t>method validation</w:t>
      </w:r>
      <w:r w:rsidR="00B45949">
        <w:rPr>
          <w:rFonts w:ascii="Times New Roman" w:hAnsi="Times New Roman" w:cs="Times New Roman"/>
          <w:sz w:val="24"/>
          <w:szCs w:val="24"/>
        </w:rPr>
        <w:t xml:space="preserve"> proof, and a </w:t>
      </w:r>
      <w:r w:rsidR="00150C56">
        <w:rPr>
          <w:rFonts w:ascii="Times New Roman" w:hAnsi="Times New Roman" w:cs="Times New Roman"/>
          <w:sz w:val="24"/>
          <w:szCs w:val="24"/>
        </w:rPr>
        <w:t>statement</w:t>
      </w:r>
      <w:r w:rsidR="00B45949">
        <w:rPr>
          <w:rFonts w:ascii="Times New Roman" w:hAnsi="Times New Roman" w:cs="Times New Roman"/>
          <w:sz w:val="24"/>
          <w:szCs w:val="24"/>
        </w:rPr>
        <w:t xml:space="preserve"> </w:t>
      </w:r>
      <w:r w:rsidR="005C5B2F">
        <w:rPr>
          <w:rFonts w:ascii="Times New Roman" w:hAnsi="Times New Roman" w:cs="Times New Roman"/>
          <w:sz w:val="24"/>
          <w:szCs w:val="24"/>
        </w:rPr>
        <w:t>that the procedure was fit for use</w:t>
      </w:r>
      <w:r w:rsidR="00792A97">
        <w:rPr>
          <w:rFonts w:ascii="Times New Roman" w:hAnsi="Times New Roman" w:cs="Times New Roman"/>
          <w:sz w:val="24"/>
          <w:szCs w:val="24"/>
        </w:rPr>
        <w:t>.</w:t>
      </w:r>
      <w:r w:rsidR="00B45949">
        <w:rPr>
          <w:rFonts w:ascii="Times New Roman" w:hAnsi="Times New Roman" w:cs="Times New Roman"/>
          <w:sz w:val="24"/>
          <w:szCs w:val="24"/>
        </w:rPr>
        <w:t xml:space="preserve"> Performance testing was also evaluated.</w:t>
      </w:r>
    </w:p>
    <w:p w:rsidR="00792A97" w:rsidRDefault="00792A97" w:rsidP="00FF0DAF">
      <w:pPr>
        <w:spacing w:line="240" w:lineRule="auto"/>
        <w:contextualSpacing/>
        <w:rPr>
          <w:rFonts w:ascii="Times New Roman" w:hAnsi="Times New Roman" w:cs="Times New Roman"/>
          <w:sz w:val="24"/>
          <w:szCs w:val="24"/>
        </w:rPr>
      </w:pPr>
    </w:p>
    <w:p w:rsidR="001A7A3A" w:rsidRDefault="00015B9C"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Participation in</w:t>
      </w:r>
      <w:r w:rsidR="00792A97">
        <w:rPr>
          <w:rFonts w:ascii="Times New Roman" w:hAnsi="Times New Roman" w:cs="Times New Roman"/>
          <w:sz w:val="24"/>
          <w:szCs w:val="24"/>
        </w:rPr>
        <w:t xml:space="preserve"> performance testing</w:t>
      </w:r>
      <w:r>
        <w:rPr>
          <w:rFonts w:ascii="Times New Roman" w:hAnsi="Times New Roman" w:cs="Times New Roman"/>
          <w:sz w:val="24"/>
          <w:szCs w:val="24"/>
        </w:rPr>
        <w:t xml:space="preserve"> and/or interlaboratory comparisons is important in assuring the quality of test and is a requirement for maintaining accreditation. </w:t>
      </w:r>
      <w:r w:rsidR="00792A97">
        <w:rPr>
          <w:rFonts w:ascii="Times New Roman" w:hAnsi="Times New Roman" w:cs="Times New Roman"/>
          <w:sz w:val="24"/>
          <w:szCs w:val="24"/>
        </w:rPr>
        <w:t xml:space="preserve">Most laboratories in the ACB had a strong track record </w:t>
      </w:r>
      <w:r>
        <w:rPr>
          <w:rFonts w:ascii="Times New Roman" w:hAnsi="Times New Roman" w:cs="Times New Roman"/>
          <w:sz w:val="24"/>
          <w:szCs w:val="24"/>
        </w:rPr>
        <w:t xml:space="preserve">in participating </w:t>
      </w:r>
      <w:r w:rsidR="00792A97">
        <w:rPr>
          <w:rFonts w:ascii="Times New Roman" w:hAnsi="Times New Roman" w:cs="Times New Roman"/>
          <w:sz w:val="24"/>
          <w:szCs w:val="24"/>
        </w:rPr>
        <w:t>in voluntary performance testing with a history of 10 years.</w:t>
      </w:r>
      <w:r w:rsidR="001A7A3A">
        <w:rPr>
          <w:rFonts w:ascii="Times New Roman" w:hAnsi="Times New Roman" w:cs="Times New Roman"/>
          <w:sz w:val="24"/>
          <w:szCs w:val="24"/>
        </w:rPr>
        <w:t xml:space="preserve"> </w:t>
      </w:r>
      <w:r w:rsidR="009C29D3">
        <w:rPr>
          <w:rFonts w:ascii="Times New Roman" w:hAnsi="Times New Roman" w:cs="Times New Roman"/>
          <w:sz w:val="24"/>
          <w:szCs w:val="24"/>
        </w:rPr>
        <w:t>Though</w:t>
      </w:r>
      <w:r w:rsidR="001A7A3A">
        <w:rPr>
          <w:rFonts w:ascii="Times New Roman" w:hAnsi="Times New Roman" w:cs="Times New Roman"/>
          <w:sz w:val="24"/>
          <w:szCs w:val="24"/>
        </w:rPr>
        <w:t xml:space="preserve"> some laboratories did not subscribe to regular performance testing</w:t>
      </w:r>
      <w:r>
        <w:rPr>
          <w:rFonts w:ascii="Times New Roman" w:hAnsi="Times New Roman" w:cs="Times New Roman"/>
          <w:sz w:val="24"/>
          <w:szCs w:val="24"/>
        </w:rPr>
        <w:t xml:space="preserve"> in the past</w:t>
      </w:r>
      <w:r w:rsidR="001A7A3A">
        <w:rPr>
          <w:rFonts w:ascii="Times New Roman" w:hAnsi="Times New Roman" w:cs="Times New Roman"/>
          <w:sz w:val="24"/>
          <w:szCs w:val="24"/>
        </w:rPr>
        <w:t xml:space="preserve">, they </w:t>
      </w:r>
      <w:r w:rsidR="00C720BD">
        <w:rPr>
          <w:rFonts w:ascii="Times New Roman" w:hAnsi="Times New Roman" w:cs="Times New Roman"/>
          <w:sz w:val="24"/>
          <w:szCs w:val="24"/>
        </w:rPr>
        <w:t xml:space="preserve">had </w:t>
      </w:r>
      <w:r w:rsidR="001A7A3A">
        <w:rPr>
          <w:rFonts w:ascii="Times New Roman" w:hAnsi="Times New Roman" w:cs="Times New Roman"/>
          <w:sz w:val="24"/>
          <w:szCs w:val="24"/>
        </w:rPr>
        <w:t>already participate</w:t>
      </w:r>
      <w:r w:rsidR="00C720BD">
        <w:rPr>
          <w:rFonts w:ascii="Times New Roman" w:hAnsi="Times New Roman" w:cs="Times New Roman"/>
          <w:sz w:val="24"/>
          <w:szCs w:val="24"/>
        </w:rPr>
        <w:t>d</w:t>
      </w:r>
      <w:r w:rsidR="001A7A3A">
        <w:rPr>
          <w:rFonts w:ascii="Times New Roman" w:hAnsi="Times New Roman" w:cs="Times New Roman"/>
          <w:sz w:val="24"/>
          <w:szCs w:val="24"/>
        </w:rPr>
        <w:t xml:space="preserve"> in round robin testing competitions</w:t>
      </w:r>
      <w:r w:rsidR="00B45949">
        <w:rPr>
          <w:rFonts w:ascii="Times New Roman" w:hAnsi="Times New Roman" w:cs="Times New Roman"/>
          <w:sz w:val="24"/>
          <w:szCs w:val="24"/>
        </w:rPr>
        <w:t>, or cross-technique comparisons</w:t>
      </w:r>
      <w:r w:rsidR="001A7A3A">
        <w:rPr>
          <w:rFonts w:ascii="Times New Roman" w:hAnsi="Times New Roman" w:cs="Times New Roman"/>
          <w:sz w:val="24"/>
          <w:szCs w:val="24"/>
        </w:rPr>
        <w:t>.</w:t>
      </w:r>
    </w:p>
    <w:p w:rsidR="001A7A3A" w:rsidRDefault="001A7A3A" w:rsidP="00FF0DAF">
      <w:pPr>
        <w:spacing w:line="240" w:lineRule="auto"/>
        <w:contextualSpacing/>
        <w:rPr>
          <w:rFonts w:ascii="Times New Roman" w:hAnsi="Times New Roman" w:cs="Times New Roman"/>
          <w:sz w:val="24"/>
          <w:szCs w:val="24"/>
        </w:rPr>
      </w:pPr>
    </w:p>
    <w:p w:rsidR="001A7A3A" w:rsidRDefault="001A7A3A"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Performance testing can be a costly process. </w:t>
      </w:r>
      <w:r w:rsidR="0032258E">
        <w:rPr>
          <w:rFonts w:ascii="Times New Roman" w:hAnsi="Times New Roman" w:cs="Times New Roman"/>
          <w:sz w:val="24"/>
          <w:szCs w:val="24"/>
        </w:rPr>
        <w:t>M</w:t>
      </w:r>
      <w:r>
        <w:rPr>
          <w:rFonts w:ascii="Times New Roman" w:hAnsi="Times New Roman" w:cs="Times New Roman"/>
          <w:sz w:val="24"/>
          <w:szCs w:val="24"/>
        </w:rPr>
        <w:t>aterials, transport, reporting of results, and analyst time all must be considered in this process</w:t>
      </w:r>
      <w:r w:rsidR="00B45949">
        <w:rPr>
          <w:rFonts w:ascii="Times New Roman" w:hAnsi="Times New Roman" w:cs="Times New Roman"/>
          <w:sz w:val="24"/>
          <w:szCs w:val="24"/>
        </w:rPr>
        <w:t>. It can also be challenging to find suitable performance test providers for some analyses/sample types on a yearly basis</w:t>
      </w:r>
      <w:r>
        <w:rPr>
          <w:rFonts w:ascii="Times New Roman" w:hAnsi="Times New Roman" w:cs="Times New Roman"/>
          <w:sz w:val="24"/>
          <w:szCs w:val="24"/>
        </w:rPr>
        <w:t>. When considering that performance testing must occur regularly for accreditation and compliance, th</w:t>
      </w:r>
      <w:r w:rsidR="00CE05CE">
        <w:rPr>
          <w:rFonts w:ascii="Times New Roman" w:hAnsi="Times New Roman" w:cs="Times New Roman"/>
          <w:sz w:val="24"/>
          <w:szCs w:val="24"/>
        </w:rPr>
        <w:t>is</w:t>
      </w:r>
      <w:r>
        <w:rPr>
          <w:rFonts w:ascii="Times New Roman" w:hAnsi="Times New Roman" w:cs="Times New Roman"/>
          <w:sz w:val="24"/>
          <w:szCs w:val="24"/>
        </w:rPr>
        <w:t xml:space="preserve"> cost must be recognized</w:t>
      </w:r>
      <w:r w:rsidR="00CE05CE">
        <w:rPr>
          <w:rFonts w:ascii="Times New Roman" w:hAnsi="Times New Roman" w:cs="Times New Roman"/>
          <w:sz w:val="24"/>
          <w:szCs w:val="24"/>
        </w:rPr>
        <w:t xml:space="preserve"> along with the cost paid to the ac</w:t>
      </w:r>
      <w:r w:rsidR="00BE269A">
        <w:rPr>
          <w:rFonts w:ascii="Times New Roman" w:hAnsi="Times New Roman" w:cs="Times New Roman"/>
          <w:sz w:val="24"/>
          <w:szCs w:val="24"/>
        </w:rPr>
        <w:t xml:space="preserve">crediting body. The latter is typically an annual </w:t>
      </w:r>
      <w:r w:rsidR="00CE05CE">
        <w:rPr>
          <w:rFonts w:ascii="Times New Roman" w:hAnsi="Times New Roman" w:cs="Times New Roman"/>
          <w:sz w:val="24"/>
          <w:szCs w:val="24"/>
        </w:rPr>
        <w:t>fee comprised of a base price plus an additional amount per procedure per matrix.</w:t>
      </w:r>
    </w:p>
    <w:p w:rsidR="0032258E" w:rsidRDefault="0032258E" w:rsidP="00FF0DAF">
      <w:pPr>
        <w:spacing w:line="240" w:lineRule="auto"/>
        <w:contextualSpacing/>
        <w:rPr>
          <w:rFonts w:ascii="Times New Roman" w:hAnsi="Times New Roman" w:cs="Times New Roman"/>
          <w:sz w:val="24"/>
          <w:szCs w:val="24"/>
        </w:rPr>
      </w:pPr>
    </w:p>
    <w:p w:rsidR="009C29D3" w:rsidRDefault="0032258E"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Following the refinement of ACB documentation and procedures, an external </w:t>
      </w:r>
      <w:r w:rsidR="00B45949">
        <w:rPr>
          <w:rFonts w:ascii="Times New Roman" w:hAnsi="Times New Roman" w:cs="Times New Roman"/>
          <w:sz w:val="24"/>
          <w:szCs w:val="24"/>
        </w:rPr>
        <w:t>assessment</w:t>
      </w:r>
      <w:r>
        <w:rPr>
          <w:rFonts w:ascii="Times New Roman" w:hAnsi="Times New Roman" w:cs="Times New Roman"/>
          <w:sz w:val="24"/>
          <w:szCs w:val="24"/>
        </w:rPr>
        <w:t xml:space="preserve"> </w:t>
      </w:r>
      <w:r w:rsidR="009C29D3">
        <w:rPr>
          <w:rFonts w:ascii="Times New Roman" w:hAnsi="Times New Roman" w:cs="Times New Roman"/>
          <w:sz w:val="24"/>
          <w:szCs w:val="24"/>
        </w:rPr>
        <w:t>was</w:t>
      </w:r>
      <w:r>
        <w:rPr>
          <w:rFonts w:ascii="Times New Roman" w:hAnsi="Times New Roman" w:cs="Times New Roman"/>
          <w:sz w:val="24"/>
          <w:szCs w:val="24"/>
        </w:rPr>
        <w:t xml:space="preserve"> performed for accreditation by a third party. In the case of ACB, the third party was </w:t>
      </w:r>
      <w:r w:rsidR="00015B9C">
        <w:rPr>
          <w:rFonts w:ascii="Times New Roman" w:hAnsi="Times New Roman" w:cs="Times New Roman"/>
          <w:sz w:val="24"/>
          <w:szCs w:val="24"/>
        </w:rPr>
        <w:t xml:space="preserve">the </w:t>
      </w:r>
      <w:r w:rsidR="00310168">
        <w:rPr>
          <w:rFonts w:ascii="Times New Roman" w:hAnsi="Times New Roman" w:cs="Times New Roman"/>
          <w:sz w:val="24"/>
          <w:szCs w:val="24"/>
        </w:rPr>
        <w:t>Canadian Association for Laboratory Accreditation (</w:t>
      </w:r>
      <w:r>
        <w:rPr>
          <w:rFonts w:ascii="Times New Roman" w:hAnsi="Times New Roman" w:cs="Times New Roman"/>
          <w:sz w:val="24"/>
          <w:szCs w:val="24"/>
        </w:rPr>
        <w:t>CALA</w:t>
      </w:r>
      <w:r w:rsidR="00310168">
        <w:rPr>
          <w:rFonts w:ascii="Times New Roman" w:hAnsi="Times New Roman" w:cs="Times New Roman"/>
          <w:sz w:val="24"/>
          <w:szCs w:val="24"/>
        </w:rPr>
        <w:t>)</w:t>
      </w:r>
      <w:r>
        <w:rPr>
          <w:rFonts w:ascii="Times New Roman" w:hAnsi="Times New Roman" w:cs="Times New Roman"/>
          <w:sz w:val="24"/>
          <w:szCs w:val="24"/>
        </w:rPr>
        <w:t>.</w:t>
      </w:r>
      <w:r w:rsidR="00015B9C">
        <w:rPr>
          <w:rFonts w:ascii="Times New Roman" w:hAnsi="Times New Roman" w:cs="Times New Roman"/>
          <w:sz w:val="24"/>
          <w:szCs w:val="24"/>
        </w:rPr>
        <w:t xml:space="preserve"> CALA assesses in accordance with the ISO/IEC 17011 standard and assessments are conducted by highly trained volunteer assessors selected for their strong analytical backgrounds. Issues</w:t>
      </w:r>
      <w:r>
        <w:rPr>
          <w:rFonts w:ascii="Times New Roman" w:hAnsi="Times New Roman" w:cs="Times New Roman"/>
          <w:sz w:val="24"/>
          <w:szCs w:val="24"/>
        </w:rPr>
        <w:t xml:space="preserve"> recognized </w:t>
      </w:r>
      <w:r w:rsidR="00683203">
        <w:rPr>
          <w:rFonts w:ascii="Times New Roman" w:hAnsi="Times New Roman" w:cs="Times New Roman"/>
          <w:sz w:val="24"/>
          <w:szCs w:val="24"/>
        </w:rPr>
        <w:t xml:space="preserve">by the assessor </w:t>
      </w:r>
      <w:r>
        <w:rPr>
          <w:rFonts w:ascii="Times New Roman" w:hAnsi="Times New Roman" w:cs="Times New Roman"/>
          <w:sz w:val="24"/>
          <w:szCs w:val="24"/>
        </w:rPr>
        <w:t>were addressed by ACB to expedite obtaining the ISO/IEC 17025:2005 accreditation.</w:t>
      </w:r>
    </w:p>
    <w:p w:rsidR="009C29D3" w:rsidRDefault="009C29D3" w:rsidP="00FF0DAF">
      <w:pPr>
        <w:spacing w:line="240" w:lineRule="auto"/>
        <w:contextualSpacing/>
        <w:rPr>
          <w:rFonts w:ascii="Times New Roman" w:hAnsi="Times New Roman" w:cs="Times New Roman"/>
          <w:sz w:val="24"/>
          <w:szCs w:val="24"/>
        </w:rPr>
      </w:pPr>
    </w:p>
    <w:p w:rsidR="005F36FB" w:rsidRDefault="005F36FB"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t>Another challenge for analysis, particularly under the rigour of accreditation, is maintaining the laboratory environment. The ACB is located in building</w:t>
      </w:r>
      <w:r w:rsidR="0007578D">
        <w:rPr>
          <w:rFonts w:ascii="Times New Roman" w:hAnsi="Times New Roman" w:cs="Times New Roman"/>
          <w:sz w:val="24"/>
          <w:szCs w:val="24"/>
        </w:rPr>
        <w:t>s</w:t>
      </w:r>
      <w:r>
        <w:rPr>
          <w:rFonts w:ascii="Times New Roman" w:hAnsi="Times New Roman" w:cs="Times New Roman"/>
          <w:sz w:val="24"/>
          <w:szCs w:val="24"/>
        </w:rPr>
        <w:t xml:space="preserve"> built in the </w:t>
      </w:r>
      <w:r w:rsidR="00BE269A">
        <w:rPr>
          <w:rFonts w:ascii="Times New Roman" w:hAnsi="Times New Roman" w:cs="Times New Roman"/>
          <w:sz w:val="24"/>
          <w:szCs w:val="24"/>
        </w:rPr>
        <w:t xml:space="preserve">early </w:t>
      </w:r>
      <w:r>
        <w:rPr>
          <w:rFonts w:ascii="Times New Roman" w:hAnsi="Times New Roman" w:cs="Times New Roman"/>
          <w:sz w:val="24"/>
          <w:szCs w:val="24"/>
        </w:rPr>
        <w:t>19</w:t>
      </w:r>
      <w:r w:rsidR="004C59AC">
        <w:rPr>
          <w:rFonts w:ascii="Times New Roman" w:hAnsi="Times New Roman" w:cs="Times New Roman"/>
          <w:sz w:val="24"/>
          <w:szCs w:val="24"/>
        </w:rPr>
        <w:t>7</w:t>
      </w:r>
      <w:r>
        <w:rPr>
          <w:rFonts w:ascii="Times New Roman" w:hAnsi="Times New Roman" w:cs="Times New Roman"/>
          <w:sz w:val="24"/>
          <w:szCs w:val="24"/>
        </w:rPr>
        <w:t xml:space="preserve">0s and maintaining steady temperature and humidity is difficult. Data loggers can be used to collect data </w:t>
      </w:r>
      <w:r w:rsidR="00BE269A">
        <w:rPr>
          <w:rFonts w:ascii="Times New Roman" w:hAnsi="Times New Roman" w:cs="Times New Roman"/>
          <w:sz w:val="24"/>
          <w:szCs w:val="24"/>
        </w:rPr>
        <w:t>for</w:t>
      </w:r>
      <w:r>
        <w:rPr>
          <w:rFonts w:ascii="Times New Roman" w:hAnsi="Times New Roman" w:cs="Times New Roman"/>
          <w:sz w:val="24"/>
          <w:szCs w:val="24"/>
        </w:rPr>
        <w:t xml:space="preserve"> these parameters, thus providing the documented proof of the actual conditions. </w:t>
      </w:r>
      <w:r w:rsidR="0007578D">
        <w:rPr>
          <w:rFonts w:ascii="Times New Roman" w:hAnsi="Times New Roman" w:cs="Times New Roman"/>
          <w:sz w:val="24"/>
          <w:szCs w:val="24"/>
        </w:rPr>
        <w:t xml:space="preserve">Requirements have been identified for air handling improvements for the buildings and this work is planned for the coming summer. </w:t>
      </w:r>
      <w:r w:rsidR="00683203">
        <w:rPr>
          <w:rFonts w:ascii="Times New Roman" w:hAnsi="Times New Roman" w:cs="Times New Roman"/>
          <w:sz w:val="24"/>
          <w:szCs w:val="24"/>
        </w:rPr>
        <w:t>The laboratory ensures that the environmental conditions do not invalidate the results or adversely affect the required quality of measurement despite the challenges of having to stop work during adverse environmental conditions. Environment conditions that can affect the results of tests are documented in the procedures and in some cases</w:t>
      </w:r>
      <w:r w:rsidR="0007578D">
        <w:rPr>
          <w:rFonts w:ascii="Times New Roman" w:hAnsi="Times New Roman" w:cs="Times New Roman"/>
          <w:sz w:val="24"/>
          <w:szCs w:val="24"/>
        </w:rPr>
        <w:t>, it has been possible to test the impact of a wider range of</w:t>
      </w:r>
      <w:r w:rsidR="00683203">
        <w:rPr>
          <w:rFonts w:ascii="Times New Roman" w:hAnsi="Times New Roman" w:cs="Times New Roman"/>
          <w:sz w:val="24"/>
          <w:szCs w:val="24"/>
        </w:rPr>
        <w:t xml:space="preserve"> environmental</w:t>
      </w:r>
      <w:r w:rsidR="0007578D">
        <w:rPr>
          <w:rFonts w:ascii="Times New Roman" w:hAnsi="Times New Roman" w:cs="Times New Roman"/>
          <w:sz w:val="24"/>
          <w:szCs w:val="24"/>
        </w:rPr>
        <w:t xml:space="preserve"> conditions on the data quality and expand the acceptable operating conditions.</w:t>
      </w:r>
    </w:p>
    <w:p w:rsidR="0007578D" w:rsidRDefault="0007578D" w:rsidP="00FF0DAF">
      <w:pPr>
        <w:spacing w:line="240" w:lineRule="auto"/>
        <w:contextualSpacing/>
        <w:rPr>
          <w:rFonts w:ascii="Times New Roman" w:hAnsi="Times New Roman" w:cs="Times New Roman"/>
          <w:sz w:val="24"/>
          <w:szCs w:val="24"/>
        </w:rPr>
      </w:pPr>
    </w:p>
    <w:p w:rsidR="009C29D3" w:rsidRDefault="00376EE1" w:rsidP="00FF0DAF">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9C29D3">
        <w:rPr>
          <w:rFonts w:ascii="Times New Roman" w:hAnsi="Times New Roman" w:cs="Times New Roman"/>
          <w:sz w:val="24"/>
          <w:szCs w:val="24"/>
        </w:rPr>
        <w:t xml:space="preserve">ollowing </w:t>
      </w:r>
      <w:r>
        <w:rPr>
          <w:rFonts w:ascii="Times New Roman" w:hAnsi="Times New Roman" w:cs="Times New Roman"/>
          <w:sz w:val="24"/>
          <w:szCs w:val="24"/>
        </w:rPr>
        <w:t>the</w:t>
      </w:r>
      <w:r w:rsidR="009C29D3">
        <w:rPr>
          <w:rFonts w:ascii="Times New Roman" w:hAnsi="Times New Roman" w:cs="Times New Roman"/>
          <w:sz w:val="24"/>
          <w:szCs w:val="24"/>
        </w:rPr>
        <w:t xml:space="preserve"> internal audit, document and procedural refinement, and external </w:t>
      </w:r>
      <w:r w:rsidR="00683203">
        <w:rPr>
          <w:rFonts w:ascii="Times New Roman" w:hAnsi="Times New Roman" w:cs="Times New Roman"/>
          <w:sz w:val="24"/>
          <w:szCs w:val="24"/>
        </w:rPr>
        <w:t>assessment by CALA</w:t>
      </w:r>
      <w:r w:rsidR="009C29D3">
        <w:rPr>
          <w:rFonts w:ascii="Times New Roman" w:hAnsi="Times New Roman" w:cs="Times New Roman"/>
          <w:sz w:val="24"/>
          <w:szCs w:val="24"/>
        </w:rPr>
        <w:t xml:space="preserve">, formal ISO/IEC 17025:2005 accreditation </w:t>
      </w:r>
      <w:r>
        <w:rPr>
          <w:rFonts w:ascii="Times New Roman" w:hAnsi="Times New Roman" w:cs="Times New Roman"/>
          <w:sz w:val="24"/>
          <w:szCs w:val="24"/>
        </w:rPr>
        <w:t xml:space="preserve">was received from CALA </w:t>
      </w:r>
      <w:r w:rsidR="009C29D3">
        <w:rPr>
          <w:rFonts w:ascii="Times New Roman" w:hAnsi="Times New Roman" w:cs="Times New Roman"/>
          <w:sz w:val="24"/>
          <w:szCs w:val="24"/>
        </w:rPr>
        <w:t>on July 29, 2013</w:t>
      </w:r>
      <w:r w:rsidR="006D2E41">
        <w:rPr>
          <w:rFonts w:ascii="Times New Roman" w:hAnsi="Times New Roman" w:cs="Times New Roman"/>
          <w:sz w:val="24"/>
          <w:szCs w:val="24"/>
        </w:rPr>
        <w:t xml:space="preserve">. Currently we are preparing for our first </w:t>
      </w:r>
      <w:r w:rsidR="00683203">
        <w:rPr>
          <w:rFonts w:ascii="Times New Roman" w:hAnsi="Times New Roman" w:cs="Times New Roman"/>
          <w:sz w:val="24"/>
          <w:szCs w:val="24"/>
        </w:rPr>
        <w:t>CALA assessment</w:t>
      </w:r>
      <w:r w:rsidR="006D2E41">
        <w:rPr>
          <w:rFonts w:ascii="Times New Roman" w:hAnsi="Times New Roman" w:cs="Times New Roman"/>
          <w:sz w:val="24"/>
          <w:szCs w:val="24"/>
        </w:rPr>
        <w:t xml:space="preserve"> following accreditation</w:t>
      </w:r>
      <w:r w:rsidR="009C29D3">
        <w:rPr>
          <w:rFonts w:ascii="Times New Roman" w:hAnsi="Times New Roman" w:cs="Times New Roman"/>
          <w:sz w:val="24"/>
          <w:szCs w:val="24"/>
        </w:rPr>
        <w:t>.</w:t>
      </w:r>
    </w:p>
    <w:p w:rsidR="001157A7" w:rsidRPr="00FF0DAF" w:rsidRDefault="001157A7" w:rsidP="001157A7">
      <w:pPr>
        <w:pStyle w:val="Heading1"/>
        <w:contextualSpacing/>
      </w:pPr>
      <w:r w:rsidRPr="00FF0DAF">
        <w:t xml:space="preserve">Procurement of a Laboratory Information </w:t>
      </w:r>
      <w:r w:rsidR="00BE269A">
        <w:t xml:space="preserve">Management </w:t>
      </w:r>
      <w:r w:rsidRPr="00FF0DAF">
        <w:t>System</w:t>
      </w:r>
    </w:p>
    <w:p w:rsidR="001157A7" w:rsidRDefault="001157A7" w:rsidP="001157A7">
      <w:pPr>
        <w:spacing w:line="240" w:lineRule="auto"/>
        <w:contextualSpacing/>
        <w:rPr>
          <w:rFonts w:ascii="Times New Roman" w:hAnsi="Times New Roman" w:cs="Times New Roman"/>
          <w:sz w:val="24"/>
          <w:szCs w:val="24"/>
        </w:rPr>
      </w:pPr>
      <w:r w:rsidRPr="00FF0DAF">
        <w:rPr>
          <w:rFonts w:ascii="Times New Roman" w:hAnsi="Times New Roman" w:cs="Times New Roman"/>
          <w:sz w:val="24"/>
          <w:szCs w:val="24"/>
        </w:rPr>
        <w:t xml:space="preserve">The </w:t>
      </w:r>
      <w:r w:rsidR="00EB113F">
        <w:rPr>
          <w:rFonts w:ascii="Times New Roman" w:hAnsi="Times New Roman" w:cs="Times New Roman"/>
          <w:sz w:val="24"/>
          <w:szCs w:val="24"/>
        </w:rPr>
        <w:t xml:space="preserve">Analytical Chemistry Branch developed an in-house database based on Microsoft Access </w:t>
      </w:r>
      <w:r w:rsidR="00C232A4">
        <w:rPr>
          <w:rFonts w:ascii="Times New Roman" w:hAnsi="Times New Roman" w:cs="Times New Roman"/>
          <w:sz w:val="24"/>
          <w:szCs w:val="24"/>
        </w:rPr>
        <w:t xml:space="preserve">2000, </w:t>
      </w:r>
      <w:r w:rsidR="00C232A4" w:rsidRPr="00FF0DAF">
        <w:rPr>
          <w:rFonts w:ascii="Times New Roman" w:hAnsi="Times New Roman" w:cs="Times New Roman"/>
          <w:sz w:val="24"/>
          <w:szCs w:val="24"/>
        </w:rPr>
        <w:t>which</w:t>
      </w:r>
      <w:r w:rsidRPr="00FF0DAF">
        <w:rPr>
          <w:rFonts w:ascii="Times New Roman" w:hAnsi="Times New Roman" w:cs="Times New Roman"/>
          <w:sz w:val="24"/>
          <w:szCs w:val="24"/>
        </w:rPr>
        <w:t xml:space="preserve"> </w:t>
      </w:r>
      <w:r w:rsidR="00C232A4">
        <w:rPr>
          <w:rFonts w:ascii="Times New Roman" w:hAnsi="Times New Roman" w:cs="Times New Roman"/>
          <w:sz w:val="24"/>
          <w:szCs w:val="24"/>
        </w:rPr>
        <w:t>was</w:t>
      </w:r>
      <w:r w:rsidRPr="00FF0DAF">
        <w:rPr>
          <w:rFonts w:ascii="Times New Roman" w:hAnsi="Times New Roman" w:cs="Times New Roman"/>
          <w:sz w:val="24"/>
          <w:szCs w:val="24"/>
        </w:rPr>
        <w:t xml:space="preserve"> </w:t>
      </w:r>
      <w:r w:rsidR="00EB113F">
        <w:rPr>
          <w:rFonts w:ascii="Times New Roman" w:hAnsi="Times New Roman" w:cs="Times New Roman"/>
          <w:sz w:val="24"/>
          <w:szCs w:val="24"/>
        </w:rPr>
        <w:t>used to</w:t>
      </w:r>
      <w:r w:rsidRPr="00FF0DAF">
        <w:rPr>
          <w:rFonts w:ascii="Times New Roman" w:hAnsi="Times New Roman" w:cs="Times New Roman"/>
          <w:sz w:val="24"/>
          <w:szCs w:val="24"/>
        </w:rPr>
        <w:t xml:space="preserve"> log samples, </w:t>
      </w:r>
      <w:r w:rsidR="00C232A4">
        <w:rPr>
          <w:rFonts w:ascii="Times New Roman" w:hAnsi="Times New Roman" w:cs="Times New Roman"/>
          <w:sz w:val="24"/>
          <w:szCs w:val="24"/>
        </w:rPr>
        <w:t xml:space="preserve">quality control results, equipment information, and </w:t>
      </w:r>
      <w:r w:rsidRPr="00FF0DAF">
        <w:rPr>
          <w:rFonts w:ascii="Times New Roman" w:hAnsi="Times New Roman" w:cs="Times New Roman"/>
          <w:sz w:val="24"/>
          <w:szCs w:val="24"/>
        </w:rPr>
        <w:t xml:space="preserve">routine calibration verification </w:t>
      </w:r>
      <w:r w:rsidR="00C232A4">
        <w:rPr>
          <w:rFonts w:ascii="Times New Roman" w:hAnsi="Times New Roman" w:cs="Times New Roman"/>
          <w:sz w:val="24"/>
          <w:szCs w:val="24"/>
        </w:rPr>
        <w:t>of</w:t>
      </w:r>
      <w:r w:rsidRPr="00FF0DAF">
        <w:rPr>
          <w:rFonts w:ascii="Times New Roman" w:hAnsi="Times New Roman" w:cs="Times New Roman"/>
          <w:sz w:val="24"/>
          <w:szCs w:val="24"/>
        </w:rPr>
        <w:t xml:space="preserve"> pipettes and mass</w:t>
      </w:r>
      <w:r>
        <w:rPr>
          <w:rFonts w:ascii="Times New Roman" w:hAnsi="Times New Roman" w:cs="Times New Roman"/>
          <w:sz w:val="24"/>
          <w:szCs w:val="24"/>
        </w:rPr>
        <w:t xml:space="preserve"> balances. As the database grew</w:t>
      </w:r>
      <w:r w:rsidR="00C232A4">
        <w:rPr>
          <w:rFonts w:ascii="Times New Roman" w:hAnsi="Times New Roman" w:cs="Times New Roman"/>
          <w:sz w:val="24"/>
          <w:szCs w:val="24"/>
        </w:rPr>
        <w:t xml:space="preserve"> with use,</w:t>
      </w:r>
      <w:r>
        <w:rPr>
          <w:rFonts w:ascii="Times New Roman" w:hAnsi="Times New Roman" w:cs="Times New Roman"/>
          <w:sz w:val="24"/>
          <w:szCs w:val="24"/>
        </w:rPr>
        <w:t xml:space="preserve"> the system became difficult to use</w:t>
      </w:r>
      <w:r w:rsidR="00C232A4">
        <w:rPr>
          <w:rFonts w:ascii="Times New Roman" w:hAnsi="Times New Roman" w:cs="Times New Roman"/>
          <w:sz w:val="24"/>
          <w:szCs w:val="24"/>
        </w:rPr>
        <w:t xml:space="preserve"> and maintain, some features did not get fully implemented, and functionality became </w:t>
      </w:r>
      <w:r>
        <w:rPr>
          <w:rFonts w:ascii="Times New Roman" w:hAnsi="Times New Roman" w:cs="Times New Roman"/>
          <w:sz w:val="24"/>
          <w:szCs w:val="24"/>
        </w:rPr>
        <w:t xml:space="preserve">limited to only one user at a time. </w:t>
      </w:r>
      <w:r w:rsidR="00C232A4">
        <w:rPr>
          <w:rFonts w:ascii="Times New Roman" w:hAnsi="Times New Roman" w:cs="Times New Roman"/>
          <w:sz w:val="24"/>
          <w:szCs w:val="24"/>
        </w:rPr>
        <w:t>In addition, Access 2000 is not supported in Windows 7, thus as AECL moved away from Windows XP</w:t>
      </w:r>
      <w:r>
        <w:rPr>
          <w:rFonts w:ascii="Times New Roman" w:hAnsi="Times New Roman" w:cs="Times New Roman"/>
          <w:sz w:val="24"/>
          <w:szCs w:val="24"/>
        </w:rPr>
        <w:t xml:space="preserve">, it became clear that a new database was required in order to meet the </w:t>
      </w:r>
      <w:r w:rsidR="00C232A4">
        <w:rPr>
          <w:rFonts w:ascii="Times New Roman" w:hAnsi="Times New Roman" w:cs="Times New Roman"/>
          <w:sz w:val="24"/>
          <w:szCs w:val="24"/>
        </w:rPr>
        <w:t xml:space="preserve">laboratory information </w:t>
      </w:r>
      <w:r>
        <w:rPr>
          <w:rFonts w:ascii="Times New Roman" w:hAnsi="Times New Roman" w:cs="Times New Roman"/>
          <w:sz w:val="24"/>
          <w:szCs w:val="24"/>
        </w:rPr>
        <w:t>needs of the branch. An internal decision was made to purchase a commercially available LIMS</w:t>
      </w:r>
      <w:r w:rsidR="00C232A4">
        <w:rPr>
          <w:rFonts w:ascii="Times New Roman" w:hAnsi="Times New Roman" w:cs="Times New Roman"/>
          <w:sz w:val="24"/>
          <w:szCs w:val="24"/>
        </w:rPr>
        <w:t>, thus</w:t>
      </w:r>
      <w:r>
        <w:rPr>
          <w:rFonts w:ascii="Times New Roman" w:hAnsi="Times New Roman" w:cs="Times New Roman"/>
          <w:sz w:val="24"/>
          <w:szCs w:val="24"/>
        </w:rPr>
        <w:t xml:space="preserve"> capitaliz</w:t>
      </w:r>
      <w:r w:rsidR="00C232A4">
        <w:rPr>
          <w:rFonts w:ascii="Times New Roman" w:hAnsi="Times New Roman" w:cs="Times New Roman"/>
          <w:sz w:val="24"/>
          <w:szCs w:val="24"/>
        </w:rPr>
        <w:t>ing</w:t>
      </w:r>
      <w:r>
        <w:rPr>
          <w:rFonts w:ascii="Times New Roman" w:hAnsi="Times New Roman" w:cs="Times New Roman"/>
          <w:sz w:val="24"/>
          <w:szCs w:val="24"/>
        </w:rPr>
        <w:t xml:space="preserve"> on the expertise from an experienced provider.</w:t>
      </w:r>
    </w:p>
    <w:p w:rsidR="001157A7" w:rsidRDefault="001157A7" w:rsidP="001157A7">
      <w:pPr>
        <w:spacing w:line="240" w:lineRule="auto"/>
        <w:contextualSpacing/>
        <w:rPr>
          <w:rFonts w:ascii="Times New Roman" w:hAnsi="Times New Roman" w:cs="Times New Roman"/>
          <w:sz w:val="24"/>
          <w:szCs w:val="24"/>
        </w:rPr>
      </w:pPr>
    </w:p>
    <w:p w:rsidR="001157A7" w:rsidRDefault="001157A7"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order to plan for the implementation of a LIMS system, ACB met with </w:t>
      </w:r>
      <w:r w:rsidR="00BE269A">
        <w:rPr>
          <w:rFonts w:ascii="Times New Roman" w:hAnsi="Times New Roman" w:cs="Times New Roman"/>
          <w:sz w:val="24"/>
          <w:szCs w:val="24"/>
        </w:rPr>
        <w:t>other potential users</w:t>
      </w:r>
      <w:r>
        <w:rPr>
          <w:rFonts w:ascii="Times New Roman" w:hAnsi="Times New Roman" w:cs="Times New Roman"/>
          <w:sz w:val="24"/>
          <w:szCs w:val="24"/>
        </w:rPr>
        <w:t xml:space="preserve"> at AECL Chalk River Laboratories (CRL) to establish required features of a LIMS to facilitate streamlined sample transfer between branches. </w:t>
      </w:r>
      <w:r w:rsidR="00376EE1">
        <w:rPr>
          <w:rFonts w:ascii="Times New Roman" w:hAnsi="Times New Roman" w:cs="Times New Roman"/>
          <w:sz w:val="24"/>
          <w:szCs w:val="24"/>
        </w:rPr>
        <w:t>A</w:t>
      </w:r>
      <w:r>
        <w:rPr>
          <w:rFonts w:ascii="Times New Roman" w:hAnsi="Times New Roman" w:cs="Times New Roman"/>
          <w:sz w:val="24"/>
          <w:szCs w:val="24"/>
        </w:rPr>
        <w:t xml:space="preserve"> client requirements document (CRD) was </w:t>
      </w:r>
      <w:r w:rsidR="00376EE1">
        <w:rPr>
          <w:rFonts w:ascii="Times New Roman" w:hAnsi="Times New Roman" w:cs="Times New Roman"/>
          <w:sz w:val="24"/>
          <w:szCs w:val="24"/>
        </w:rPr>
        <w:t xml:space="preserve">developed and </w:t>
      </w:r>
      <w:r>
        <w:rPr>
          <w:rFonts w:ascii="Times New Roman" w:hAnsi="Times New Roman" w:cs="Times New Roman"/>
          <w:sz w:val="24"/>
          <w:szCs w:val="24"/>
        </w:rPr>
        <w:t xml:space="preserve">sent out to the appropriate vendors which allowed AECL and ACB to evaluate which vendor could meet all, or at least most, of our needs. From the vendor response, the Perkin Elmer (PE) </w:t>
      </w:r>
      <w:r w:rsidRPr="00507EFB">
        <w:rPr>
          <w:rFonts w:ascii="Times New Roman" w:hAnsi="Times New Roman" w:cs="Times New Roman"/>
          <w:caps/>
          <w:sz w:val="24"/>
          <w:szCs w:val="24"/>
        </w:rPr>
        <w:t>Labworks</w:t>
      </w:r>
      <w:r w:rsidR="00DD44C2">
        <w:rPr>
          <w:rFonts w:ascii="Times New Roman" w:hAnsi="Times New Roman" w:cs="Times New Roman"/>
          <w:sz w:val="24"/>
          <w:szCs w:val="24"/>
        </w:rPr>
        <w:t xml:space="preserve"> LIMS</w:t>
      </w:r>
      <w:r>
        <w:rPr>
          <w:rFonts w:ascii="Times New Roman" w:hAnsi="Times New Roman" w:cs="Times New Roman"/>
          <w:sz w:val="24"/>
          <w:szCs w:val="24"/>
        </w:rPr>
        <w:t xml:space="preserve"> was chosen as the most appropriate system and vendor. Following this choice</w:t>
      </w:r>
      <w:r w:rsidR="00376EE1">
        <w:rPr>
          <w:rFonts w:ascii="Times New Roman" w:hAnsi="Times New Roman" w:cs="Times New Roman"/>
          <w:sz w:val="24"/>
          <w:szCs w:val="24"/>
        </w:rPr>
        <w:t>,</w:t>
      </w:r>
      <w:r>
        <w:rPr>
          <w:rFonts w:ascii="Times New Roman" w:hAnsi="Times New Roman" w:cs="Times New Roman"/>
          <w:sz w:val="24"/>
          <w:szCs w:val="24"/>
        </w:rPr>
        <w:t xml:space="preserve"> </w:t>
      </w:r>
      <w:r w:rsidR="00DD44C2">
        <w:rPr>
          <w:rFonts w:ascii="Times New Roman" w:hAnsi="Times New Roman" w:cs="Times New Roman"/>
          <w:sz w:val="24"/>
          <w:szCs w:val="24"/>
        </w:rPr>
        <w:t xml:space="preserve">configuration </w:t>
      </w:r>
      <w:r w:rsidR="00BE269A">
        <w:rPr>
          <w:rFonts w:ascii="Times New Roman" w:hAnsi="Times New Roman" w:cs="Times New Roman"/>
          <w:sz w:val="24"/>
          <w:szCs w:val="24"/>
        </w:rPr>
        <w:t>work was initiated</w:t>
      </w:r>
      <w:r w:rsidR="00DD44C2">
        <w:rPr>
          <w:rFonts w:ascii="Times New Roman" w:hAnsi="Times New Roman" w:cs="Times New Roman"/>
          <w:sz w:val="24"/>
          <w:szCs w:val="24"/>
        </w:rPr>
        <w:t xml:space="preserve"> to align the features of the</w:t>
      </w:r>
      <w:r>
        <w:rPr>
          <w:rFonts w:ascii="Times New Roman" w:hAnsi="Times New Roman" w:cs="Times New Roman"/>
          <w:sz w:val="24"/>
          <w:szCs w:val="24"/>
        </w:rPr>
        <w:t xml:space="preserve"> </w:t>
      </w:r>
      <w:r w:rsidRPr="00507EFB">
        <w:rPr>
          <w:rFonts w:ascii="Times New Roman" w:hAnsi="Times New Roman" w:cs="Times New Roman"/>
          <w:caps/>
          <w:sz w:val="24"/>
          <w:szCs w:val="24"/>
        </w:rPr>
        <w:t>Labworks</w:t>
      </w:r>
      <w:r>
        <w:rPr>
          <w:rFonts w:ascii="Times New Roman" w:hAnsi="Times New Roman" w:cs="Times New Roman"/>
          <w:caps/>
          <w:sz w:val="24"/>
          <w:szCs w:val="24"/>
        </w:rPr>
        <w:t xml:space="preserve"> LIMS </w:t>
      </w:r>
      <w:r>
        <w:rPr>
          <w:rFonts w:ascii="Times New Roman" w:hAnsi="Times New Roman" w:cs="Times New Roman"/>
          <w:sz w:val="24"/>
          <w:szCs w:val="24"/>
        </w:rPr>
        <w:t xml:space="preserve">system </w:t>
      </w:r>
      <w:r w:rsidR="00BE269A">
        <w:rPr>
          <w:rFonts w:ascii="Times New Roman" w:hAnsi="Times New Roman" w:cs="Times New Roman"/>
          <w:sz w:val="24"/>
          <w:szCs w:val="24"/>
        </w:rPr>
        <w:t>with the</w:t>
      </w:r>
      <w:r w:rsidR="00DD44C2">
        <w:rPr>
          <w:rFonts w:ascii="Times New Roman" w:hAnsi="Times New Roman" w:cs="Times New Roman"/>
          <w:sz w:val="24"/>
          <w:szCs w:val="24"/>
        </w:rPr>
        <w:t xml:space="preserve"> operational needs of the ACB</w:t>
      </w:r>
      <w:r>
        <w:rPr>
          <w:rFonts w:ascii="Times New Roman" w:hAnsi="Times New Roman" w:cs="Times New Roman"/>
          <w:sz w:val="24"/>
          <w:szCs w:val="24"/>
        </w:rPr>
        <w:t>.</w:t>
      </w:r>
    </w:p>
    <w:p w:rsidR="001157A7" w:rsidRDefault="001157A7" w:rsidP="001157A7">
      <w:pPr>
        <w:spacing w:line="240" w:lineRule="auto"/>
        <w:contextualSpacing/>
        <w:rPr>
          <w:rFonts w:ascii="Times New Roman" w:hAnsi="Times New Roman" w:cs="Times New Roman"/>
          <w:sz w:val="24"/>
          <w:szCs w:val="24"/>
        </w:rPr>
      </w:pPr>
    </w:p>
    <w:p w:rsidR="001157A7" w:rsidRDefault="001157A7"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we are nearing the end of th</w:t>
      </w:r>
      <w:r w:rsidR="00DD44C2">
        <w:rPr>
          <w:rFonts w:ascii="Times New Roman" w:hAnsi="Times New Roman" w:cs="Times New Roman"/>
          <w:sz w:val="24"/>
          <w:szCs w:val="24"/>
        </w:rPr>
        <w:t>is</w:t>
      </w:r>
      <w:r>
        <w:rPr>
          <w:rFonts w:ascii="Times New Roman" w:hAnsi="Times New Roman" w:cs="Times New Roman"/>
          <w:sz w:val="24"/>
          <w:szCs w:val="24"/>
        </w:rPr>
        <w:t xml:space="preserve"> phase and moving to </w:t>
      </w:r>
      <w:r w:rsidR="00DD44C2">
        <w:rPr>
          <w:rFonts w:ascii="Times New Roman" w:hAnsi="Times New Roman" w:cs="Times New Roman"/>
          <w:sz w:val="24"/>
          <w:szCs w:val="24"/>
        </w:rPr>
        <w:t>testing and</w:t>
      </w:r>
      <w:r>
        <w:rPr>
          <w:rFonts w:ascii="Times New Roman" w:hAnsi="Times New Roman" w:cs="Times New Roman"/>
          <w:sz w:val="24"/>
          <w:szCs w:val="24"/>
        </w:rPr>
        <w:t xml:space="preserve"> production, we can now reflect on the pros, cons, challenges and lessons learned from the process. For this paper we have chosen to highlight some of the </w:t>
      </w:r>
      <w:r w:rsidR="00BE269A">
        <w:rPr>
          <w:rFonts w:ascii="Times New Roman" w:hAnsi="Times New Roman" w:cs="Times New Roman"/>
          <w:sz w:val="24"/>
          <w:szCs w:val="24"/>
        </w:rPr>
        <w:t>configuration work done</w:t>
      </w:r>
      <w:r>
        <w:rPr>
          <w:rFonts w:ascii="Times New Roman" w:hAnsi="Times New Roman" w:cs="Times New Roman"/>
          <w:sz w:val="24"/>
          <w:szCs w:val="24"/>
        </w:rPr>
        <w:t xml:space="preserve"> to develop a functional LIMS for our purposes, specifically those which are </w:t>
      </w:r>
      <w:r w:rsidR="00DD44C2">
        <w:rPr>
          <w:rFonts w:ascii="Times New Roman" w:hAnsi="Times New Roman" w:cs="Times New Roman"/>
          <w:sz w:val="24"/>
          <w:szCs w:val="24"/>
        </w:rPr>
        <w:t xml:space="preserve">useful for a nuclear lab and </w:t>
      </w:r>
      <w:r>
        <w:rPr>
          <w:rFonts w:ascii="Times New Roman" w:hAnsi="Times New Roman" w:cs="Times New Roman"/>
          <w:sz w:val="24"/>
          <w:szCs w:val="24"/>
        </w:rPr>
        <w:t>not offered in a typical or base level LIMS.</w:t>
      </w:r>
    </w:p>
    <w:p w:rsidR="001157A7" w:rsidRDefault="00BE269A" w:rsidP="0080293F">
      <w:pPr>
        <w:pStyle w:val="Heading2"/>
      </w:pPr>
      <w:r>
        <w:t>Highlighted LIMS Configuration Development Work</w:t>
      </w:r>
    </w:p>
    <w:p w:rsidR="001157A7" w:rsidRDefault="0050526F"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basic</w:t>
      </w:r>
      <w:r w:rsidR="00BE269A">
        <w:rPr>
          <w:rFonts w:ascii="Times New Roman" w:hAnsi="Times New Roman" w:cs="Times New Roman"/>
          <w:sz w:val="24"/>
          <w:szCs w:val="24"/>
        </w:rPr>
        <w:t xml:space="preserve"> LABWORKS</w:t>
      </w:r>
      <w:r>
        <w:rPr>
          <w:rFonts w:ascii="Times New Roman" w:hAnsi="Times New Roman" w:cs="Times New Roman"/>
          <w:sz w:val="24"/>
          <w:szCs w:val="24"/>
        </w:rPr>
        <w:t xml:space="preserve"> LIMS provides modules to define what is to be analyzed, by whom, </w:t>
      </w:r>
      <w:r w:rsidR="004C59AC">
        <w:rPr>
          <w:rFonts w:ascii="Times New Roman" w:hAnsi="Times New Roman" w:cs="Times New Roman"/>
          <w:sz w:val="24"/>
          <w:szCs w:val="24"/>
        </w:rPr>
        <w:t xml:space="preserve">in what timeframe, </w:t>
      </w:r>
      <w:r>
        <w:rPr>
          <w:rFonts w:ascii="Times New Roman" w:hAnsi="Times New Roman" w:cs="Times New Roman"/>
          <w:sz w:val="24"/>
          <w:szCs w:val="24"/>
        </w:rPr>
        <w:t>with what equipment and quality control materials, the resultant data, and provides the au</w:t>
      </w:r>
      <w:r w:rsidR="00606098">
        <w:rPr>
          <w:rFonts w:ascii="Times New Roman" w:hAnsi="Times New Roman" w:cs="Times New Roman"/>
          <w:sz w:val="24"/>
          <w:szCs w:val="24"/>
        </w:rPr>
        <w:t xml:space="preserve">dit trail for future evidence. </w:t>
      </w:r>
      <w:r>
        <w:rPr>
          <w:rFonts w:ascii="Times New Roman" w:hAnsi="Times New Roman" w:cs="Times New Roman"/>
          <w:sz w:val="24"/>
          <w:szCs w:val="24"/>
        </w:rPr>
        <w:t>The Analytical Chemistry Branch also wanted to streamline data upload, and ensure tracking of sample aliquots and equipment calibration/verification e</w:t>
      </w:r>
      <w:r w:rsidR="00606098">
        <w:rPr>
          <w:rFonts w:ascii="Times New Roman" w:hAnsi="Times New Roman" w:cs="Times New Roman"/>
          <w:sz w:val="24"/>
          <w:szCs w:val="24"/>
        </w:rPr>
        <w:t xml:space="preserve">vidence. </w:t>
      </w:r>
      <w:r>
        <w:rPr>
          <w:rFonts w:ascii="Times New Roman" w:hAnsi="Times New Roman" w:cs="Times New Roman"/>
          <w:sz w:val="24"/>
          <w:szCs w:val="24"/>
        </w:rPr>
        <w:t>As well, we wanted to use the LIMS to track and easily generate reports for radioisotope and fissile material inventories for individual laboratories.</w:t>
      </w:r>
    </w:p>
    <w:p w:rsidR="001157A7" w:rsidRDefault="001157A7" w:rsidP="001157A7">
      <w:pPr>
        <w:spacing w:line="240" w:lineRule="auto"/>
        <w:contextualSpacing/>
        <w:rPr>
          <w:rFonts w:ascii="Times New Roman" w:hAnsi="Times New Roman" w:cs="Times New Roman"/>
          <w:sz w:val="24"/>
          <w:szCs w:val="24"/>
        </w:rPr>
      </w:pPr>
    </w:p>
    <w:p w:rsidR="002C4079" w:rsidRDefault="00716CE9"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ACB chose not to interface the LIMS</w:t>
      </w:r>
      <w:r w:rsidR="00D01692">
        <w:rPr>
          <w:rFonts w:ascii="Times New Roman" w:hAnsi="Times New Roman" w:cs="Times New Roman"/>
          <w:sz w:val="24"/>
          <w:szCs w:val="24"/>
        </w:rPr>
        <w:t xml:space="preserve"> directly</w:t>
      </w:r>
      <w:r>
        <w:rPr>
          <w:rFonts w:ascii="Times New Roman" w:hAnsi="Times New Roman" w:cs="Times New Roman"/>
          <w:sz w:val="24"/>
          <w:szCs w:val="24"/>
        </w:rPr>
        <w:t xml:space="preserve"> with analysis equipment. Samples are logged into the LIMS, required analyses specified, and a batch built to specify required quality control samples. The samples are then tracked with the unique LIMS sample identification number (also as a barcode), analyzed as per the required </w:t>
      </w:r>
      <w:r w:rsidR="002C4079">
        <w:rPr>
          <w:rFonts w:ascii="Times New Roman" w:hAnsi="Times New Roman" w:cs="Times New Roman"/>
          <w:sz w:val="24"/>
          <w:szCs w:val="24"/>
        </w:rPr>
        <w:t xml:space="preserve">lab </w:t>
      </w:r>
      <w:r>
        <w:rPr>
          <w:rFonts w:ascii="Times New Roman" w:hAnsi="Times New Roman" w:cs="Times New Roman"/>
          <w:sz w:val="24"/>
          <w:szCs w:val="24"/>
        </w:rPr>
        <w:t>procedure</w:t>
      </w:r>
      <w:r w:rsidR="001737BA">
        <w:rPr>
          <w:rFonts w:ascii="Times New Roman" w:hAnsi="Times New Roman" w:cs="Times New Roman"/>
          <w:sz w:val="24"/>
          <w:szCs w:val="24"/>
        </w:rPr>
        <w:t>,</w:t>
      </w:r>
      <w:r>
        <w:rPr>
          <w:rFonts w:ascii="Times New Roman" w:hAnsi="Times New Roman" w:cs="Times New Roman"/>
          <w:sz w:val="24"/>
          <w:szCs w:val="24"/>
        </w:rPr>
        <w:t xml:space="preserve"> and</w:t>
      </w:r>
      <w:r w:rsidR="001737BA">
        <w:rPr>
          <w:rFonts w:ascii="Times New Roman" w:hAnsi="Times New Roman" w:cs="Times New Roman"/>
          <w:sz w:val="24"/>
          <w:szCs w:val="24"/>
        </w:rPr>
        <w:t xml:space="preserve"> then</w:t>
      </w:r>
      <w:r>
        <w:rPr>
          <w:rFonts w:ascii="Times New Roman" w:hAnsi="Times New Roman" w:cs="Times New Roman"/>
          <w:sz w:val="24"/>
          <w:szCs w:val="24"/>
        </w:rPr>
        <w:t xml:space="preserve"> data</w:t>
      </w:r>
      <w:r w:rsidR="001737BA">
        <w:rPr>
          <w:rFonts w:ascii="Times New Roman" w:hAnsi="Times New Roman" w:cs="Times New Roman"/>
          <w:sz w:val="24"/>
          <w:szCs w:val="24"/>
        </w:rPr>
        <w:t xml:space="preserve"> is</w:t>
      </w:r>
      <w:r>
        <w:rPr>
          <w:rFonts w:ascii="Times New Roman" w:hAnsi="Times New Roman" w:cs="Times New Roman"/>
          <w:sz w:val="24"/>
          <w:szCs w:val="24"/>
        </w:rPr>
        <w:t xml:space="preserve"> manipulat</w:t>
      </w:r>
      <w:r w:rsidR="002C4079">
        <w:rPr>
          <w:rFonts w:ascii="Times New Roman" w:hAnsi="Times New Roman" w:cs="Times New Roman"/>
          <w:sz w:val="24"/>
          <w:szCs w:val="24"/>
        </w:rPr>
        <w:t>ed</w:t>
      </w:r>
      <w:r>
        <w:rPr>
          <w:rFonts w:ascii="Times New Roman" w:hAnsi="Times New Roman" w:cs="Times New Roman"/>
          <w:sz w:val="24"/>
          <w:szCs w:val="24"/>
        </w:rPr>
        <w:t xml:space="preserve"> in Microsoft </w:t>
      </w:r>
      <w:r w:rsidR="001737BA">
        <w:rPr>
          <w:rFonts w:ascii="Times New Roman" w:hAnsi="Times New Roman" w:cs="Times New Roman"/>
          <w:sz w:val="24"/>
          <w:szCs w:val="24"/>
        </w:rPr>
        <w:t>EXCEL</w:t>
      </w:r>
      <w:r>
        <w:rPr>
          <w:rFonts w:ascii="Times New Roman" w:hAnsi="Times New Roman" w:cs="Times New Roman"/>
          <w:sz w:val="24"/>
          <w:szCs w:val="24"/>
        </w:rPr>
        <w:t xml:space="preserve"> calculation spreadsheets. To input the data into the LIMS, a macro-enabled spreadsheet was configured by PE. The analyst is able to link data from their calculations into this sheet and easily upload the sample and </w:t>
      </w:r>
      <w:r w:rsidR="001737BA">
        <w:rPr>
          <w:rFonts w:ascii="Times New Roman" w:hAnsi="Times New Roman" w:cs="Times New Roman"/>
          <w:sz w:val="24"/>
          <w:szCs w:val="24"/>
        </w:rPr>
        <w:t>quality control (</w:t>
      </w:r>
      <w:r>
        <w:rPr>
          <w:rFonts w:ascii="Times New Roman" w:hAnsi="Times New Roman" w:cs="Times New Roman"/>
          <w:sz w:val="24"/>
          <w:szCs w:val="24"/>
        </w:rPr>
        <w:t>QC</w:t>
      </w:r>
      <w:r w:rsidR="001737BA">
        <w:rPr>
          <w:rFonts w:ascii="Times New Roman" w:hAnsi="Times New Roman" w:cs="Times New Roman"/>
          <w:sz w:val="24"/>
          <w:szCs w:val="24"/>
        </w:rPr>
        <w:t>)</w:t>
      </w:r>
      <w:r>
        <w:rPr>
          <w:rFonts w:ascii="Times New Roman" w:hAnsi="Times New Roman" w:cs="Times New Roman"/>
          <w:sz w:val="24"/>
          <w:szCs w:val="24"/>
        </w:rPr>
        <w:t xml:space="preserve"> results into the LIMS.</w:t>
      </w:r>
      <w:r w:rsidR="001737BA">
        <w:rPr>
          <w:rFonts w:ascii="Times New Roman" w:hAnsi="Times New Roman" w:cs="Times New Roman"/>
          <w:sz w:val="24"/>
          <w:szCs w:val="24"/>
        </w:rPr>
        <w:t xml:space="preserve"> </w:t>
      </w:r>
      <w:r w:rsidR="002C4079">
        <w:rPr>
          <w:rFonts w:ascii="Times New Roman" w:hAnsi="Times New Roman" w:cs="Times New Roman"/>
          <w:sz w:val="24"/>
          <w:szCs w:val="24"/>
        </w:rPr>
        <w:t>User name entry is required for upload, thus tracking the user that performed the analysis and upload.</w:t>
      </w:r>
      <w:r>
        <w:rPr>
          <w:rFonts w:ascii="Times New Roman" w:hAnsi="Times New Roman" w:cs="Times New Roman"/>
          <w:sz w:val="24"/>
          <w:szCs w:val="24"/>
        </w:rPr>
        <w:t xml:space="preserve"> </w:t>
      </w:r>
      <w:r w:rsidR="002C4079">
        <w:rPr>
          <w:rFonts w:ascii="Times New Roman" w:hAnsi="Times New Roman" w:cs="Times New Roman"/>
          <w:sz w:val="24"/>
          <w:szCs w:val="24"/>
        </w:rPr>
        <w:t>A requirement of ISO</w:t>
      </w:r>
      <w:r w:rsidR="001737BA">
        <w:rPr>
          <w:rFonts w:ascii="Times New Roman" w:hAnsi="Times New Roman" w:cs="Times New Roman"/>
          <w:sz w:val="24"/>
          <w:szCs w:val="24"/>
        </w:rPr>
        <w:t>/IEC</w:t>
      </w:r>
      <w:r w:rsidR="002C4079">
        <w:rPr>
          <w:rFonts w:ascii="Times New Roman" w:hAnsi="Times New Roman" w:cs="Times New Roman"/>
          <w:sz w:val="24"/>
          <w:szCs w:val="24"/>
        </w:rPr>
        <w:t xml:space="preserve"> 17025</w:t>
      </w:r>
      <w:r w:rsidR="001737BA">
        <w:rPr>
          <w:rFonts w:ascii="Times New Roman" w:hAnsi="Times New Roman" w:cs="Times New Roman"/>
          <w:sz w:val="24"/>
          <w:szCs w:val="24"/>
        </w:rPr>
        <w:t>:2005</w:t>
      </w:r>
      <w:r w:rsidR="002C4079">
        <w:rPr>
          <w:rFonts w:ascii="Times New Roman" w:hAnsi="Times New Roman" w:cs="Times New Roman"/>
          <w:sz w:val="24"/>
          <w:szCs w:val="24"/>
        </w:rPr>
        <w:t xml:space="preserve"> is to trend QC results and this is accomplished using the base functions of the LIMS.</w:t>
      </w:r>
    </w:p>
    <w:p w:rsidR="002C4079" w:rsidRDefault="002C4079" w:rsidP="001157A7">
      <w:pPr>
        <w:spacing w:line="240" w:lineRule="auto"/>
        <w:contextualSpacing/>
        <w:rPr>
          <w:rFonts w:ascii="Times New Roman" w:hAnsi="Times New Roman" w:cs="Times New Roman"/>
          <w:sz w:val="24"/>
          <w:szCs w:val="24"/>
        </w:rPr>
      </w:pPr>
    </w:p>
    <w:p w:rsidR="00716CE9" w:rsidRDefault="00716CE9"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EXCEL sheet is attached to the LIMS for record retention, and is availab</w:t>
      </w:r>
      <w:r w:rsidR="002C4079">
        <w:rPr>
          <w:rFonts w:ascii="Times New Roman" w:hAnsi="Times New Roman" w:cs="Times New Roman"/>
          <w:sz w:val="24"/>
          <w:szCs w:val="24"/>
        </w:rPr>
        <w:t>le for independent verification, including access to original data and calculations.</w:t>
      </w:r>
      <w:r w:rsidR="001737BA">
        <w:rPr>
          <w:rFonts w:ascii="Times New Roman" w:hAnsi="Times New Roman" w:cs="Times New Roman"/>
          <w:sz w:val="24"/>
          <w:szCs w:val="24"/>
        </w:rPr>
        <w:t xml:space="preserve"> </w:t>
      </w:r>
      <w:r>
        <w:rPr>
          <w:rFonts w:ascii="Times New Roman" w:hAnsi="Times New Roman" w:cs="Times New Roman"/>
          <w:sz w:val="24"/>
          <w:szCs w:val="24"/>
        </w:rPr>
        <w:t>The v</w:t>
      </w:r>
      <w:r w:rsidR="002C4079">
        <w:rPr>
          <w:rFonts w:ascii="Times New Roman" w:hAnsi="Times New Roman" w:cs="Times New Roman"/>
          <w:sz w:val="24"/>
          <w:szCs w:val="24"/>
        </w:rPr>
        <w:t xml:space="preserve">alidation of data </w:t>
      </w:r>
      <w:r>
        <w:rPr>
          <w:rFonts w:ascii="Times New Roman" w:hAnsi="Times New Roman" w:cs="Times New Roman"/>
          <w:sz w:val="24"/>
          <w:szCs w:val="24"/>
        </w:rPr>
        <w:t xml:space="preserve">is tracked in the LIMS and must be performed before an analysis report is generated </w:t>
      </w:r>
      <w:r w:rsidR="002C4079">
        <w:rPr>
          <w:rFonts w:ascii="Times New Roman" w:hAnsi="Times New Roman" w:cs="Times New Roman"/>
          <w:sz w:val="24"/>
          <w:szCs w:val="24"/>
        </w:rPr>
        <w:t>from</w:t>
      </w:r>
      <w:r>
        <w:rPr>
          <w:rFonts w:ascii="Times New Roman" w:hAnsi="Times New Roman" w:cs="Times New Roman"/>
          <w:sz w:val="24"/>
          <w:szCs w:val="24"/>
        </w:rPr>
        <w:t xml:space="preserve"> the LIMS.</w:t>
      </w:r>
      <w:r w:rsidR="002C4079">
        <w:rPr>
          <w:rFonts w:ascii="Times New Roman" w:hAnsi="Times New Roman" w:cs="Times New Roman"/>
          <w:sz w:val="24"/>
          <w:szCs w:val="24"/>
        </w:rPr>
        <w:t xml:space="preserve"> </w:t>
      </w:r>
      <w:r>
        <w:rPr>
          <w:rFonts w:ascii="Times New Roman" w:hAnsi="Times New Roman" w:cs="Times New Roman"/>
          <w:sz w:val="24"/>
          <w:szCs w:val="24"/>
        </w:rPr>
        <w:t>To meet requirements of ISO</w:t>
      </w:r>
      <w:r w:rsidR="001737BA">
        <w:rPr>
          <w:rFonts w:ascii="Times New Roman" w:hAnsi="Times New Roman" w:cs="Times New Roman"/>
          <w:sz w:val="24"/>
          <w:szCs w:val="24"/>
        </w:rPr>
        <w:t>/IEC 17025:2005</w:t>
      </w:r>
      <w:r w:rsidR="004C59AC" w:rsidRPr="004C59AC">
        <w:rPr>
          <w:rFonts w:ascii="Times New Roman" w:hAnsi="Times New Roman" w:cs="Times New Roman"/>
          <w:sz w:val="24"/>
          <w:szCs w:val="24"/>
        </w:rPr>
        <w:t xml:space="preserve"> </w:t>
      </w:r>
      <w:r w:rsidR="004C59AC">
        <w:rPr>
          <w:rFonts w:ascii="Times New Roman" w:hAnsi="Times New Roman" w:cs="Times New Roman"/>
          <w:sz w:val="24"/>
          <w:szCs w:val="24"/>
        </w:rPr>
        <w:t>for maintaining the integrity of data</w:t>
      </w:r>
      <w:r>
        <w:rPr>
          <w:rFonts w:ascii="Times New Roman" w:hAnsi="Times New Roman" w:cs="Times New Roman"/>
          <w:sz w:val="24"/>
          <w:szCs w:val="24"/>
        </w:rPr>
        <w:t>, ACB utilizes locked cells or tracked verification of manual entries in the EXCEL calculation spreadsheets</w:t>
      </w:r>
      <w:r w:rsidR="002C4079">
        <w:rPr>
          <w:rFonts w:ascii="Times New Roman" w:hAnsi="Times New Roman" w:cs="Times New Roman"/>
          <w:sz w:val="24"/>
          <w:szCs w:val="24"/>
        </w:rPr>
        <w:t xml:space="preserve">. When attached to the LIMS, record retention and audit trail requirements are met. </w:t>
      </w:r>
      <w:r>
        <w:rPr>
          <w:rFonts w:ascii="Times New Roman" w:hAnsi="Times New Roman" w:cs="Times New Roman"/>
          <w:sz w:val="24"/>
          <w:szCs w:val="24"/>
        </w:rPr>
        <w:t xml:space="preserve">This </w:t>
      </w:r>
      <w:r w:rsidR="002C4079">
        <w:rPr>
          <w:rFonts w:ascii="Times New Roman" w:hAnsi="Times New Roman" w:cs="Times New Roman"/>
          <w:sz w:val="24"/>
          <w:szCs w:val="24"/>
        </w:rPr>
        <w:t xml:space="preserve">strategy for implementation of the LIMS </w:t>
      </w:r>
      <w:r>
        <w:rPr>
          <w:rFonts w:ascii="Times New Roman" w:hAnsi="Times New Roman" w:cs="Times New Roman"/>
          <w:sz w:val="24"/>
          <w:szCs w:val="24"/>
        </w:rPr>
        <w:t>has provided ACB with the required flexibility to easily adapt to changing analysis requirements.</w:t>
      </w:r>
    </w:p>
    <w:p w:rsidR="00716CE9" w:rsidRDefault="00716CE9" w:rsidP="001157A7">
      <w:pPr>
        <w:spacing w:line="240" w:lineRule="auto"/>
        <w:contextualSpacing/>
        <w:rPr>
          <w:rFonts w:ascii="Times New Roman" w:hAnsi="Times New Roman" w:cs="Times New Roman"/>
          <w:sz w:val="24"/>
          <w:szCs w:val="24"/>
        </w:rPr>
      </w:pPr>
    </w:p>
    <w:p w:rsidR="001157A7" w:rsidRDefault="001157A7"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An audit trail is an important part of daily operations in an ISO/IEC 17025:2005 accredited facility. The LIMS provides an audit trail on all operations per</w:t>
      </w:r>
      <w:r w:rsidR="00EE0AF5">
        <w:rPr>
          <w:rFonts w:ascii="Times New Roman" w:hAnsi="Times New Roman" w:cs="Times New Roman"/>
          <w:sz w:val="24"/>
          <w:szCs w:val="24"/>
        </w:rPr>
        <w:t>formed within the database. During configuration, it is possible to specify actions that require user comments, a user</w:t>
      </w:r>
      <w:r w:rsidR="00EE7053">
        <w:rPr>
          <w:rFonts w:ascii="Times New Roman" w:hAnsi="Times New Roman" w:cs="Times New Roman"/>
          <w:sz w:val="24"/>
          <w:szCs w:val="24"/>
        </w:rPr>
        <w:t>’</w:t>
      </w:r>
      <w:r w:rsidR="00EE0AF5">
        <w:rPr>
          <w:rFonts w:ascii="Times New Roman" w:hAnsi="Times New Roman" w:cs="Times New Roman"/>
          <w:sz w:val="24"/>
          <w:szCs w:val="24"/>
        </w:rPr>
        <w:t xml:space="preserve">s password, or </w:t>
      </w:r>
      <w:r w:rsidR="0080293F">
        <w:rPr>
          <w:rFonts w:ascii="Times New Roman" w:hAnsi="Times New Roman" w:cs="Times New Roman"/>
          <w:sz w:val="24"/>
          <w:szCs w:val="24"/>
        </w:rPr>
        <w:t>stipulate</w:t>
      </w:r>
      <w:r w:rsidR="00EE0AF5">
        <w:rPr>
          <w:rFonts w:ascii="Times New Roman" w:hAnsi="Times New Roman" w:cs="Times New Roman"/>
          <w:sz w:val="24"/>
          <w:szCs w:val="24"/>
        </w:rPr>
        <w:t xml:space="preserve"> actions </w:t>
      </w:r>
      <w:r w:rsidR="0080293F">
        <w:rPr>
          <w:rFonts w:ascii="Times New Roman" w:hAnsi="Times New Roman" w:cs="Times New Roman"/>
          <w:sz w:val="24"/>
          <w:szCs w:val="24"/>
        </w:rPr>
        <w:t xml:space="preserve">that </w:t>
      </w:r>
      <w:r w:rsidR="00EE0AF5">
        <w:rPr>
          <w:rFonts w:ascii="Times New Roman" w:hAnsi="Times New Roman" w:cs="Times New Roman"/>
          <w:sz w:val="24"/>
          <w:szCs w:val="24"/>
        </w:rPr>
        <w:t xml:space="preserve">will be tracked in </w:t>
      </w:r>
      <w:r>
        <w:rPr>
          <w:rFonts w:ascii="Times New Roman" w:hAnsi="Times New Roman" w:cs="Times New Roman"/>
          <w:sz w:val="24"/>
          <w:szCs w:val="24"/>
        </w:rPr>
        <w:t xml:space="preserve">silent </w:t>
      </w:r>
      <w:r w:rsidR="0080293F">
        <w:rPr>
          <w:rFonts w:ascii="Times New Roman" w:hAnsi="Times New Roman" w:cs="Times New Roman"/>
          <w:sz w:val="24"/>
          <w:szCs w:val="24"/>
        </w:rPr>
        <w:t xml:space="preserve">mode. </w:t>
      </w:r>
      <w:r w:rsidR="00EE0AF5">
        <w:rPr>
          <w:rFonts w:ascii="Times New Roman" w:hAnsi="Times New Roman" w:cs="Times New Roman"/>
          <w:sz w:val="24"/>
          <w:szCs w:val="24"/>
        </w:rPr>
        <w:t>The latter</w:t>
      </w:r>
      <w:r>
        <w:rPr>
          <w:rFonts w:ascii="Times New Roman" w:hAnsi="Times New Roman" w:cs="Times New Roman"/>
          <w:sz w:val="24"/>
          <w:szCs w:val="24"/>
        </w:rPr>
        <w:t xml:space="preserve"> means that any</w:t>
      </w:r>
      <w:r w:rsidR="00CA37C1">
        <w:rPr>
          <w:rFonts w:ascii="Times New Roman" w:hAnsi="Times New Roman" w:cs="Times New Roman"/>
          <w:sz w:val="24"/>
          <w:szCs w:val="24"/>
        </w:rPr>
        <w:t xml:space="preserve"> </w:t>
      </w:r>
      <w:r>
        <w:rPr>
          <w:rFonts w:ascii="Times New Roman" w:hAnsi="Times New Roman" w:cs="Times New Roman"/>
          <w:sz w:val="24"/>
          <w:szCs w:val="24"/>
        </w:rPr>
        <w:t xml:space="preserve">time an analyst makes changes to a sample or batch, the LIMS will capture their user name and the date without prompting them. </w:t>
      </w:r>
      <w:r w:rsidR="00EE7053">
        <w:rPr>
          <w:rFonts w:ascii="Times New Roman" w:hAnsi="Times New Roman" w:cs="Times New Roman"/>
          <w:sz w:val="24"/>
          <w:szCs w:val="24"/>
        </w:rPr>
        <w:t>The LIMS was configured such</w:t>
      </w:r>
      <w:r w:rsidR="0080293F">
        <w:rPr>
          <w:rFonts w:ascii="Times New Roman" w:hAnsi="Times New Roman" w:cs="Times New Roman"/>
          <w:sz w:val="24"/>
          <w:szCs w:val="24"/>
        </w:rPr>
        <w:t xml:space="preserve"> that</w:t>
      </w:r>
      <w:r w:rsidR="00EE7053">
        <w:rPr>
          <w:rFonts w:ascii="Times New Roman" w:hAnsi="Times New Roman" w:cs="Times New Roman"/>
          <w:sz w:val="24"/>
          <w:szCs w:val="24"/>
        </w:rPr>
        <w:t xml:space="preserve"> </w:t>
      </w:r>
      <w:r w:rsidR="0080293F">
        <w:rPr>
          <w:rFonts w:ascii="Times New Roman" w:hAnsi="Times New Roman" w:cs="Times New Roman"/>
          <w:sz w:val="24"/>
          <w:szCs w:val="24"/>
        </w:rPr>
        <w:t xml:space="preserve">those changes </w:t>
      </w:r>
      <w:r w:rsidR="0080293F">
        <w:rPr>
          <w:rFonts w:ascii="Times New Roman" w:hAnsi="Times New Roman" w:cs="Times New Roman"/>
          <w:sz w:val="24"/>
          <w:szCs w:val="24"/>
        </w:rPr>
        <w:lastRenderedPageBreak/>
        <w:t>deemed</w:t>
      </w:r>
      <w:r w:rsidR="00EE7053">
        <w:rPr>
          <w:rFonts w:ascii="Times New Roman" w:hAnsi="Times New Roman" w:cs="Times New Roman"/>
          <w:sz w:val="24"/>
          <w:szCs w:val="24"/>
        </w:rPr>
        <w:t xml:space="preserve"> </w:t>
      </w:r>
      <w:r w:rsidR="0080293F">
        <w:rPr>
          <w:rFonts w:ascii="Times New Roman" w:hAnsi="Times New Roman" w:cs="Times New Roman"/>
          <w:sz w:val="24"/>
          <w:szCs w:val="24"/>
        </w:rPr>
        <w:t>s</w:t>
      </w:r>
      <w:r w:rsidR="00EE0AF5">
        <w:rPr>
          <w:rFonts w:ascii="Times New Roman" w:hAnsi="Times New Roman" w:cs="Times New Roman"/>
          <w:sz w:val="24"/>
          <w:szCs w:val="24"/>
        </w:rPr>
        <w:t>ignificant</w:t>
      </w:r>
      <w:r>
        <w:rPr>
          <w:rFonts w:ascii="Times New Roman" w:hAnsi="Times New Roman" w:cs="Times New Roman"/>
          <w:sz w:val="24"/>
          <w:szCs w:val="24"/>
        </w:rPr>
        <w:t xml:space="preserve"> changes </w:t>
      </w:r>
      <w:r w:rsidR="0080293F">
        <w:rPr>
          <w:rFonts w:ascii="Times New Roman" w:hAnsi="Times New Roman" w:cs="Times New Roman"/>
          <w:sz w:val="24"/>
          <w:szCs w:val="24"/>
        </w:rPr>
        <w:t>(</w:t>
      </w:r>
      <w:r>
        <w:rPr>
          <w:rFonts w:ascii="Times New Roman" w:hAnsi="Times New Roman" w:cs="Times New Roman"/>
          <w:sz w:val="24"/>
          <w:szCs w:val="24"/>
        </w:rPr>
        <w:t>to a sample or batch</w:t>
      </w:r>
      <w:r w:rsidR="0080293F">
        <w:rPr>
          <w:rFonts w:ascii="Times New Roman" w:hAnsi="Times New Roman" w:cs="Times New Roman"/>
          <w:sz w:val="24"/>
          <w:szCs w:val="24"/>
        </w:rPr>
        <w:t>)</w:t>
      </w:r>
      <w:r>
        <w:rPr>
          <w:rFonts w:ascii="Times New Roman" w:hAnsi="Times New Roman" w:cs="Times New Roman"/>
          <w:sz w:val="24"/>
          <w:szCs w:val="24"/>
        </w:rPr>
        <w:t xml:space="preserve"> require a comment from the analyst</w:t>
      </w:r>
      <w:r w:rsidR="00EE0AF5">
        <w:rPr>
          <w:rFonts w:ascii="Times New Roman" w:hAnsi="Times New Roman" w:cs="Times New Roman"/>
          <w:sz w:val="24"/>
          <w:szCs w:val="24"/>
        </w:rPr>
        <w:t>,</w:t>
      </w:r>
      <w:r>
        <w:rPr>
          <w:rFonts w:ascii="Times New Roman" w:hAnsi="Times New Roman" w:cs="Times New Roman"/>
          <w:sz w:val="24"/>
          <w:szCs w:val="24"/>
        </w:rPr>
        <w:t xml:space="preserve"> which is </w:t>
      </w:r>
      <w:r w:rsidR="00EE7053">
        <w:rPr>
          <w:rFonts w:ascii="Times New Roman" w:hAnsi="Times New Roman" w:cs="Times New Roman"/>
          <w:sz w:val="24"/>
          <w:szCs w:val="24"/>
        </w:rPr>
        <w:t xml:space="preserve">then </w:t>
      </w:r>
      <w:r>
        <w:rPr>
          <w:rFonts w:ascii="Times New Roman" w:hAnsi="Times New Roman" w:cs="Times New Roman"/>
          <w:sz w:val="24"/>
          <w:szCs w:val="24"/>
        </w:rPr>
        <w:t xml:space="preserve">captured and tagged </w:t>
      </w:r>
      <w:r w:rsidR="00EE7053">
        <w:rPr>
          <w:rFonts w:ascii="Times New Roman" w:hAnsi="Times New Roman" w:cs="Times New Roman"/>
          <w:sz w:val="24"/>
          <w:szCs w:val="24"/>
        </w:rPr>
        <w:t>to a sample</w:t>
      </w:r>
      <w:r>
        <w:rPr>
          <w:rFonts w:ascii="Times New Roman" w:hAnsi="Times New Roman" w:cs="Times New Roman"/>
          <w:sz w:val="24"/>
          <w:szCs w:val="24"/>
        </w:rPr>
        <w:t>.</w:t>
      </w:r>
    </w:p>
    <w:p w:rsidR="001157A7" w:rsidRDefault="001157A7" w:rsidP="001157A7">
      <w:pPr>
        <w:spacing w:line="240" w:lineRule="auto"/>
        <w:contextualSpacing/>
        <w:rPr>
          <w:rFonts w:ascii="Times New Roman" w:hAnsi="Times New Roman" w:cs="Times New Roman"/>
          <w:sz w:val="24"/>
          <w:szCs w:val="24"/>
        </w:rPr>
      </w:pPr>
    </w:p>
    <w:p w:rsidR="00EE7053" w:rsidRDefault="001157A7"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Tracking of samples </w:t>
      </w:r>
      <w:r w:rsidR="0080293F">
        <w:rPr>
          <w:rFonts w:ascii="Times New Roman" w:hAnsi="Times New Roman" w:cs="Times New Roman"/>
          <w:sz w:val="24"/>
          <w:szCs w:val="24"/>
        </w:rPr>
        <w:t>is an integral part of</w:t>
      </w:r>
      <w:r w:rsidR="00D01692">
        <w:rPr>
          <w:rFonts w:ascii="Times New Roman" w:hAnsi="Times New Roman" w:cs="Times New Roman"/>
          <w:sz w:val="24"/>
          <w:szCs w:val="24"/>
        </w:rPr>
        <w:t xml:space="preserve"> a</w:t>
      </w:r>
      <w:r w:rsidR="0080293F">
        <w:rPr>
          <w:rFonts w:ascii="Times New Roman" w:hAnsi="Times New Roman" w:cs="Times New Roman"/>
          <w:sz w:val="24"/>
          <w:szCs w:val="24"/>
        </w:rPr>
        <w:t xml:space="preserve"> LIMS. </w:t>
      </w:r>
      <w:r w:rsidR="001249B5">
        <w:rPr>
          <w:rFonts w:ascii="Times New Roman" w:hAnsi="Times New Roman" w:cs="Times New Roman"/>
          <w:sz w:val="24"/>
          <w:szCs w:val="24"/>
        </w:rPr>
        <w:t>When portions of the sample are distributed to different labs (sub-sampled), the LIMS must be able to track this as well.</w:t>
      </w:r>
      <w:r w:rsidR="00EE7053">
        <w:rPr>
          <w:rFonts w:ascii="Times New Roman" w:hAnsi="Times New Roman" w:cs="Times New Roman"/>
          <w:sz w:val="24"/>
          <w:szCs w:val="24"/>
        </w:rPr>
        <w:t xml:space="preserve"> The LIMS was configured to provide a unique identifier for the sub-sample, </w:t>
      </w:r>
      <w:r w:rsidR="0080293F">
        <w:rPr>
          <w:rFonts w:ascii="Times New Roman" w:hAnsi="Times New Roman" w:cs="Times New Roman"/>
          <w:sz w:val="24"/>
          <w:szCs w:val="24"/>
        </w:rPr>
        <w:t xml:space="preserve">along with a new batch number. </w:t>
      </w:r>
      <w:r w:rsidR="00EE7053">
        <w:rPr>
          <w:rFonts w:ascii="Times New Roman" w:hAnsi="Times New Roman" w:cs="Times New Roman"/>
          <w:sz w:val="24"/>
          <w:szCs w:val="24"/>
        </w:rPr>
        <w:t>These are used by the</w:t>
      </w:r>
      <w:r w:rsidR="00D01692">
        <w:rPr>
          <w:rFonts w:ascii="Times New Roman" w:hAnsi="Times New Roman" w:cs="Times New Roman"/>
          <w:sz w:val="24"/>
          <w:szCs w:val="24"/>
        </w:rPr>
        <w:t xml:space="preserve"> lab</w:t>
      </w:r>
      <w:r w:rsidR="00EE7053">
        <w:rPr>
          <w:rFonts w:ascii="Times New Roman" w:hAnsi="Times New Roman" w:cs="Times New Roman"/>
          <w:sz w:val="24"/>
          <w:szCs w:val="24"/>
        </w:rPr>
        <w:t xml:space="preserve"> re</w:t>
      </w:r>
      <w:r w:rsidR="0080293F">
        <w:rPr>
          <w:rFonts w:ascii="Times New Roman" w:hAnsi="Times New Roman" w:cs="Times New Roman"/>
          <w:sz w:val="24"/>
          <w:szCs w:val="24"/>
        </w:rPr>
        <w:t xml:space="preserve">ceiving the sub-sample. </w:t>
      </w:r>
      <w:r w:rsidR="00EE7053">
        <w:rPr>
          <w:rFonts w:ascii="Times New Roman" w:hAnsi="Times New Roman" w:cs="Times New Roman"/>
          <w:sz w:val="24"/>
          <w:szCs w:val="24"/>
        </w:rPr>
        <w:t>The original batch is linked to the sub</w:t>
      </w:r>
      <w:r w:rsidR="0080293F">
        <w:rPr>
          <w:rFonts w:ascii="Times New Roman" w:hAnsi="Times New Roman" w:cs="Times New Roman"/>
          <w:sz w:val="24"/>
          <w:szCs w:val="24"/>
        </w:rPr>
        <w:t xml:space="preserve">-sample batch within the LIMS. </w:t>
      </w:r>
      <w:r w:rsidR="00EE7053">
        <w:rPr>
          <w:rFonts w:ascii="Times New Roman" w:hAnsi="Times New Roman" w:cs="Times New Roman"/>
          <w:sz w:val="24"/>
          <w:szCs w:val="24"/>
        </w:rPr>
        <w:t>It is possible to generate an analysis report for all original and sub-sample test</w:t>
      </w:r>
      <w:r w:rsidR="0080293F">
        <w:rPr>
          <w:rFonts w:ascii="Times New Roman" w:hAnsi="Times New Roman" w:cs="Times New Roman"/>
          <w:sz w:val="24"/>
          <w:szCs w:val="24"/>
        </w:rPr>
        <w:t>s</w:t>
      </w:r>
      <w:r w:rsidR="00EE7053">
        <w:rPr>
          <w:rFonts w:ascii="Times New Roman" w:hAnsi="Times New Roman" w:cs="Times New Roman"/>
          <w:sz w:val="24"/>
          <w:szCs w:val="24"/>
        </w:rPr>
        <w:t xml:space="preserve"> together, or separately. Some care was taken to ensure comments associated with the overall sample are distinct from comments pertaining to specific analyses.</w:t>
      </w:r>
    </w:p>
    <w:p w:rsidR="00EE7053" w:rsidRDefault="00EE7053" w:rsidP="001157A7">
      <w:pPr>
        <w:spacing w:line="240" w:lineRule="auto"/>
        <w:contextualSpacing/>
        <w:rPr>
          <w:rFonts w:ascii="Times New Roman" w:hAnsi="Times New Roman" w:cs="Times New Roman"/>
          <w:sz w:val="24"/>
          <w:szCs w:val="24"/>
        </w:rPr>
      </w:pPr>
    </w:p>
    <w:p w:rsidR="00EE7053" w:rsidRPr="00EE7053" w:rsidRDefault="00EE7053"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addition to tracking samples, the ACB wanted to use the LIMS to track radioisotope and fissile material in</w:t>
      </w:r>
      <w:r w:rsidR="0080293F">
        <w:rPr>
          <w:rFonts w:ascii="Times New Roman" w:hAnsi="Times New Roman" w:cs="Times New Roman"/>
          <w:sz w:val="24"/>
          <w:szCs w:val="24"/>
        </w:rPr>
        <w:t xml:space="preserve">ventories for individual labs. </w:t>
      </w:r>
      <w:r>
        <w:rPr>
          <w:rFonts w:ascii="Times New Roman" w:hAnsi="Times New Roman" w:cs="Times New Roman"/>
          <w:sz w:val="24"/>
          <w:szCs w:val="24"/>
        </w:rPr>
        <w:t xml:space="preserve">ACB staff worked with PE developers to utilize </w:t>
      </w:r>
      <w:r>
        <w:rPr>
          <w:rFonts w:ascii="Times New Roman" w:hAnsi="Times New Roman" w:cs="Times New Roman"/>
          <w:i/>
          <w:sz w:val="24"/>
          <w:szCs w:val="24"/>
        </w:rPr>
        <w:t>Special Information Sheets</w:t>
      </w:r>
      <w:r>
        <w:rPr>
          <w:rFonts w:ascii="Times New Roman" w:hAnsi="Times New Roman" w:cs="Times New Roman"/>
          <w:sz w:val="24"/>
          <w:szCs w:val="24"/>
        </w:rPr>
        <w:t xml:space="preserve"> to input this information into the LIMS, as well as retrieve this information from the LIMS by generating summary reports with totals for specific categories of information. The radioisotope inventories are used to ensure compliance with the AECL Radiation Protection Program, </w:t>
      </w:r>
      <w:r w:rsidR="008333AC">
        <w:rPr>
          <w:rFonts w:ascii="Times New Roman" w:hAnsi="Times New Roman" w:cs="Times New Roman"/>
          <w:sz w:val="24"/>
          <w:szCs w:val="24"/>
        </w:rPr>
        <w:t>while</w:t>
      </w:r>
      <w:r>
        <w:rPr>
          <w:rFonts w:ascii="Times New Roman" w:hAnsi="Times New Roman" w:cs="Times New Roman"/>
          <w:sz w:val="24"/>
          <w:szCs w:val="24"/>
        </w:rPr>
        <w:t xml:space="preserve"> the fissile material</w:t>
      </w:r>
      <w:r w:rsidR="008333AC">
        <w:rPr>
          <w:rFonts w:ascii="Times New Roman" w:hAnsi="Times New Roman" w:cs="Times New Roman"/>
          <w:sz w:val="24"/>
          <w:szCs w:val="24"/>
        </w:rPr>
        <w:t xml:space="preserve"> inventory ensures compliance with the AECL Nuclear Ma</w:t>
      </w:r>
      <w:r w:rsidR="0080293F">
        <w:rPr>
          <w:rFonts w:ascii="Times New Roman" w:hAnsi="Times New Roman" w:cs="Times New Roman"/>
          <w:sz w:val="24"/>
          <w:szCs w:val="24"/>
        </w:rPr>
        <w:t xml:space="preserve">terials </w:t>
      </w:r>
      <w:r w:rsidR="00D01692">
        <w:rPr>
          <w:rFonts w:ascii="Times New Roman" w:hAnsi="Times New Roman" w:cs="Times New Roman"/>
          <w:sz w:val="24"/>
          <w:szCs w:val="24"/>
        </w:rPr>
        <w:t xml:space="preserve">and Safeguards Management </w:t>
      </w:r>
      <w:r w:rsidR="0080293F">
        <w:rPr>
          <w:rFonts w:ascii="Times New Roman" w:hAnsi="Times New Roman" w:cs="Times New Roman"/>
          <w:sz w:val="24"/>
          <w:szCs w:val="24"/>
        </w:rPr>
        <w:t>Program at a lab level.</w:t>
      </w:r>
      <w:r w:rsidR="008333AC">
        <w:rPr>
          <w:rFonts w:ascii="Times New Roman" w:hAnsi="Times New Roman" w:cs="Times New Roman"/>
          <w:sz w:val="24"/>
          <w:szCs w:val="24"/>
        </w:rPr>
        <w:t xml:space="preserve"> Development of the LIMS included a means of tracking these </w:t>
      </w:r>
      <w:r w:rsidR="008333AC">
        <w:rPr>
          <w:rFonts w:ascii="Times New Roman" w:hAnsi="Times New Roman" w:cs="Times New Roman"/>
          <w:i/>
          <w:sz w:val="24"/>
          <w:szCs w:val="24"/>
        </w:rPr>
        <w:t>Special Information</w:t>
      </w:r>
      <w:r w:rsidR="008333AC">
        <w:rPr>
          <w:rFonts w:ascii="Times New Roman" w:hAnsi="Times New Roman" w:cs="Times New Roman"/>
          <w:sz w:val="24"/>
          <w:szCs w:val="24"/>
        </w:rPr>
        <w:t xml:space="preserve"> details between labs when sub-samples are moved to a different lab for analyses.</w:t>
      </w:r>
    </w:p>
    <w:p w:rsidR="001157A7" w:rsidRPr="009135BB" w:rsidRDefault="001157A7" w:rsidP="0080293F">
      <w:pPr>
        <w:pStyle w:val="Heading2"/>
        <w:rPr>
          <w:rFonts w:cs="Times New Roman"/>
          <w:szCs w:val="24"/>
        </w:rPr>
      </w:pPr>
      <w:r>
        <w:t>Challenges and Lessons Learned</w:t>
      </w:r>
    </w:p>
    <w:p w:rsidR="001157A7" w:rsidRDefault="003D3598" w:rsidP="00115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001157A7">
        <w:rPr>
          <w:rFonts w:ascii="Times New Roman" w:hAnsi="Times New Roman" w:cs="Times New Roman"/>
          <w:sz w:val="24"/>
          <w:szCs w:val="24"/>
        </w:rPr>
        <w:t xml:space="preserve"> LIMS procurement </w:t>
      </w:r>
      <w:r w:rsidR="00D01692">
        <w:rPr>
          <w:rFonts w:ascii="Times New Roman" w:hAnsi="Times New Roman" w:cs="Times New Roman"/>
          <w:sz w:val="24"/>
          <w:szCs w:val="24"/>
        </w:rPr>
        <w:t xml:space="preserve">and configuration </w:t>
      </w:r>
      <w:r w:rsidR="001157A7">
        <w:rPr>
          <w:rFonts w:ascii="Times New Roman" w:hAnsi="Times New Roman" w:cs="Times New Roman"/>
          <w:sz w:val="24"/>
          <w:szCs w:val="24"/>
        </w:rPr>
        <w:t xml:space="preserve">project </w:t>
      </w:r>
      <w:r>
        <w:rPr>
          <w:rFonts w:ascii="Times New Roman" w:hAnsi="Times New Roman" w:cs="Times New Roman"/>
          <w:sz w:val="24"/>
          <w:szCs w:val="24"/>
        </w:rPr>
        <w:t>generated many lessons learned for ACB</w:t>
      </w:r>
      <w:r w:rsidR="00A901DA">
        <w:rPr>
          <w:rFonts w:ascii="Times New Roman" w:hAnsi="Times New Roman" w:cs="Times New Roman"/>
          <w:sz w:val="24"/>
          <w:szCs w:val="24"/>
        </w:rPr>
        <w:t>. Th</w:t>
      </w:r>
      <w:r w:rsidR="0080293F">
        <w:rPr>
          <w:rFonts w:ascii="Times New Roman" w:hAnsi="Times New Roman" w:cs="Times New Roman"/>
          <w:sz w:val="24"/>
          <w:szCs w:val="24"/>
        </w:rPr>
        <w:t>ese</w:t>
      </w:r>
      <w:r w:rsidR="00C00EF0">
        <w:rPr>
          <w:rFonts w:ascii="Times New Roman" w:hAnsi="Times New Roman" w:cs="Times New Roman"/>
          <w:sz w:val="24"/>
          <w:szCs w:val="24"/>
        </w:rPr>
        <w:t xml:space="preserve"> lessons</w:t>
      </w:r>
      <w:r w:rsidR="00A901DA">
        <w:rPr>
          <w:rFonts w:ascii="Times New Roman" w:hAnsi="Times New Roman" w:cs="Times New Roman"/>
          <w:sz w:val="24"/>
          <w:szCs w:val="24"/>
        </w:rPr>
        <w:t xml:space="preserve"> fall into</w:t>
      </w:r>
      <w:r>
        <w:rPr>
          <w:rFonts w:ascii="Times New Roman" w:hAnsi="Times New Roman" w:cs="Times New Roman"/>
          <w:sz w:val="24"/>
          <w:szCs w:val="24"/>
        </w:rPr>
        <w:t xml:space="preserve"> the categories</w:t>
      </w:r>
      <w:r w:rsidR="001157A7">
        <w:rPr>
          <w:rFonts w:ascii="Times New Roman" w:hAnsi="Times New Roman" w:cs="Times New Roman"/>
          <w:sz w:val="24"/>
          <w:szCs w:val="24"/>
        </w:rPr>
        <w:t>: time, cost, and communication.</w:t>
      </w:r>
    </w:p>
    <w:p w:rsidR="001157A7" w:rsidRDefault="001157A7" w:rsidP="001157A7">
      <w:pPr>
        <w:spacing w:line="240" w:lineRule="auto"/>
        <w:contextualSpacing/>
        <w:rPr>
          <w:rFonts w:ascii="Times New Roman" w:hAnsi="Times New Roman" w:cs="Times New Roman"/>
          <w:sz w:val="24"/>
          <w:szCs w:val="24"/>
        </w:rPr>
      </w:pPr>
    </w:p>
    <w:p w:rsidR="0099013F" w:rsidRDefault="003D3598" w:rsidP="00092A0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considerable amount of </w:t>
      </w:r>
      <w:r w:rsidR="008377A9">
        <w:rPr>
          <w:rFonts w:ascii="Times New Roman" w:hAnsi="Times New Roman" w:cs="Times New Roman"/>
          <w:sz w:val="24"/>
          <w:szCs w:val="24"/>
        </w:rPr>
        <w:t>effort was</w:t>
      </w:r>
      <w:r>
        <w:rPr>
          <w:rFonts w:ascii="Times New Roman" w:hAnsi="Times New Roman" w:cs="Times New Roman"/>
          <w:sz w:val="24"/>
          <w:szCs w:val="24"/>
        </w:rPr>
        <w:t xml:space="preserve"> required to </w:t>
      </w:r>
      <w:r w:rsidR="008377A9">
        <w:rPr>
          <w:rFonts w:ascii="Times New Roman" w:hAnsi="Times New Roman" w:cs="Times New Roman"/>
          <w:sz w:val="24"/>
          <w:szCs w:val="24"/>
        </w:rPr>
        <w:t>provide PE with more detailed descriptions of customer requirements</w:t>
      </w:r>
      <w:r w:rsidR="0080293F">
        <w:rPr>
          <w:rFonts w:ascii="Times New Roman" w:hAnsi="Times New Roman" w:cs="Times New Roman"/>
          <w:sz w:val="24"/>
          <w:szCs w:val="24"/>
        </w:rPr>
        <w:t xml:space="preserve">. </w:t>
      </w:r>
      <w:r>
        <w:rPr>
          <w:rFonts w:ascii="Times New Roman" w:hAnsi="Times New Roman" w:cs="Times New Roman"/>
          <w:sz w:val="24"/>
          <w:szCs w:val="24"/>
        </w:rPr>
        <w:t>This</w:t>
      </w:r>
      <w:r w:rsidR="00D01692">
        <w:rPr>
          <w:rFonts w:ascii="Times New Roman" w:hAnsi="Times New Roman" w:cs="Times New Roman"/>
          <w:sz w:val="24"/>
          <w:szCs w:val="24"/>
        </w:rPr>
        <w:t xml:space="preserve"> was initially underestimated. </w:t>
      </w:r>
      <w:r w:rsidR="008377A9">
        <w:rPr>
          <w:rFonts w:ascii="Times New Roman" w:hAnsi="Times New Roman" w:cs="Times New Roman"/>
          <w:sz w:val="24"/>
          <w:szCs w:val="24"/>
        </w:rPr>
        <w:t>A Client Requirement Document was used as a basis for the procurement process. In addition, a detailed design document should have been developed prior to configuration.</w:t>
      </w:r>
      <w:r>
        <w:rPr>
          <w:rFonts w:ascii="Times New Roman" w:hAnsi="Times New Roman" w:cs="Times New Roman"/>
          <w:sz w:val="24"/>
          <w:szCs w:val="24"/>
        </w:rPr>
        <w:t xml:space="preserve"> </w:t>
      </w:r>
      <w:r w:rsidR="008377A9">
        <w:rPr>
          <w:rFonts w:ascii="Times New Roman" w:hAnsi="Times New Roman" w:cs="Times New Roman"/>
          <w:sz w:val="24"/>
          <w:szCs w:val="24"/>
        </w:rPr>
        <w:t xml:space="preserve">It was necessary to have regular meetings </w:t>
      </w:r>
      <w:r w:rsidR="0099013F">
        <w:rPr>
          <w:rFonts w:ascii="Times New Roman" w:hAnsi="Times New Roman" w:cs="Times New Roman"/>
          <w:sz w:val="24"/>
          <w:szCs w:val="24"/>
        </w:rPr>
        <w:t xml:space="preserve">between key </w:t>
      </w:r>
      <w:r w:rsidR="00491A38">
        <w:rPr>
          <w:rFonts w:ascii="Times New Roman" w:hAnsi="Times New Roman" w:cs="Times New Roman"/>
          <w:sz w:val="24"/>
          <w:szCs w:val="24"/>
        </w:rPr>
        <w:t>AECL</w:t>
      </w:r>
      <w:r w:rsidR="0099013F">
        <w:rPr>
          <w:rFonts w:ascii="Times New Roman" w:hAnsi="Times New Roman" w:cs="Times New Roman"/>
          <w:sz w:val="24"/>
          <w:szCs w:val="24"/>
        </w:rPr>
        <w:t xml:space="preserve"> staff and PE developers to review progress on the configuration, demonstrate aspects of the LIMS, discuss application details, provide examples of information to become part of the LIMS (for example equipment details and code names, analyses performed, QC performed, units of measure, work flow requirements, sample data and reporting requirements)</w:t>
      </w:r>
      <w:r w:rsidR="00491A38">
        <w:rPr>
          <w:rFonts w:ascii="Times New Roman" w:hAnsi="Times New Roman" w:cs="Times New Roman"/>
          <w:sz w:val="24"/>
          <w:szCs w:val="24"/>
        </w:rPr>
        <w:t>,</w:t>
      </w:r>
      <w:r w:rsidR="0099013F">
        <w:rPr>
          <w:rFonts w:ascii="Times New Roman" w:hAnsi="Times New Roman" w:cs="Times New Roman"/>
          <w:sz w:val="24"/>
          <w:szCs w:val="24"/>
        </w:rPr>
        <w:t xml:space="preserve"> and</w:t>
      </w:r>
      <w:r w:rsidR="00491A38">
        <w:rPr>
          <w:rFonts w:ascii="Times New Roman" w:hAnsi="Times New Roman" w:cs="Times New Roman"/>
          <w:sz w:val="24"/>
          <w:szCs w:val="24"/>
        </w:rPr>
        <w:t xml:space="preserve"> to</w:t>
      </w:r>
      <w:r w:rsidR="0099013F">
        <w:rPr>
          <w:rFonts w:ascii="Times New Roman" w:hAnsi="Times New Roman" w:cs="Times New Roman"/>
          <w:sz w:val="24"/>
          <w:szCs w:val="24"/>
        </w:rPr>
        <w:t xml:space="preserve"> brainstorm resolutions to challenges between customer requirements and what is actually possible in the LIMS. Th</w:t>
      </w:r>
      <w:r w:rsidR="00F76A51">
        <w:rPr>
          <w:rFonts w:ascii="Times New Roman" w:hAnsi="Times New Roman" w:cs="Times New Roman"/>
          <w:sz w:val="24"/>
          <w:szCs w:val="24"/>
        </w:rPr>
        <w:t>is</w:t>
      </w:r>
      <w:r w:rsidR="0099013F">
        <w:rPr>
          <w:rFonts w:ascii="Times New Roman" w:hAnsi="Times New Roman" w:cs="Times New Roman"/>
          <w:sz w:val="24"/>
          <w:szCs w:val="24"/>
        </w:rPr>
        <w:t xml:space="preserve"> time commitment is critical in the configuration phase to ensure that </w:t>
      </w:r>
      <w:r w:rsidR="00D01692">
        <w:rPr>
          <w:rFonts w:ascii="Times New Roman" w:hAnsi="Times New Roman" w:cs="Times New Roman"/>
          <w:sz w:val="24"/>
          <w:szCs w:val="24"/>
        </w:rPr>
        <w:t xml:space="preserve">the features implemented in </w:t>
      </w:r>
      <w:r w:rsidR="0099013F">
        <w:rPr>
          <w:rFonts w:ascii="Times New Roman" w:hAnsi="Times New Roman" w:cs="Times New Roman"/>
          <w:sz w:val="24"/>
          <w:szCs w:val="24"/>
        </w:rPr>
        <w:t xml:space="preserve">the LIMS are </w:t>
      </w:r>
      <w:r w:rsidR="00491A38">
        <w:rPr>
          <w:rFonts w:ascii="Times New Roman" w:hAnsi="Times New Roman" w:cs="Times New Roman"/>
          <w:sz w:val="24"/>
          <w:szCs w:val="24"/>
        </w:rPr>
        <w:t>exact and</w:t>
      </w:r>
      <w:r w:rsidR="0099013F">
        <w:rPr>
          <w:rFonts w:ascii="Times New Roman" w:hAnsi="Times New Roman" w:cs="Times New Roman"/>
          <w:sz w:val="24"/>
          <w:szCs w:val="24"/>
        </w:rPr>
        <w:t xml:space="preserve"> </w:t>
      </w:r>
      <w:r w:rsidR="00F76A51">
        <w:rPr>
          <w:rFonts w:ascii="Times New Roman" w:hAnsi="Times New Roman" w:cs="Times New Roman"/>
          <w:sz w:val="24"/>
          <w:szCs w:val="24"/>
        </w:rPr>
        <w:t>meet the</w:t>
      </w:r>
      <w:r w:rsidR="0099013F">
        <w:rPr>
          <w:rFonts w:ascii="Times New Roman" w:hAnsi="Times New Roman" w:cs="Times New Roman"/>
          <w:sz w:val="24"/>
          <w:szCs w:val="24"/>
        </w:rPr>
        <w:t xml:space="preserve"> client requirements.</w:t>
      </w:r>
      <w:r w:rsidR="008377A9">
        <w:rPr>
          <w:rFonts w:ascii="Times New Roman" w:hAnsi="Times New Roman" w:cs="Times New Roman"/>
          <w:sz w:val="24"/>
          <w:szCs w:val="24"/>
        </w:rPr>
        <w:t xml:space="preserve"> A detailed design document would also assist in the testing phase.</w:t>
      </w:r>
    </w:p>
    <w:p w:rsidR="0099013F" w:rsidRDefault="0099013F" w:rsidP="00092A0E">
      <w:pPr>
        <w:spacing w:line="240" w:lineRule="auto"/>
        <w:contextualSpacing/>
        <w:rPr>
          <w:rFonts w:ascii="Times New Roman" w:hAnsi="Times New Roman" w:cs="Times New Roman"/>
          <w:sz w:val="24"/>
          <w:szCs w:val="24"/>
        </w:rPr>
      </w:pPr>
    </w:p>
    <w:p w:rsidR="001157A7" w:rsidRDefault="001157A7" w:rsidP="00092A0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When discussing a LIMS system with a vendor, </w:t>
      </w:r>
      <w:r w:rsidR="0099013F">
        <w:rPr>
          <w:rFonts w:ascii="Times New Roman" w:hAnsi="Times New Roman" w:cs="Times New Roman"/>
          <w:sz w:val="24"/>
          <w:szCs w:val="24"/>
        </w:rPr>
        <w:t>requirements must be defined very specifically. In particular, the</w:t>
      </w:r>
      <w:r>
        <w:rPr>
          <w:rFonts w:ascii="Times New Roman" w:hAnsi="Times New Roman" w:cs="Times New Roman"/>
          <w:sz w:val="24"/>
          <w:szCs w:val="24"/>
        </w:rPr>
        <w:t xml:space="preserve"> type of data</w:t>
      </w:r>
      <w:r w:rsidR="0099013F">
        <w:rPr>
          <w:rFonts w:ascii="Times New Roman" w:hAnsi="Times New Roman" w:cs="Times New Roman"/>
          <w:sz w:val="24"/>
          <w:szCs w:val="24"/>
        </w:rPr>
        <w:t xml:space="preserve"> and how it is input </w:t>
      </w:r>
      <w:r w:rsidR="00491A38">
        <w:rPr>
          <w:rFonts w:ascii="Times New Roman" w:hAnsi="Times New Roman" w:cs="Times New Roman"/>
          <w:sz w:val="24"/>
          <w:szCs w:val="24"/>
        </w:rPr>
        <w:t>in</w:t>
      </w:r>
      <w:r w:rsidR="00D01692">
        <w:rPr>
          <w:rFonts w:ascii="Times New Roman" w:hAnsi="Times New Roman" w:cs="Times New Roman"/>
          <w:sz w:val="24"/>
          <w:szCs w:val="24"/>
        </w:rPr>
        <w:t>to</w:t>
      </w:r>
      <w:r w:rsidR="0099013F">
        <w:rPr>
          <w:rFonts w:ascii="Times New Roman" w:hAnsi="Times New Roman" w:cs="Times New Roman"/>
          <w:sz w:val="24"/>
          <w:szCs w:val="24"/>
        </w:rPr>
        <w:t xml:space="preserve"> the LIMS</w:t>
      </w:r>
      <w:r>
        <w:rPr>
          <w:rFonts w:ascii="Times New Roman" w:hAnsi="Times New Roman" w:cs="Times New Roman"/>
          <w:sz w:val="24"/>
          <w:szCs w:val="24"/>
        </w:rPr>
        <w:t xml:space="preserve">, </w:t>
      </w:r>
      <w:r w:rsidR="0099013F">
        <w:rPr>
          <w:rFonts w:ascii="Times New Roman" w:hAnsi="Times New Roman" w:cs="Times New Roman"/>
          <w:sz w:val="24"/>
          <w:szCs w:val="24"/>
        </w:rPr>
        <w:t>as well as trending and output are very important and specific to the customer</w:t>
      </w:r>
      <w:r>
        <w:rPr>
          <w:rFonts w:ascii="Times New Roman" w:hAnsi="Times New Roman" w:cs="Times New Roman"/>
          <w:sz w:val="24"/>
          <w:szCs w:val="24"/>
        </w:rPr>
        <w:t xml:space="preserve">. These items can be </w:t>
      </w:r>
      <w:r w:rsidR="00D01692">
        <w:rPr>
          <w:rFonts w:ascii="Times New Roman" w:hAnsi="Times New Roman" w:cs="Times New Roman"/>
          <w:sz w:val="24"/>
          <w:szCs w:val="24"/>
        </w:rPr>
        <w:t>configured</w:t>
      </w:r>
      <w:r w:rsidR="00491A38">
        <w:rPr>
          <w:rFonts w:ascii="Times New Roman" w:hAnsi="Times New Roman" w:cs="Times New Roman"/>
          <w:sz w:val="24"/>
          <w:szCs w:val="24"/>
        </w:rPr>
        <w:t>,</w:t>
      </w:r>
      <w:r>
        <w:rPr>
          <w:rFonts w:ascii="Times New Roman" w:hAnsi="Times New Roman" w:cs="Times New Roman"/>
          <w:sz w:val="24"/>
          <w:szCs w:val="24"/>
        </w:rPr>
        <w:t xml:space="preserve"> but</w:t>
      </w:r>
      <w:r w:rsidR="00491A38">
        <w:rPr>
          <w:rFonts w:ascii="Times New Roman" w:hAnsi="Times New Roman" w:cs="Times New Roman"/>
          <w:sz w:val="24"/>
          <w:szCs w:val="24"/>
        </w:rPr>
        <w:t xml:space="preserve"> this requires that the </w:t>
      </w:r>
      <w:r w:rsidR="003753C5">
        <w:rPr>
          <w:rFonts w:ascii="Times New Roman" w:hAnsi="Times New Roman" w:cs="Times New Roman"/>
          <w:sz w:val="24"/>
          <w:szCs w:val="24"/>
        </w:rPr>
        <w:t xml:space="preserve">vendor </w:t>
      </w:r>
      <w:r w:rsidR="00491A38">
        <w:rPr>
          <w:rFonts w:ascii="Times New Roman" w:hAnsi="Times New Roman" w:cs="Times New Roman"/>
          <w:sz w:val="24"/>
          <w:szCs w:val="24"/>
        </w:rPr>
        <w:t xml:space="preserve">has a proper </w:t>
      </w:r>
      <w:r w:rsidR="003753C5">
        <w:rPr>
          <w:rFonts w:ascii="Times New Roman" w:hAnsi="Times New Roman" w:cs="Times New Roman"/>
          <w:sz w:val="24"/>
          <w:szCs w:val="24"/>
        </w:rPr>
        <w:t xml:space="preserve">understanding </w:t>
      </w:r>
      <w:r w:rsidR="00491A38">
        <w:rPr>
          <w:rFonts w:ascii="Times New Roman" w:hAnsi="Times New Roman" w:cs="Times New Roman"/>
          <w:sz w:val="24"/>
          <w:szCs w:val="24"/>
        </w:rPr>
        <w:t xml:space="preserve">of </w:t>
      </w:r>
      <w:r w:rsidR="003753C5">
        <w:rPr>
          <w:rFonts w:ascii="Times New Roman" w:hAnsi="Times New Roman" w:cs="Times New Roman"/>
          <w:sz w:val="24"/>
          <w:szCs w:val="24"/>
        </w:rPr>
        <w:t xml:space="preserve">the details of the customer, and the customer </w:t>
      </w:r>
      <w:r w:rsidR="00491A38">
        <w:rPr>
          <w:rFonts w:ascii="Times New Roman" w:hAnsi="Times New Roman" w:cs="Times New Roman"/>
          <w:sz w:val="24"/>
          <w:szCs w:val="24"/>
        </w:rPr>
        <w:t xml:space="preserve">must </w:t>
      </w:r>
      <w:r w:rsidR="003753C5">
        <w:rPr>
          <w:rFonts w:ascii="Times New Roman" w:hAnsi="Times New Roman" w:cs="Times New Roman"/>
          <w:sz w:val="24"/>
          <w:szCs w:val="24"/>
        </w:rPr>
        <w:t xml:space="preserve">know the limitations of the basic LIMS. </w:t>
      </w:r>
      <w:r>
        <w:rPr>
          <w:rFonts w:ascii="Times New Roman" w:hAnsi="Times New Roman" w:cs="Times New Roman"/>
          <w:sz w:val="24"/>
          <w:szCs w:val="24"/>
        </w:rPr>
        <w:t>It is recommended that a facility become</w:t>
      </w:r>
      <w:r w:rsidR="003753C5">
        <w:rPr>
          <w:rFonts w:ascii="Times New Roman" w:hAnsi="Times New Roman" w:cs="Times New Roman"/>
          <w:sz w:val="24"/>
          <w:szCs w:val="24"/>
        </w:rPr>
        <w:t xml:space="preserve"> very</w:t>
      </w:r>
      <w:r>
        <w:rPr>
          <w:rFonts w:ascii="Times New Roman" w:hAnsi="Times New Roman" w:cs="Times New Roman"/>
          <w:sz w:val="24"/>
          <w:szCs w:val="24"/>
        </w:rPr>
        <w:t xml:space="preserve"> familiar with a LIMS system before looking at individual </w:t>
      </w:r>
      <w:r w:rsidR="00D01692">
        <w:rPr>
          <w:rFonts w:ascii="Times New Roman" w:hAnsi="Times New Roman" w:cs="Times New Roman"/>
          <w:sz w:val="24"/>
          <w:szCs w:val="24"/>
        </w:rPr>
        <w:t>configurations</w:t>
      </w:r>
      <w:r>
        <w:rPr>
          <w:rFonts w:ascii="Times New Roman" w:hAnsi="Times New Roman" w:cs="Times New Roman"/>
          <w:sz w:val="24"/>
          <w:szCs w:val="24"/>
        </w:rPr>
        <w:t xml:space="preserve">. </w:t>
      </w:r>
    </w:p>
    <w:p w:rsidR="003753C5" w:rsidRDefault="003753C5" w:rsidP="00092A0E">
      <w:pPr>
        <w:spacing w:line="240" w:lineRule="auto"/>
        <w:contextualSpacing/>
        <w:rPr>
          <w:rFonts w:ascii="Times New Roman" w:hAnsi="Times New Roman" w:cs="Times New Roman"/>
          <w:sz w:val="24"/>
          <w:szCs w:val="24"/>
        </w:rPr>
      </w:pPr>
    </w:p>
    <w:p w:rsidR="003753C5" w:rsidRDefault="00576C7E" w:rsidP="00092A0E">
      <w:pPr>
        <w:spacing w:line="240" w:lineRule="auto"/>
        <w:contextualSpacing/>
        <w:rPr>
          <w:rFonts w:ascii="Times New Roman" w:hAnsi="Times New Roman" w:cs="Times New Roman"/>
          <w:sz w:val="24"/>
          <w:szCs w:val="24"/>
        </w:rPr>
      </w:pPr>
      <w:r>
        <w:rPr>
          <w:rFonts w:ascii="Times New Roman" w:hAnsi="Times New Roman" w:cs="Times New Roman"/>
          <w:sz w:val="24"/>
          <w:szCs w:val="24"/>
        </w:rPr>
        <w:t>Installation of a LIMS system requires both capital and staff resource commitment. C</w:t>
      </w:r>
      <w:r w:rsidR="003753C5">
        <w:rPr>
          <w:rFonts w:ascii="Times New Roman" w:hAnsi="Times New Roman" w:cs="Times New Roman"/>
          <w:sz w:val="24"/>
          <w:szCs w:val="24"/>
        </w:rPr>
        <w:t xml:space="preserve">onfiguration of a commercial LIMS to </w:t>
      </w:r>
      <w:r w:rsidR="00015B9C">
        <w:rPr>
          <w:rFonts w:ascii="Times New Roman" w:hAnsi="Times New Roman" w:cs="Times New Roman"/>
          <w:sz w:val="24"/>
          <w:szCs w:val="24"/>
        </w:rPr>
        <w:t xml:space="preserve">meet </w:t>
      </w:r>
      <w:r w:rsidR="003753C5">
        <w:rPr>
          <w:rFonts w:ascii="Times New Roman" w:hAnsi="Times New Roman" w:cs="Times New Roman"/>
          <w:sz w:val="24"/>
          <w:szCs w:val="24"/>
        </w:rPr>
        <w:t>the needs of a laboratory require</w:t>
      </w:r>
      <w:r w:rsidR="00F53D8D">
        <w:rPr>
          <w:rFonts w:ascii="Times New Roman" w:hAnsi="Times New Roman" w:cs="Times New Roman"/>
          <w:sz w:val="24"/>
          <w:szCs w:val="24"/>
        </w:rPr>
        <w:t>s a</w:t>
      </w:r>
      <w:r w:rsidR="003753C5">
        <w:rPr>
          <w:rFonts w:ascii="Times New Roman" w:hAnsi="Times New Roman" w:cs="Times New Roman"/>
          <w:sz w:val="24"/>
          <w:szCs w:val="24"/>
        </w:rPr>
        <w:t xml:space="preserve"> </w:t>
      </w:r>
      <w:r w:rsidR="003753C5">
        <w:rPr>
          <w:rFonts w:ascii="Times New Roman" w:hAnsi="Times New Roman" w:cs="Times New Roman"/>
          <w:sz w:val="24"/>
          <w:szCs w:val="24"/>
        </w:rPr>
        <w:lastRenderedPageBreak/>
        <w:t xml:space="preserve">considerable commitment of staff time to define the exact requirements, ensure the system functions in a meaningful way for the lab, and </w:t>
      </w:r>
      <w:r w:rsidR="00F53D8D">
        <w:rPr>
          <w:rFonts w:ascii="Times New Roman" w:hAnsi="Times New Roman" w:cs="Times New Roman"/>
          <w:sz w:val="24"/>
          <w:szCs w:val="24"/>
        </w:rPr>
        <w:t xml:space="preserve">to </w:t>
      </w:r>
      <w:r w:rsidR="003753C5">
        <w:rPr>
          <w:rFonts w:ascii="Times New Roman" w:hAnsi="Times New Roman" w:cs="Times New Roman"/>
          <w:sz w:val="24"/>
          <w:szCs w:val="24"/>
        </w:rPr>
        <w:t xml:space="preserve">test the system. </w:t>
      </w:r>
      <w:r>
        <w:rPr>
          <w:rFonts w:ascii="Times New Roman" w:hAnsi="Times New Roman" w:cs="Times New Roman"/>
          <w:sz w:val="24"/>
          <w:szCs w:val="24"/>
        </w:rPr>
        <w:t>The cost of the LIMS software must also be considered, as well as the cost to have the vendor configure the LIMS to specific requirements. Ongoing costs include the service agreement, which covers customer support to fix issues arising while in use, as well as software updates.</w:t>
      </w:r>
      <w:r w:rsidR="003753C5">
        <w:rPr>
          <w:rFonts w:ascii="Times New Roman" w:hAnsi="Times New Roman" w:cs="Times New Roman"/>
          <w:sz w:val="24"/>
          <w:szCs w:val="24"/>
        </w:rPr>
        <w:t>The decision to utilize a commercial LIMS eliminated the need for internal program or database development expertise, but does increase the initial cost.</w:t>
      </w:r>
      <w:r w:rsidR="001157A7">
        <w:rPr>
          <w:rFonts w:ascii="Times New Roman" w:hAnsi="Times New Roman" w:cs="Times New Roman"/>
          <w:sz w:val="24"/>
          <w:szCs w:val="24"/>
        </w:rPr>
        <w:t xml:space="preserve"> </w:t>
      </w:r>
      <w:r w:rsidR="00E8416B">
        <w:rPr>
          <w:rFonts w:ascii="Times New Roman" w:hAnsi="Times New Roman" w:cs="Times New Roman"/>
          <w:sz w:val="24"/>
          <w:szCs w:val="24"/>
        </w:rPr>
        <w:t>The cost of configuration was minimized by limiting the scope of the configuration to two analysis groups within ACB (TIMS and multi-element).  During training, a small group of users w</w:t>
      </w:r>
      <w:r w:rsidR="002A6035">
        <w:rPr>
          <w:rFonts w:ascii="Times New Roman" w:hAnsi="Times New Roman" w:cs="Times New Roman"/>
          <w:sz w:val="24"/>
          <w:szCs w:val="24"/>
        </w:rPr>
        <w:t>as</w:t>
      </w:r>
      <w:r w:rsidR="00E8416B">
        <w:rPr>
          <w:rFonts w:ascii="Times New Roman" w:hAnsi="Times New Roman" w:cs="Times New Roman"/>
          <w:sz w:val="24"/>
          <w:szCs w:val="24"/>
        </w:rPr>
        <w:t xml:space="preserve"> trained in more detail to allow them to expand the LIMS to additional groups within the Analytical Chemistry Branch following implementation.</w:t>
      </w:r>
    </w:p>
    <w:p w:rsidR="003753C5" w:rsidRDefault="003753C5" w:rsidP="00092A0E">
      <w:pPr>
        <w:spacing w:line="240" w:lineRule="auto"/>
        <w:contextualSpacing/>
        <w:rPr>
          <w:rFonts w:ascii="Times New Roman" w:hAnsi="Times New Roman" w:cs="Times New Roman"/>
          <w:sz w:val="24"/>
          <w:szCs w:val="24"/>
        </w:rPr>
      </w:pPr>
    </w:p>
    <w:p w:rsidR="001157A7" w:rsidRDefault="007418BD" w:rsidP="00092A0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 this time, configuration </w:t>
      </w:r>
      <w:r w:rsidR="00D01692">
        <w:rPr>
          <w:rFonts w:ascii="Times New Roman" w:hAnsi="Times New Roman" w:cs="Times New Roman"/>
          <w:sz w:val="24"/>
          <w:szCs w:val="24"/>
        </w:rPr>
        <w:t xml:space="preserve">for the two initial groups </w:t>
      </w:r>
      <w:r>
        <w:rPr>
          <w:rFonts w:ascii="Times New Roman" w:hAnsi="Times New Roman" w:cs="Times New Roman"/>
          <w:sz w:val="24"/>
          <w:szCs w:val="24"/>
        </w:rPr>
        <w:t>is almost complete and the testing phase has begun. There may be additional lessons learned as we complete this work and put the LIMS into production in the selected labs in ACB later this year.</w:t>
      </w:r>
    </w:p>
    <w:p w:rsidR="00121C5A" w:rsidRDefault="00121C5A" w:rsidP="00092A0E">
      <w:pPr>
        <w:pStyle w:val="Heading1"/>
        <w:contextualSpacing/>
      </w:pPr>
      <w:r w:rsidRPr="00FF0DAF">
        <w:t>Qualification</w:t>
      </w:r>
      <w:r>
        <w:t xml:space="preserve"> for the IAEA’s Network of Analytical Laboratories for Destructive Analysis of Nuclear Materials</w:t>
      </w:r>
    </w:p>
    <w:p w:rsidR="001157A7" w:rsidRDefault="00E52540" w:rsidP="005A2AB8">
      <w:pPr>
        <w:spacing w:line="240" w:lineRule="auto"/>
        <w:contextualSpacing/>
        <w:rPr>
          <w:rFonts w:ascii="Times New Roman" w:hAnsi="Times New Roman" w:cs="Times New Roman"/>
          <w:sz w:val="24"/>
          <w:szCs w:val="24"/>
        </w:rPr>
      </w:pPr>
      <w:r w:rsidRPr="003A501E">
        <w:rPr>
          <w:rFonts w:ascii="Times New Roman" w:hAnsi="Times New Roman" w:cs="Times New Roman"/>
          <w:sz w:val="24"/>
          <w:szCs w:val="24"/>
        </w:rPr>
        <w:t>In September 2012, an agreement was reached between the Canadian Nuclear Safety Commission</w:t>
      </w:r>
      <w:r w:rsidR="00092A0E">
        <w:rPr>
          <w:rFonts w:ascii="Times New Roman" w:hAnsi="Times New Roman" w:cs="Times New Roman"/>
          <w:sz w:val="24"/>
          <w:szCs w:val="24"/>
        </w:rPr>
        <w:t xml:space="preserve"> (CNSC)</w:t>
      </w:r>
      <w:r w:rsidRPr="003A501E">
        <w:rPr>
          <w:rFonts w:ascii="Times New Roman" w:hAnsi="Times New Roman" w:cs="Times New Roman"/>
          <w:sz w:val="24"/>
          <w:szCs w:val="24"/>
        </w:rPr>
        <w:t xml:space="preserve"> and the IAEA that</w:t>
      </w:r>
      <w:r w:rsidR="00092A0E">
        <w:rPr>
          <w:rFonts w:ascii="Times New Roman" w:hAnsi="Times New Roman" w:cs="Times New Roman"/>
          <w:sz w:val="24"/>
          <w:szCs w:val="24"/>
        </w:rPr>
        <w:t xml:space="preserve"> stated that</w:t>
      </w:r>
      <w:r w:rsidRPr="003A501E">
        <w:rPr>
          <w:rFonts w:ascii="Times New Roman" w:hAnsi="Times New Roman" w:cs="Times New Roman"/>
          <w:sz w:val="24"/>
          <w:szCs w:val="24"/>
        </w:rPr>
        <w:t>, with the support of the Canadian Safeguards Support Programme, AECL Chalk River Laboratories</w:t>
      </w:r>
      <w:r w:rsidR="00973B82" w:rsidRPr="003A501E">
        <w:rPr>
          <w:rFonts w:ascii="Times New Roman" w:hAnsi="Times New Roman" w:cs="Times New Roman"/>
          <w:sz w:val="24"/>
          <w:szCs w:val="24"/>
        </w:rPr>
        <w:t xml:space="preserve"> (CRL)</w:t>
      </w:r>
      <w:r w:rsidRPr="003A501E">
        <w:rPr>
          <w:rFonts w:ascii="Times New Roman" w:hAnsi="Times New Roman" w:cs="Times New Roman"/>
          <w:sz w:val="24"/>
          <w:szCs w:val="24"/>
        </w:rPr>
        <w:t xml:space="preserve"> would proceed with qualification </w:t>
      </w:r>
      <w:r w:rsidR="00E37AE7">
        <w:rPr>
          <w:rFonts w:ascii="Times New Roman" w:hAnsi="Times New Roman" w:cs="Times New Roman"/>
          <w:sz w:val="24"/>
          <w:szCs w:val="24"/>
        </w:rPr>
        <w:t>as</w:t>
      </w:r>
      <w:r w:rsidRPr="003A501E">
        <w:rPr>
          <w:rFonts w:ascii="Times New Roman" w:hAnsi="Times New Roman" w:cs="Times New Roman"/>
          <w:sz w:val="24"/>
          <w:szCs w:val="24"/>
        </w:rPr>
        <w:t xml:space="preserve"> a laboratory for the IAEA’s Network of Analytical Laboratories (NWAL) for </w:t>
      </w:r>
      <w:r w:rsidR="00092A0E">
        <w:rPr>
          <w:rFonts w:ascii="Times New Roman" w:hAnsi="Times New Roman" w:cs="Times New Roman"/>
          <w:sz w:val="24"/>
          <w:szCs w:val="24"/>
        </w:rPr>
        <w:t>D</w:t>
      </w:r>
      <w:r w:rsidRPr="003A501E">
        <w:rPr>
          <w:rFonts w:ascii="Times New Roman" w:hAnsi="Times New Roman" w:cs="Times New Roman"/>
          <w:sz w:val="24"/>
          <w:szCs w:val="24"/>
        </w:rPr>
        <w:t>estructive</w:t>
      </w:r>
      <w:r w:rsidR="00D01692">
        <w:rPr>
          <w:rFonts w:ascii="Times New Roman" w:hAnsi="Times New Roman" w:cs="Times New Roman"/>
          <w:sz w:val="24"/>
          <w:szCs w:val="24"/>
        </w:rPr>
        <w:t xml:space="preserve"> A</w:t>
      </w:r>
      <w:r w:rsidR="00092A0E">
        <w:rPr>
          <w:rFonts w:ascii="Times New Roman" w:hAnsi="Times New Roman" w:cs="Times New Roman"/>
          <w:sz w:val="24"/>
          <w:szCs w:val="24"/>
        </w:rPr>
        <w:t>nalysis of Nuclear Materials.</w:t>
      </w:r>
      <w:r w:rsidRPr="003A501E">
        <w:rPr>
          <w:rFonts w:ascii="Times New Roman" w:hAnsi="Times New Roman" w:cs="Times New Roman"/>
          <w:sz w:val="24"/>
          <w:szCs w:val="24"/>
        </w:rPr>
        <w:t xml:space="preserve"> </w:t>
      </w:r>
      <w:r w:rsidR="00960F2F" w:rsidRPr="003A501E">
        <w:rPr>
          <w:rFonts w:ascii="Times New Roman" w:hAnsi="Times New Roman" w:cs="Times New Roman"/>
          <w:sz w:val="24"/>
          <w:szCs w:val="24"/>
        </w:rPr>
        <w:t xml:space="preserve">A qualification procedure was </w:t>
      </w:r>
      <w:r w:rsidR="00960F2F" w:rsidRPr="00993294">
        <w:rPr>
          <w:rFonts w:ascii="Times New Roman" w:hAnsi="Times New Roman" w:cs="Times New Roman"/>
          <w:sz w:val="24"/>
          <w:szCs w:val="24"/>
        </w:rPr>
        <w:t>provided</w:t>
      </w:r>
      <w:r w:rsidR="00993294" w:rsidRPr="00993294">
        <w:rPr>
          <w:rFonts w:ascii="Times New Roman" w:hAnsi="Times New Roman" w:cs="Times New Roman"/>
          <w:sz w:val="24"/>
          <w:szCs w:val="24"/>
        </w:rPr>
        <w:t xml:space="preserve"> </w:t>
      </w:r>
      <w:fldSimple w:instr=" REF _Ref387672504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1</w:t>
        </w:r>
      </w:fldSimple>
      <w:r w:rsidR="006E00B9" w:rsidRPr="00993294">
        <w:rPr>
          <w:rFonts w:ascii="Times New Roman" w:hAnsi="Times New Roman" w:cs="Times New Roman"/>
          <w:sz w:val="24"/>
          <w:szCs w:val="24"/>
        </w:rPr>
        <w:t>]</w:t>
      </w:r>
      <w:r w:rsidR="00960F2F" w:rsidRPr="00993294">
        <w:rPr>
          <w:rFonts w:ascii="Times New Roman" w:hAnsi="Times New Roman" w:cs="Times New Roman"/>
          <w:sz w:val="24"/>
          <w:szCs w:val="24"/>
        </w:rPr>
        <w:t xml:space="preserve"> describing the prerequisites and required steps. </w:t>
      </w:r>
      <w:r w:rsidR="008C486C">
        <w:rPr>
          <w:rFonts w:ascii="Times New Roman" w:hAnsi="Times New Roman" w:cs="Times New Roman"/>
          <w:sz w:val="24"/>
          <w:szCs w:val="24"/>
        </w:rPr>
        <w:t>Staff from the IAEA</w:t>
      </w:r>
      <w:r w:rsidR="00973B82" w:rsidRPr="003A501E">
        <w:rPr>
          <w:rFonts w:ascii="Times New Roman" w:hAnsi="Times New Roman" w:cs="Times New Roman"/>
          <w:sz w:val="24"/>
          <w:szCs w:val="24"/>
        </w:rPr>
        <w:t xml:space="preserve"> visited CRL </w:t>
      </w:r>
      <w:r w:rsidR="00092A0E">
        <w:rPr>
          <w:rFonts w:ascii="Times New Roman" w:hAnsi="Times New Roman" w:cs="Times New Roman"/>
          <w:sz w:val="24"/>
          <w:szCs w:val="24"/>
        </w:rPr>
        <w:t xml:space="preserve">in </w:t>
      </w:r>
      <w:r w:rsidR="00973B82" w:rsidRPr="003A501E">
        <w:rPr>
          <w:rFonts w:ascii="Times New Roman" w:hAnsi="Times New Roman" w:cs="Times New Roman"/>
          <w:sz w:val="24"/>
          <w:szCs w:val="24"/>
        </w:rPr>
        <w:t>April 2013 as part of the planning phase covering topics of laboratory capacity, capabilities and limits, sample analysis, quality system, shipping logistics and qualification logistics.</w:t>
      </w:r>
    </w:p>
    <w:p w:rsidR="00092A0E" w:rsidRPr="003A501E" w:rsidRDefault="00092A0E" w:rsidP="005A2AB8">
      <w:pPr>
        <w:spacing w:line="240" w:lineRule="auto"/>
        <w:contextualSpacing/>
        <w:rPr>
          <w:rFonts w:ascii="Times New Roman" w:hAnsi="Times New Roman" w:cs="Times New Roman"/>
          <w:sz w:val="24"/>
          <w:szCs w:val="24"/>
        </w:rPr>
      </w:pPr>
    </w:p>
    <w:p w:rsidR="00973B82" w:rsidRDefault="00973B82" w:rsidP="005A2AB8">
      <w:pPr>
        <w:spacing w:line="240" w:lineRule="auto"/>
        <w:contextualSpacing/>
        <w:rPr>
          <w:rFonts w:ascii="Times New Roman" w:hAnsi="Times New Roman" w:cs="Times New Roman"/>
          <w:sz w:val="24"/>
          <w:szCs w:val="24"/>
        </w:rPr>
      </w:pPr>
      <w:r w:rsidRPr="003A501E">
        <w:rPr>
          <w:rFonts w:ascii="Times New Roman" w:hAnsi="Times New Roman" w:cs="Times New Roman"/>
          <w:sz w:val="24"/>
          <w:szCs w:val="24"/>
        </w:rPr>
        <w:t>A significant step in the procedure is shipment and analysis of test samples, a</w:t>
      </w:r>
      <w:r w:rsidR="00E37AE7">
        <w:rPr>
          <w:rFonts w:ascii="Times New Roman" w:hAnsi="Times New Roman" w:cs="Times New Roman"/>
          <w:sz w:val="24"/>
          <w:szCs w:val="24"/>
        </w:rPr>
        <w:t>s well as</w:t>
      </w:r>
      <w:r w:rsidRPr="003A501E">
        <w:rPr>
          <w:rFonts w:ascii="Times New Roman" w:hAnsi="Times New Roman" w:cs="Times New Roman"/>
          <w:sz w:val="24"/>
          <w:szCs w:val="24"/>
        </w:rPr>
        <w:t xml:space="preserve"> review of quality documentation. The first aspect was addressed by participation in the </w:t>
      </w:r>
      <w:r w:rsidR="00BF577E" w:rsidRPr="003A501E">
        <w:rPr>
          <w:rFonts w:ascii="Times New Roman" w:hAnsi="Times New Roman" w:cs="Times New Roman"/>
          <w:sz w:val="24"/>
          <w:szCs w:val="24"/>
        </w:rPr>
        <w:t xml:space="preserve">IAEA </w:t>
      </w:r>
      <w:r w:rsidRPr="003A501E">
        <w:rPr>
          <w:rFonts w:ascii="Times New Roman" w:hAnsi="Times New Roman" w:cs="Times New Roman"/>
          <w:sz w:val="24"/>
          <w:szCs w:val="24"/>
        </w:rPr>
        <w:t>2013</w:t>
      </w:r>
      <w:r w:rsidR="00446BA6" w:rsidRPr="003A501E">
        <w:rPr>
          <w:rFonts w:ascii="Times New Roman" w:hAnsi="Times New Roman" w:cs="Times New Roman"/>
          <w:sz w:val="24"/>
          <w:szCs w:val="24"/>
        </w:rPr>
        <w:t xml:space="preserve"> Nuclear Material </w:t>
      </w:r>
      <w:r w:rsidR="00446BA6" w:rsidRPr="00993294">
        <w:rPr>
          <w:rFonts w:ascii="Times New Roman" w:hAnsi="Times New Roman" w:cs="Times New Roman"/>
          <w:sz w:val="24"/>
          <w:szCs w:val="24"/>
        </w:rPr>
        <w:t>Round Robin</w:t>
      </w:r>
      <w:r w:rsidR="00993294" w:rsidRPr="00993294">
        <w:rPr>
          <w:rFonts w:ascii="Times New Roman" w:hAnsi="Times New Roman" w:cs="Times New Roman"/>
          <w:sz w:val="24"/>
          <w:szCs w:val="24"/>
        </w:rPr>
        <w:t xml:space="preserve"> </w:t>
      </w:r>
      <w:fldSimple w:instr=" REF _Ref387672485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2</w:t>
        </w:r>
      </w:fldSimple>
      <w:r w:rsidR="00993294" w:rsidRPr="00993294">
        <w:rPr>
          <w:rFonts w:ascii="Times New Roman" w:hAnsi="Times New Roman" w:cs="Times New Roman"/>
          <w:sz w:val="24"/>
          <w:szCs w:val="24"/>
        </w:rPr>
        <w:t>]</w:t>
      </w:r>
      <w:r w:rsidR="00092A0E" w:rsidRPr="00993294">
        <w:rPr>
          <w:rFonts w:ascii="Times New Roman" w:hAnsi="Times New Roman" w:cs="Times New Roman"/>
          <w:sz w:val="24"/>
          <w:szCs w:val="24"/>
        </w:rPr>
        <w:t xml:space="preserve">. </w:t>
      </w:r>
      <w:r w:rsidR="00BF577E" w:rsidRPr="00993294">
        <w:rPr>
          <w:rFonts w:ascii="Times New Roman" w:hAnsi="Times New Roman" w:cs="Times New Roman"/>
          <w:sz w:val="24"/>
          <w:szCs w:val="24"/>
        </w:rPr>
        <w:t>Participating labs</w:t>
      </w:r>
      <w:r w:rsidR="00BF577E" w:rsidRPr="003A501E">
        <w:rPr>
          <w:rFonts w:ascii="Times New Roman" w:hAnsi="Times New Roman" w:cs="Times New Roman"/>
          <w:sz w:val="24"/>
          <w:szCs w:val="24"/>
        </w:rPr>
        <w:t xml:space="preserve"> received 45 samples of U or Pu either as loaded filaments for TIMS or </w:t>
      </w:r>
      <w:r w:rsidR="00472A7A" w:rsidRPr="003A501E">
        <w:rPr>
          <w:rFonts w:ascii="Times New Roman" w:hAnsi="Times New Roman" w:cs="Times New Roman"/>
          <w:sz w:val="24"/>
          <w:szCs w:val="24"/>
        </w:rPr>
        <w:t xml:space="preserve">microgram amounts of material </w:t>
      </w:r>
      <w:r w:rsidR="00BF577E" w:rsidRPr="003A501E">
        <w:rPr>
          <w:rFonts w:ascii="Times New Roman" w:hAnsi="Times New Roman" w:cs="Times New Roman"/>
          <w:sz w:val="24"/>
          <w:szCs w:val="24"/>
        </w:rPr>
        <w:t>as dried nitrate</w:t>
      </w:r>
      <w:r w:rsidR="001A75F9">
        <w:rPr>
          <w:rFonts w:ascii="Times New Roman" w:hAnsi="Times New Roman" w:cs="Times New Roman"/>
          <w:sz w:val="24"/>
          <w:szCs w:val="24"/>
        </w:rPr>
        <w:t xml:space="preserve"> salts in Savillex containers. </w:t>
      </w:r>
      <w:r w:rsidR="00BF577E" w:rsidRPr="003A501E">
        <w:rPr>
          <w:rFonts w:ascii="Times New Roman" w:hAnsi="Times New Roman" w:cs="Times New Roman"/>
          <w:sz w:val="24"/>
          <w:szCs w:val="24"/>
        </w:rPr>
        <w:t>AECL chose the latter</w:t>
      </w:r>
      <w:r w:rsidR="00472A7A" w:rsidRPr="003A501E">
        <w:rPr>
          <w:rFonts w:ascii="Times New Roman" w:hAnsi="Times New Roman" w:cs="Times New Roman"/>
          <w:sz w:val="24"/>
          <w:szCs w:val="24"/>
        </w:rPr>
        <w:t xml:space="preserve"> as our filament loading procedure did not match that of the IAEA</w:t>
      </w:r>
      <w:r w:rsidR="001A75F9">
        <w:rPr>
          <w:rFonts w:ascii="Times New Roman" w:hAnsi="Times New Roman" w:cs="Times New Roman"/>
          <w:sz w:val="24"/>
          <w:szCs w:val="24"/>
        </w:rPr>
        <w:t xml:space="preserve">. </w:t>
      </w:r>
      <w:r w:rsidR="00BF577E" w:rsidRPr="003A501E">
        <w:rPr>
          <w:rFonts w:ascii="Times New Roman" w:hAnsi="Times New Roman" w:cs="Times New Roman"/>
          <w:sz w:val="24"/>
          <w:szCs w:val="24"/>
        </w:rPr>
        <w:t>These test samples were derived from standards and comprised of 7 U materials and 4 Pu materials.</w:t>
      </w:r>
      <w:r w:rsidR="00472A7A" w:rsidRPr="003A501E">
        <w:rPr>
          <w:rFonts w:ascii="Times New Roman" w:hAnsi="Times New Roman" w:cs="Times New Roman"/>
          <w:sz w:val="24"/>
          <w:szCs w:val="24"/>
        </w:rPr>
        <w:t xml:space="preserve"> Shipment from the </w:t>
      </w:r>
      <w:r w:rsidR="00B227CC">
        <w:rPr>
          <w:rFonts w:ascii="Times New Roman" w:hAnsi="Times New Roman" w:cs="Times New Roman"/>
          <w:sz w:val="24"/>
          <w:szCs w:val="24"/>
        </w:rPr>
        <w:t xml:space="preserve">IAEA </w:t>
      </w:r>
      <w:r w:rsidR="00472A7A" w:rsidRPr="003A501E">
        <w:rPr>
          <w:rFonts w:ascii="Times New Roman" w:hAnsi="Times New Roman" w:cs="Times New Roman"/>
          <w:sz w:val="24"/>
          <w:szCs w:val="24"/>
        </w:rPr>
        <w:t>Safeguards Analytical Laboratories</w:t>
      </w:r>
      <w:r w:rsidR="00B227CC">
        <w:rPr>
          <w:rFonts w:ascii="Times New Roman" w:hAnsi="Times New Roman" w:cs="Times New Roman"/>
          <w:sz w:val="24"/>
          <w:szCs w:val="24"/>
        </w:rPr>
        <w:t>,</w:t>
      </w:r>
      <w:r w:rsidR="00472A7A" w:rsidRPr="003A501E">
        <w:rPr>
          <w:rFonts w:ascii="Times New Roman" w:hAnsi="Times New Roman" w:cs="Times New Roman"/>
          <w:sz w:val="24"/>
          <w:szCs w:val="24"/>
        </w:rPr>
        <w:t xml:space="preserve"> Seibersdorf to Chalk River</w:t>
      </w:r>
      <w:r w:rsidR="00B227CC">
        <w:rPr>
          <w:rFonts w:ascii="Times New Roman" w:hAnsi="Times New Roman" w:cs="Times New Roman"/>
          <w:sz w:val="24"/>
          <w:szCs w:val="24"/>
        </w:rPr>
        <w:t>, Ontario</w:t>
      </w:r>
      <w:r w:rsidR="00472A7A" w:rsidRPr="003A501E">
        <w:rPr>
          <w:rFonts w:ascii="Times New Roman" w:hAnsi="Times New Roman" w:cs="Times New Roman"/>
          <w:sz w:val="24"/>
          <w:szCs w:val="24"/>
        </w:rPr>
        <w:t xml:space="preserve"> </w:t>
      </w:r>
      <w:r w:rsidR="00CA37C1">
        <w:rPr>
          <w:rFonts w:ascii="Times New Roman" w:hAnsi="Times New Roman" w:cs="Times New Roman"/>
          <w:sz w:val="24"/>
          <w:szCs w:val="24"/>
        </w:rPr>
        <w:t>took</w:t>
      </w:r>
      <w:r w:rsidR="00472A7A" w:rsidRPr="003A501E">
        <w:rPr>
          <w:rFonts w:ascii="Times New Roman" w:hAnsi="Times New Roman" w:cs="Times New Roman"/>
          <w:sz w:val="24"/>
          <w:szCs w:val="24"/>
        </w:rPr>
        <w:t xml:space="preserve"> 9 days, and</w:t>
      </w:r>
      <w:r w:rsidR="00D83888" w:rsidRPr="003A501E">
        <w:rPr>
          <w:rFonts w:ascii="Times New Roman" w:hAnsi="Times New Roman" w:cs="Times New Roman"/>
          <w:sz w:val="24"/>
          <w:szCs w:val="24"/>
        </w:rPr>
        <w:t xml:space="preserve"> was without issue.</w:t>
      </w:r>
    </w:p>
    <w:p w:rsidR="001A75F9" w:rsidRDefault="001A75F9" w:rsidP="005A2AB8">
      <w:pPr>
        <w:spacing w:line="240" w:lineRule="auto"/>
        <w:contextualSpacing/>
        <w:rPr>
          <w:rFonts w:ascii="Times New Roman" w:hAnsi="Times New Roman" w:cs="Times New Roman"/>
          <w:sz w:val="24"/>
          <w:szCs w:val="24"/>
        </w:rPr>
      </w:pPr>
    </w:p>
    <w:p w:rsidR="00B227CC" w:rsidRPr="008C486C" w:rsidRDefault="00B227CC" w:rsidP="005A2AB8">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Preparations for the round robin included assessing the uncertainty of our TIMS measurements relative to the 2010 international target values</w:t>
      </w:r>
      <w:r w:rsidR="008451B4">
        <w:rPr>
          <w:rFonts w:ascii="Times New Roman" w:hAnsi="Times New Roman" w:cs="Times New Roman"/>
          <w:sz w:val="24"/>
          <w:szCs w:val="24"/>
        </w:rPr>
        <w:t xml:space="preserve"> (ITVs)</w:t>
      </w:r>
      <w:r>
        <w:rPr>
          <w:rFonts w:ascii="Times New Roman" w:hAnsi="Times New Roman" w:cs="Times New Roman"/>
          <w:sz w:val="24"/>
          <w:szCs w:val="24"/>
        </w:rPr>
        <w:t xml:space="preserve"> for measurement </w:t>
      </w:r>
      <w:r w:rsidRPr="00993294">
        <w:rPr>
          <w:rFonts w:ascii="Times New Roman" w:hAnsi="Times New Roman" w:cs="Times New Roman"/>
          <w:sz w:val="24"/>
          <w:szCs w:val="24"/>
        </w:rPr>
        <w:t>uncertainties</w:t>
      </w:r>
      <w:r w:rsidR="00993294" w:rsidRPr="00993294">
        <w:rPr>
          <w:rFonts w:ascii="Times New Roman" w:hAnsi="Times New Roman" w:cs="Times New Roman"/>
          <w:sz w:val="24"/>
          <w:szCs w:val="24"/>
        </w:rPr>
        <w:t xml:space="preserve"> </w:t>
      </w:r>
      <w:fldSimple w:instr=" REF _Ref387672635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3</w:t>
        </w:r>
      </w:fldSimple>
      <w:r w:rsidRPr="00993294">
        <w:rPr>
          <w:rFonts w:ascii="Times New Roman" w:hAnsi="Times New Roman" w:cs="Times New Roman"/>
          <w:sz w:val="24"/>
          <w:szCs w:val="24"/>
        </w:rPr>
        <w:t>],</w:t>
      </w:r>
      <w:r>
        <w:rPr>
          <w:rFonts w:ascii="Times New Roman" w:hAnsi="Times New Roman" w:cs="Times New Roman"/>
          <w:sz w:val="24"/>
          <w:szCs w:val="24"/>
        </w:rPr>
        <w:t xml:space="preserve"> </w:t>
      </w:r>
      <w:r w:rsidR="00477B82">
        <w:rPr>
          <w:rFonts w:ascii="Times New Roman" w:hAnsi="Times New Roman" w:cs="Times New Roman"/>
          <w:sz w:val="24"/>
          <w:szCs w:val="24"/>
        </w:rPr>
        <w:t xml:space="preserve">and a </w:t>
      </w:r>
      <w:r>
        <w:rPr>
          <w:rFonts w:ascii="Times New Roman" w:hAnsi="Times New Roman" w:cs="Times New Roman"/>
          <w:sz w:val="24"/>
          <w:szCs w:val="24"/>
        </w:rPr>
        <w:t xml:space="preserve">more thorough implementation of </w:t>
      </w:r>
      <w:r w:rsidRPr="008C486C">
        <w:rPr>
          <w:rFonts w:ascii="Times New Roman" w:hAnsi="Times New Roman" w:cs="Times New Roman"/>
          <w:sz w:val="24"/>
          <w:szCs w:val="24"/>
        </w:rPr>
        <w:t>GUM</w:t>
      </w:r>
      <w:r w:rsidR="008C486C" w:rsidRPr="008C486C">
        <w:rPr>
          <w:rFonts w:ascii="Times New Roman" w:hAnsi="Times New Roman" w:cs="Times New Roman"/>
          <w:sz w:val="24"/>
          <w:szCs w:val="24"/>
        </w:rPr>
        <w:t xml:space="preserve"> (</w:t>
      </w:r>
      <w:r w:rsidR="008C486C">
        <w:rPr>
          <w:rFonts w:ascii="Times New Roman" w:hAnsi="Times New Roman" w:cs="Times New Roman"/>
          <w:sz w:val="24"/>
          <w:szCs w:val="24"/>
        </w:rPr>
        <w:t xml:space="preserve">the </w:t>
      </w:r>
      <w:r w:rsidR="008C486C" w:rsidRPr="008C486C">
        <w:rPr>
          <w:rFonts w:ascii="Times New Roman" w:hAnsi="Times New Roman" w:cs="Times New Roman"/>
          <w:bCs/>
          <w:sz w:val="24"/>
          <w:szCs w:val="24"/>
        </w:rPr>
        <w:t>Guide to the expression of Uncertainty in Measurement)</w:t>
      </w:r>
      <w:r w:rsidR="00993294" w:rsidRPr="008C486C">
        <w:rPr>
          <w:rFonts w:ascii="Times New Roman" w:hAnsi="Times New Roman" w:cs="Times New Roman"/>
          <w:sz w:val="24"/>
          <w:szCs w:val="24"/>
        </w:rPr>
        <w:t xml:space="preserve"> </w:t>
      </w:r>
      <w:fldSimple w:instr=" REF _Ref387672652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4</w:t>
        </w:r>
      </w:fldSimple>
      <w:r w:rsidR="008451B4" w:rsidRPr="008C486C">
        <w:rPr>
          <w:rFonts w:ascii="Times New Roman" w:hAnsi="Times New Roman" w:cs="Times New Roman"/>
          <w:sz w:val="24"/>
          <w:szCs w:val="24"/>
        </w:rPr>
        <w:t xml:space="preserve">] utilizing the recommendations by </w:t>
      </w:r>
      <w:proofErr w:type="spellStart"/>
      <w:r w:rsidR="008451B4" w:rsidRPr="008C486C">
        <w:rPr>
          <w:rFonts w:ascii="Times New Roman" w:hAnsi="Times New Roman" w:cs="Times New Roman"/>
          <w:sz w:val="24"/>
          <w:szCs w:val="24"/>
        </w:rPr>
        <w:t>Bürger</w:t>
      </w:r>
      <w:proofErr w:type="spellEnd"/>
      <w:r w:rsidR="008451B4" w:rsidRPr="008C486C">
        <w:rPr>
          <w:rFonts w:ascii="Times New Roman" w:hAnsi="Times New Roman" w:cs="Times New Roman"/>
          <w:sz w:val="24"/>
          <w:szCs w:val="24"/>
        </w:rPr>
        <w:t xml:space="preserve"> et al.</w:t>
      </w:r>
      <w:fldSimple w:instr=" REF _Ref387672673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5</w:t>
        </w:r>
      </w:fldSimple>
      <w:r w:rsidR="008451B4" w:rsidRPr="008C486C">
        <w:rPr>
          <w:rFonts w:ascii="Times New Roman" w:hAnsi="Times New Roman" w:cs="Times New Roman"/>
          <w:sz w:val="24"/>
          <w:szCs w:val="24"/>
        </w:rPr>
        <w:t>]</w:t>
      </w:r>
      <w:r w:rsidR="00477B82" w:rsidRPr="008C486C">
        <w:rPr>
          <w:rFonts w:ascii="Times New Roman" w:hAnsi="Times New Roman" w:cs="Times New Roman"/>
          <w:sz w:val="24"/>
          <w:szCs w:val="24"/>
        </w:rPr>
        <w:t>.</w:t>
      </w:r>
    </w:p>
    <w:p w:rsidR="001A75F9" w:rsidRDefault="001A75F9" w:rsidP="005A2AB8">
      <w:pPr>
        <w:spacing w:line="240" w:lineRule="auto"/>
        <w:contextualSpacing/>
        <w:rPr>
          <w:rFonts w:ascii="Times New Roman" w:hAnsi="Times New Roman" w:cs="Times New Roman"/>
          <w:sz w:val="24"/>
          <w:szCs w:val="24"/>
        </w:rPr>
      </w:pPr>
    </w:p>
    <w:p w:rsidR="00477B82" w:rsidRDefault="00477B82" w:rsidP="005A2AB8">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brief, the round robin samples were analyzed by dissolving the nitrate salts in nitric acid,</w:t>
      </w:r>
      <w:r w:rsidR="003A468C">
        <w:rPr>
          <w:rFonts w:ascii="Times New Roman" w:hAnsi="Times New Roman" w:cs="Times New Roman"/>
          <w:sz w:val="24"/>
          <w:szCs w:val="24"/>
        </w:rPr>
        <w:t xml:space="preserve"> fu</w:t>
      </w:r>
      <w:r w:rsidR="001A75F9">
        <w:rPr>
          <w:rFonts w:ascii="Times New Roman" w:hAnsi="Times New Roman" w:cs="Times New Roman"/>
          <w:sz w:val="24"/>
          <w:szCs w:val="24"/>
        </w:rPr>
        <w:t>rther refluxing the Pu samples with ferrous sulf</w:t>
      </w:r>
      <w:r w:rsidR="003A468C">
        <w:rPr>
          <w:rFonts w:ascii="Times New Roman" w:hAnsi="Times New Roman" w:cs="Times New Roman"/>
          <w:sz w:val="24"/>
          <w:szCs w:val="24"/>
        </w:rPr>
        <w:t>amate and sodium nitrite,</w:t>
      </w:r>
      <w:r>
        <w:rPr>
          <w:rFonts w:ascii="Times New Roman" w:hAnsi="Times New Roman" w:cs="Times New Roman"/>
          <w:sz w:val="24"/>
          <w:szCs w:val="24"/>
        </w:rPr>
        <w:t xml:space="preserve"> </w:t>
      </w:r>
      <w:r w:rsidR="001A75F9">
        <w:rPr>
          <w:rFonts w:ascii="Times New Roman" w:hAnsi="Times New Roman" w:cs="Times New Roman"/>
          <w:sz w:val="24"/>
          <w:szCs w:val="24"/>
        </w:rPr>
        <w:t xml:space="preserve">and adsorbing </w:t>
      </w:r>
      <w:r w:rsidR="003A468C">
        <w:rPr>
          <w:rFonts w:ascii="Times New Roman" w:hAnsi="Times New Roman" w:cs="Times New Roman"/>
          <w:sz w:val="24"/>
          <w:szCs w:val="24"/>
        </w:rPr>
        <w:t xml:space="preserve">the analytes </w:t>
      </w:r>
      <w:r w:rsidR="0009101B">
        <w:rPr>
          <w:rFonts w:ascii="Times New Roman" w:hAnsi="Times New Roman" w:cs="Times New Roman"/>
          <w:sz w:val="24"/>
          <w:szCs w:val="24"/>
        </w:rPr>
        <w:t>onto small Acropor anion exchange disc</w:t>
      </w:r>
      <w:r w:rsidR="003A468C">
        <w:rPr>
          <w:rFonts w:ascii="Times New Roman" w:hAnsi="Times New Roman" w:cs="Times New Roman"/>
          <w:sz w:val="24"/>
          <w:szCs w:val="24"/>
        </w:rPr>
        <w:t>s</w:t>
      </w:r>
      <w:r w:rsidR="001A75F9">
        <w:rPr>
          <w:rFonts w:ascii="Times New Roman" w:hAnsi="Times New Roman" w:cs="Times New Roman"/>
          <w:sz w:val="24"/>
          <w:szCs w:val="24"/>
        </w:rPr>
        <w:t xml:space="preserve">. The Acropor anion exchange discs were then </w:t>
      </w:r>
      <w:r w:rsidR="0009101B">
        <w:rPr>
          <w:rFonts w:ascii="Times New Roman" w:hAnsi="Times New Roman" w:cs="Times New Roman"/>
          <w:sz w:val="24"/>
          <w:szCs w:val="24"/>
        </w:rPr>
        <w:t>sinter</w:t>
      </w:r>
      <w:r w:rsidR="003A468C">
        <w:rPr>
          <w:rFonts w:ascii="Times New Roman" w:hAnsi="Times New Roman" w:cs="Times New Roman"/>
          <w:sz w:val="24"/>
          <w:szCs w:val="24"/>
        </w:rPr>
        <w:t>ed</w:t>
      </w:r>
      <w:r w:rsidR="0009101B">
        <w:rPr>
          <w:rFonts w:ascii="Times New Roman" w:hAnsi="Times New Roman" w:cs="Times New Roman"/>
          <w:sz w:val="24"/>
          <w:szCs w:val="24"/>
        </w:rPr>
        <w:t xml:space="preserve"> onto zone refined Re filament</w:t>
      </w:r>
      <w:r w:rsidR="003A468C">
        <w:rPr>
          <w:rFonts w:ascii="Times New Roman" w:hAnsi="Times New Roman" w:cs="Times New Roman"/>
          <w:sz w:val="24"/>
          <w:szCs w:val="24"/>
        </w:rPr>
        <w:t>s</w:t>
      </w:r>
      <w:r w:rsidR="0009101B">
        <w:rPr>
          <w:rFonts w:ascii="Times New Roman" w:hAnsi="Times New Roman" w:cs="Times New Roman"/>
          <w:sz w:val="24"/>
          <w:szCs w:val="24"/>
        </w:rPr>
        <w:t xml:space="preserve"> and l</w:t>
      </w:r>
      <w:r w:rsidR="003A468C">
        <w:rPr>
          <w:rFonts w:ascii="Times New Roman" w:hAnsi="Times New Roman" w:cs="Times New Roman"/>
          <w:sz w:val="24"/>
          <w:szCs w:val="24"/>
        </w:rPr>
        <w:t>oaded</w:t>
      </w:r>
      <w:r w:rsidR="0009101B">
        <w:rPr>
          <w:rFonts w:ascii="Times New Roman" w:hAnsi="Times New Roman" w:cs="Times New Roman"/>
          <w:sz w:val="24"/>
          <w:szCs w:val="24"/>
        </w:rPr>
        <w:t xml:space="preserve"> in a double filam</w:t>
      </w:r>
      <w:r w:rsidR="001A75F9">
        <w:rPr>
          <w:rFonts w:ascii="Times New Roman" w:hAnsi="Times New Roman" w:cs="Times New Roman"/>
          <w:sz w:val="24"/>
          <w:szCs w:val="24"/>
        </w:rPr>
        <w:t>ent geometry in a MAT 262 TIMS.</w:t>
      </w:r>
      <w:r w:rsidR="0009101B">
        <w:rPr>
          <w:rFonts w:ascii="Times New Roman" w:hAnsi="Times New Roman" w:cs="Times New Roman"/>
          <w:sz w:val="24"/>
          <w:szCs w:val="24"/>
        </w:rPr>
        <w:t xml:space="preserve"> </w:t>
      </w:r>
      <w:r w:rsidR="00015B9C">
        <w:rPr>
          <w:rFonts w:ascii="Times New Roman" w:hAnsi="Times New Roman" w:cs="Times New Roman"/>
          <w:sz w:val="24"/>
          <w:szCs w:val="24"/>
        </w:rPr>
        <w:t>Operating</w:t>
      </w:r>
      <w:r w:rsidR="0009101B">
        <w:rPr>
          <w:rFonts w:ascii="Times New Roman" w:hAnsi="Times New Roman" w:cs="Times New Roman"/>
          <w:sz w:val="24"/>
          <w:szCs w:val="24"/>
        </w:rPr>
        <w:t xml:space="preserve"> parameters were optimized to maximize the use of the faraday detectors for simultaneous isotope measurements, with minor peaks being measured by peak hopping utilizing </w:t>
      </w:r>
      <w:r w:rsidR="003A468C">
        <w:rPr>
          <w:rFonts w:ascii="Times New Roman" w:hAnsi="Times New Roman" w:cs="Times New Roman"/>
          <w:sz w:val="24"/>
          <w:szCs w:val="24"/>
        </w:rPr>
        <w:t>the retarding potentia</w:t>
      </w:r>
      <w:r w:rsidR="001A75F9">
        <w:rPr>
          <w:rFonts w:ascii="Times New Roman" w:hAnsi="Times New Roman" w:cs="Times New Roman"/>
          <w:sz w:val="24"/>
          <w:szCs w:val="24"/>
        </w:rPr>
        <w:t>l quadr</w:t>
      </w:r>
      <w:r w:rsidR="00FF5076">
        <w:rPr>
          <w:rFonts w:ascii="Times New Roman" w:hAnsi="Times New Roman" w:cs="Times New Roman"/>
          <w:sz w:val="24"/>
          <w:szCs w:val="24"/>
        </w:rPr>
        <w:t>u</w:t>
      </w:r>
      <w:r w:rsidR="001A75F9">
        <w:rPr>
          <w:rFonts w:ascii="Times New Roman" w:hAnsi="Times New Roman" w:cs="Times New Roman"/>
          <w:sz w:val="24"/>
          <w:szCs w:val="24"/>
        </w:rPr>
        <w:t>pole (RPQ) ion counter.</w:t>
      </w:r>
      <w:r w:rsidR="003A468C">
        <w:rPr>
          <w:rFonts w:ascii="Times New Roman" w:hAnsi="Times New Roman" w:cs="Times New Roman"/>
          <w:sz w:val="24"/>
          <w:szCs w:val="24"/>
        </w:rPr>
        <w:t xml:space="preserve"> Blanks and isotopic standards were prepared and analyzed along with these samples.</w:t>
      </w:r>
    </w:p>
    <w:p w:rsidR="001A75F9" w:rsidRDefault="001A75F9" w:rsidP="005A2AB8">
      <w:pPr>
        <w:spacing w:line="240" w:lineRule="auto"/>
        <w:contextualSpacing/>
        <w:rPr>
          <w:rFonts w:ascii="Times New Roman" w:hAnsi="Times New Roman" w:cs="Times New Roman"/>
          <w:sz w:val="24"/>
          <w:szCs w:val="24"/>
        </w:rPr>
      </w:pPr>
    </w:p>
    <w:p w:rsidR="00080DF8" w:rsidRDefault="00E8416B" w:rsidP="005A2AB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w:t>
      </w:r>
      <w:r w:rsidR="00080DF8">
        <w:rPr>
          <w:rFonts w:ascii="Times New Roman" w:hAnsi="Times New Roman" w:cs="Times New Roman"/>
          <w:sz w:val="24"/>
          <w:szCs w:val="24"/>
        </w:rPr>
        <w:t xml:space="preserve"> data verification step was incomplete</w:t>
      </w:r>
      <w:r w:rsidR="002515BD">
        <w:rPr>
          <w:rFonts w:ascii="Times New Roman" w:hAnsi="Times New Roman" w:cs="Times New Roman"/>
          <w:sz w:val="24"/>
          <w:szCs w:val="24"/>
        </w:rPr>
        <w:t xml:space="preserve"> at the deadline for submission of </w:t>
      </w:r>
      <w:r>
        <w:rPr>
          <w:rFonts w:ascii="Times New Roman" w:hAnsi="Times New Roman" w:cs="Times New Roman"/>
          <w:sz w:val="24"/>
          <w:szCs w:val="24"/>
        </w:rPr>
        <w:t>data</w:t>
      </w:r>
      <w:r w:rsidR="00080DF8">
        <w:rPr>
          <w:rFonts w:ascii="Times New Roman" w:hAnsi="Times New Roman" w:cs="Times New Roman"/>
          <w:sz w:val="24"/>
          <w:szCs w:val="24"/>
        </w:rPr>
        <w:t xml:space="preserve">. Unfortunately, an error was made in reporting of two </w:t>
      </w:r>
      <w:r w:rsidR="00080DF8" w:rsidRPr="00993294">
        <w:rPr>
          <w:rFonts w:ascii="Times New Roman" w:hAnsi="Times New Roman" w:cs="Times New Roman"/>
          <w:sz w:val="24"/>
          <w:szCs w:val="24"/>
        </w:rPr>
        <w:t>materials</w:t>
      </w:r>
      <w:r w:rsidR="00993294" w:rsidRPr="00993294">
        <w:rPr>
          <w:rFonts w:ascii="Times New Roman" w:hAnsi="Times New Roman" w:cs="Times New Roman"/>
          <w:sz w:val="24"/>
          <w:szCs w:val="24"/>
        </w:rPr>
        <w:t xml:space="preserve"> </w:t>
      </w:r>
      <w:fldSimple w:instr=" REF _Ref387672485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2</w:t>
        </w:r>
      </w:fldSimple>
      <w:r w:rsidR="00080DF8" w:rsidRPr="00993294">
        <w:rPr>
          <w:rFonts w:ascii="Times New Roman" w:hAnsi="Times New Roman" w:cs="Times New Roman"/>
          <w:sz w:val="24"/>
          <w:szCs w:val="24"/>
        </w:rPr>
        <w:t>], even</w:t>
      </w:r>
      <w:r w:rsidR="00080DF8">
        <w:rPr>
          <w:rFonts w:ascii="Times New Roman" w:hAnsi="Times New Roman" w:cs="Times New Roman"/>
          <w:sz w:val="24"/>
          <w:szCs w:val="24"/>
        </w:rPr>
        <w:t xml:space="preserve"> though the analyses had been correct. The </w:t>
      </w:r>
      <w:r w:rsidR="00A60C38">
        <w:rPr>
          <w:rFonts w:ascii="Times New Roman" w:hAnsi="Times New Roman" w:cs="Times New Roman"/>
          <w:sz w:val="24"/>
          <w:szCs w:val="24"/>
        </w:rPr>
        <w:t>results presented here contain</w:t>
      </w:r>
      <w:r w:rsidR="00080DF8">
        <w:rPr>
          <w:rFonts w:ascii="Times New Roman" w:hAnsi="Times New Roman" w:cs="Times New Roman"/>
          <w:sz w:val="24"/>
          <w:szCs w:val="24"/>
        </w:rPr>
        <w:t xml:space="preserve"> the correct</w:t>
      </w:r>
      <w:r w:rsidR="001A75F9">
        <w:rPr>
          <w:rFonts w:ascii="Times New Roman" w:hAnsi="Times New Roman" w:cs="Times New Roman"/>
          <w:sz w:val="24"/>
          <w:szCs w:val="24"/>
        </w:rPr>
        <w:t>ed</w:t>
      </w:r>
      <w:r w:rsidR="00080DF8">
        <w:rPr>
          <w:rFonts w:ascii="Times New Roman" w:hAnsi="Times New Roman" w:cs="Times New Roman"/>
          <w:sz w:val="24"/>
          <w:szCs w:val="24"/>
        </w:rPr>
        <w:t xml:space="preserve"> data (thus reflecting our normal procedure).</w:t>
      </w:r>
    </w:p>
    <w:p w:rsidR="001A75F9" w:rsidRDefault="001A75F9" w:rsidP="005A2AB8">
      <w:pPr>
        <w:spacing w:line="240" w:lineRule="auto"/>
        <w:contextualSpacing/>
        <w:rPr>
          <w:rFonts w:ascii="Times New Roman" w:hAnsi="Times New Roman" w:cs="Times New Roman"/>
          <w:sz w:val="24"/>
          <w:szCs w:val="24"/>
        </w:rPr>
      </w:pPr>
    </w:p>
    <w:p w:rsidR="00080DF8" w:rsidRDefault="0081672E" w:rsidP="005A2AB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Figure 1 </w:t>
      </w:r>
      <w:r w:rsidR="00080DF8" w:rsidRPr="00AA064A">
        <w:rPr>
          <w:rFonts w:ascii="Times New Roman" w:hAnsi="Times New Roman" w:cs="Times New Roman"/>
          <w:sz w:val="24"/>
          <w:szCs w:val="24"/>
        </w:rPr>
        <w:t xml:space="preserve">shows the results for </w:t>
      </w:r>
      <w:r w:rsidR="004F60DC">
        <w:rPr>
          <w:rFonts w:ascii="Times New Roman" w:hAnsi="Times New Roman" w:cs="Times New Roman"/>
          <w:sz w:val="24"/>
          <w:szCs w:val="24"/>
        </w:rPr>
        <w:t>U</w:t>
      </w:r>
      <w:r w:rsidR="0009505D">
        <w:rPr>
          <w:rFonts w:ascii="Times New Roman" w:hAnsi="Times New Roman" w:cs="Times New Roman"/>
          <w:sz w:val="24"/>
          <w:szCs w:val="24"/>
        </w:rPr>
        <w:t>-235</w:t>
      </w:r>
      <w:r w:rsidR="00080DF8" w:rsidRPr="00AA064A">
        <w:rPr>
          <w:rFonts w:ascii="Times New Roman" w:hAnsi="Times New Roman" w:cs="Times New Roman"/>
          <w:sz w:val="24"/>
          <w:szCs w:val="24"/>
        </w:rPr>
        <w:t>/U</w:t>
      </w:r>
      <w:r w:rsidR="0009505D">
        <w:rPr>
          <w:rFonts w:ascii="Times New Roman" w:hAnsi="Times New Roman" w:cs="Times New Roman"/>
          <w:sz w:val="24"/>
          <w:szCs w:val="24"/>
        </w:rPr>
        <w:t>-238</w:t>
      </w:r>
      <w:r w:rsidR="00080DF8" w:rsidRPr="00AA064A">
        <w:rPr>
          <w:rFonts w:ascii="Times New Roman" w:hAnsi="Times New Roman" w:cs="Times New Roman"/>
          <w:sz w:val="24"/>
          <w:szCs w:val="24"/>
        </w:rPr>
        <w:t xml:space="preserve"> ratio</w:t>
      </w:r>
      <w:r w:rsidR="00A60C38" w:rsidRPr="00AA064A">
        <w:rPr>
          <w:rFonts w:ascii="Times New Roman" w:hAnsi="Times New Roman" w:cs="Times New Roman"/>
          <w:sz w:val="24"/>
          <w:szCs w:val="24"/>
        </w:rPr>
        <w:t xml:space="preserve"> measurements, comparing the measured systematic (s) uncertainty, random (r) uncertainty and combined (u</w:t>
      </w:r>
      <w:r w:rsidR="00A60C38" w:rsidRPr="00AA064A">
        <w:rPr>
          <w:rFonts w:ascii="Times New Roman" w:hAnsi="Times New Roman" w:cs="Times New Roman"/>
          <w:sz w:val="24"/>
          <w:szCs w:val="24"/>
          <w:vertAlign w:val="subscript"/>
        </w:rPr>
        <w:t>c</w:t>
      </w:r>
      <w:r w:rsidR="00A60C38" w:rsidRPr="00AA064A">
        <w:rPr>
          <w:rFonts w:ascii="Times New Roman" w:hAnsi="Times New Roman" w:cs="Times New Roman"/>
          <w:sz w:val="24"/>
          <w:szCs w:val="24"/>
        </w:rPr>
        <w:t>) uncertainty relative to th</w:t>
      </w:r>
      <w:r w:rsidR="001A75F9">
        <w:rPr>
          <w:rFonts w:ascii="Times New Roman" w:hAnsi="Times New Roman" w:cs="Times New Roman"/>
          <w:sz w:val="24"/>
          <w:szCs w:val="24"/>
        </w:rPr>
        <w:t xml:space="preserve">e international target values. </w:t>
      </w:r>
      <w:r w:rsidR="00E8416B">
        <w:rPr>
          <w:rFonts w:ascii="Times New Roman" w:hAnsi="Times New Roman" w:cs="Times New Roman"/>
          <w:sz w:val="24"/>
          <w:szCs w:val="24"/>
        </w:rPr>
        <w:t>Although all 45 samples were sent as individual materials, they were in fact 3 or 6 replicates of 11 different materials. The replicates</w:t>
      </w:r>
      <w:r w:rsidR="00A60C38" w:rsidRPr="00AA064A">
        <w:rPr>
          <w:rFonts w:ascii="Times New Roman" w:hAnsi="Times New Roman" w:cs="Times New Roman"/>
          <w:sz w:val="24"/>
          <w:szCs w:val="24"/>
        </w:rPr>
        <w:t xml:space="preserve"> have be</w:t>
      </w:r>
      <w:r w:rsidR="005A2AB8">
        <w:rPr>
          <w:rFonts w:ascii="Times New Roman" w:hAnsi="Times New Roman" w:cs="Times New Roman"/>
          <w:sz w:val="24"/>
          <w:szCs w:val="24"/>
        </w:rPr>
        <w:t xml:space="preserve">en pooled for this evaluation. </w:t>
      </w:r>
      <w:r w:rsidR="00A60C38" w:rsidRPr="00AA064A">
        <w:rPr>
          <w:rFonts w:ascii="Times New Roman" w:hAnsi="Times New Roman" w:cs="Times New Roman"/>
          <w:sz w:val="24"/>
          <w:szCs w:val="24"/>
        </w:rPr>
        <w:t>The ITVs differ for the different materials from depleted U (DU), natural U (NU), low enriched U (LEU) and high enrich</w:t>
      </w:r>
      <w:r w:rsidR="00AA064A" w:rsidRPr="00AA064A">
        <w:rPr>
          <w:rFonts w:ascii="Times New Roman" w:hAnsi="Times New Roman" w:cs="Times New Roman"/>
          <w:sz w:val="24"/>
          <w:szCs w:val="24"/>
        </w:rPr>
        <w:t xml:space="preserve">ed U (HEU), as given in </w:t>
      </w:r>
      <w:fldSimple w:instr=" REF _Ref387410281 \h  \* MERGEFORMAT ">
        <w:r w:rsidR="00071F42" w:rsidRPr="00071F42">
          <w:rPr>
            <w:rFonts w:ascii="Times New Roman" w:hAnsi="Times New Roman" w:cs="Times New Roman"/>
            <w:sz w:val="24"/>
            <w:szCs w:val="24"/>
          </w:rPr>
          <w:t>FIG</w:t>
        </w:r>
        <w:r w:rsidR="00071F42" w:rsidRPr="00071F42">
          <w:rPr>
            <w:rFonts w:ascii="Times New Roman" w:hAnsi="Times New Roman" w:cs="Times New Roman"/>
            <w:noProof/>
            <w:sz w:val="24"/>
            <w:szCs w:val="24"/>
          </w:rPr>
          <w:t xml:space="preserve">. </w:t>
        </w:r>
        <w:r w:rsidR="00071F42">
          <w:rPr>
            <w:rFonts w:cs="Times New Roman"/>
            <w:noProof/>
            <w:szCs w:val="24"/>
          </w:rPr>
          <w:t>1</w:t>
        </w:r>
      </w:fldSimple>
      <w:r w:rsidR="005A2AB8">
        <w:rPr>
          <w:rFonts w:ascii="Times New Roman" w:hAnsi="Times New Roman" w:cs="Times New Roman"/>
          <w:sz w:val="24"/>
          <w:szCs w:val="24"/>
        </w:rPr>
        <w:t xml:space="preserve">. </w:t>
      </w:r>
      <w:r w:rsidR="00A60C38" w:rsidRPr="00AA064A">
        <w:rPr>
          <w:rFonts w:ascii="Times New Roman" w:hAnsi="Times New Roman" w:cs="Times New Roman"/>
          <w:sz w:val="24"/>
          <w:szCs w:val="24"/>
        </w:rPr>
        <w:t>HEU</w:t>
      </w:r>
      <w:r w:rsidR="00A60C38">
        <w:rPr>
          <w:rFonts w:ascii="Times New Roman" w:hAnsi="Times New Roman" w:cs="Times New Roman"/>
          <w:sz w:val="24"/>
          <w:szCs w:val="24"/>
        </w:rPr>
        <w:t xml:space="preserve"> #4 was a mixture of reference materials such that each U isotope present was approximately a 1 to 1 ratio to the re</w:t>
      </w:r>
      <w:r w:rsidR="00353A0F">
        <w:rPr>
          <w:rFonts w:ascii="Times New Roman" w:hAnsi="Times New Roman" w:cs="Times New Roman"/>
          <w:sz w:val="24"/>
          <w:szCs w:val="24"/>
        </w:rPr>
        <w:t xml:space="preserve">ference </w:t>
      </w:r>
      <w:r w:rsidR="00353A0F" w:rsidRPr="004F60DC">
        <w:rPr>
          <w:rFonts w:ascii="Times New Roman" w:hAnsi="Times New Roman" w:cs="Times New Roman"/>
          <w:sz w:val="24"/>
          <w:szCs w:val="24"/>
        </w:rPr>
        <w:t>U</w:t>
      </w:r>
      <w:r w:rsidR="0009505D">
        <w:rPr>
          <w:rFonts w:ascii="Times New Roman" w:hAnsi="Times New Roman" w:cs="Times New Roman"/>
          <w:sz w:val="24"/>
          <w:szCs w:val="24"/>
        </w:rPr>
        <w:t>-238</w:t>
      </w:r>
      <w:r w:rsidR="00353A0F">
        <w:rPr>
          <w:rFonts w:ascii="Times New Roman" w:hAnsi="Times New Roman" w:cs="Times New Roman"/>
          <w:sz w:val="24"/>
          <w:szCs w:val="24"/>
        </w:rPr>
        <w:t xml:space="preserve"> isotope. </w:t>
      </w:r>
      <w:r>
        <w:rPr>
          <w:rFonts w:ascii="Times New Roman" w:hAnsi="Times New Roman" w:cs="Times New Roman"/>
          <w:sz w:val="24"/>
          <w:szCs w:val="24"/>
        </w:rPr>
        <w:t xml:space="preserve">Figure 2 </w:t>
      </w:r>
      <w:r w:rsidR="00A60C38">
        <w:rPr>
          <w:rFonts w:ascii="Times New Roman" w:hAnsi="Times New Roman" w:cs="Times New Roman"/>
          <w:sz w:val="24"/>
          <w:szCs w:val="24"/>
        </w:rPr>
        <w:t>shows results for all three isotope ratios for HEU</w:t>
      </w:r>
      <w:r w:rsidR="00AA064A">
        <w:rPr>
          <w:rFonts w:ascii="Times New Roman" w:hAnsi="Times New Roman" w:cs="Times New Roman"/>
          <w:sz w:val="24"/>
          <w:szCs w:val="24"/>
        </w:rPr>
        <w:t xml:space="preserve"> </w:t>
      </w:r>
      <w:r w:rsidR="00A60C38">
        <w:rPr>
          <w:rFonts w:ascii="Times New Roman" w:hAnsi="Times New Roman" w:cs="Times New Roman"/>
          <w:sz w:val="24"/>
          <w:szCs w:val="24"/>
        </w:rPr>
        <w:t>#4.</w:t>
      </w:r>
    </w:p>
    <w:p w:rsidR="00F852AD" w:rsidRDefault="00F852AD" w:rsidP="005A2AB8">
      <w:pPr>
        <w:spacing w:line="240" w:lineRule="auto"/>
        <w:contextualSpacing/>
        <w:rPr>
          <w:rFonts w:ascii="Times New Roman" w:hAnsi="Times New Roman" w:cs="Times New Roman"/>
          <w:sz w:val="24"/>
          <w:szCs w:val="24"/>
        </w:rPr>
      </w:pPr>
    </w:p>
    <w:p w:rsidR="000007DF" w:rsidRDefault="00F852AD" w:rsidP="005A2AB8">
      <w:pPr>
        <w:spacing w:line="240" w:lineRule="auto"/>
        <w:contextualSpacing/>
        <w:rPr>
          <w:rFonts w:ascii="Times New Roman" w:hAnsi="Times New Roman" w:cs="Times New Roman"/>
          <w:sz w:val="24"/>
          <w:szCs w:val="24"/>
        </w:rPr>
      </w:pPr>
      <w:r w:rsidRPr="00F852AD">
        <w:rPr>
          <w:noProof/>
          <w:szCs w:val="24"/>
          <w:lang w:eastAsia="en-CA"/>
        </w:rPr>
        <w:drawing>
          <wp:inline distT="0" distB="0" distL="0" distR="0">
            <wp:extent cx="5971540" cy="337085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1540" cy="3370851"/>
                    </a:xfrm>
                    <a:prstGeom prst="rect">
                      <a:avLst/>
                    </a:prstGeom>
                    <a:noFill/>
                    <a:ln w="9525">
                      <a:noFill/>
                      <a:miter lim="800000"/>
                      <a:headEnd/>
                      <a:tailEnd/>
                    </a:ln>
                  </pic:spPr>
                </pic:pic>
              </a:graphicData>
            </a:graphic>
          </wp:inline>
        </w:drawing>
      </w:r>
    </w:p>
    <w:p w:rsidR="00AA064A" w:rsidRPr="004462CC" w:rsidRDefault="005A2AB8" w:rsidP="005A2AB8">
      <w:pPr>
        <w:pStyle w:val="Caption"/>
        <w:contextualSpacing/>
        <w:rPr>
          <w:rFonts w:cs="Times New Roman"/>
          <w:szCs w:val="24"/>
        </w:rPr>
      </w:pPr>
      <w:bookmarkStart w:id="0" w:name="_Ref387410281"/>
      <w:proofErr w:type="gramStart"/>
      <w:r w:rsidRPr="004462CC">
        <w:rPr>
          <w:rFonts w:cs="Times New Roman"/>
          <w:szCs w:val="24"/>
        </w:rPr>
        <w:t>FIG.</w:t>
      </w:r>
      <w:r w:rsidR="0081672E">
        <w:rPr>
          <w:rFonts w:cs="Times New Roman"/>
          <w:szCs w:val="24"/>
        </w:rPr>
        <w:t xml:space="preserve"> 1</w:t>
      </w:r>
      <w:bookmarkEnd w:id="0"/>
      <w:r w:rsidRPr="004462CC">
        <w:rPr>
          <w:rFonts w:cs="Times New Roman"/>
          <w:szCs w:val="24"/>
        </w:rPr>
        <w:t>.</w:t>
      </w:r>
      <w:proofErr w:type="gramEnd"/>
      <w:r w:rsidR="00AA064A" w:rsidRPr="004462CC">
        <w:rPr>
          <w:rFonts w:cs="Times New Roman"/>
          <w:szCs w:val="24"/>
        </w:rPr>
        <w:t xml:space="preserve">  </w:t>
      </w:r>
      <w:r w:rsidR="00AA064A" w:rsidRPr="004462CC">
        <w:rPr>
          <w:rFonts w:cs="Times New Roman"/>
          <w:szCs w:val="24"/>
          <w:lang w:val="en-US"/>
        </w:rPr>
        <w:t>AECL Measured U</w:t>
      </w:r>
      <w:r w:rsidR="0009505D" w:rsidRPr="004462CC">
        <w:rPr>
          <w:rFonts w:cs="Times New Roman"/>
          <w:szCs w:val="24"/>
          <w:lang w:val="en-US"/>
        </w:rPr>
        <w:t>-235</w:t>
      </w:r>
      <w:r w:rsidR="00AA064A" w:rsidRPr="004462CC">
        <w:rPr>
          <w:rFonts w:cs="Times New Roman"/>
          <w:szCs w:val="24"/>
          <w:lang w:val="en-US"/>
        </w:rPr>
        <w:t>/U</w:t>
      </w:r>
      <w:r w:rsidR="0009505D" w:rsidRPr="004462CC">
        <w:rPr>
          <w:rFonts w:cs="Times New Roman"/>
          <w:szCs w:val="24"/>
          <w:lang w:val="en-US"/>
        </w:rPr>
        <w:t>-238</w:t>
      </w:r>
      <w:r w:rsidR="00AA064A" w:rsidRPr="004462CC">
        <w:rPr>
          <w:rFonts w:cs="Times New Roman"/>
          <w:szCs w:val="24"/>
          <w:lang w:val="en-US"/>
        </w:rPr>
        <w:t xml:space="preserve"> Uncertainty vs. International Target Values (2010) Uranium Samples, 2013 IAEA Round Robin</w:t>
      </w:r>
    </w:p>
    <w:p w:rsidR="00AA064A" w:rsidRDefault="00AA064A" w:rsidP="005A2AB8">
      <w:pPr>
        <w:pStyle w:val="Caption"/>
        <w:contextualSpacing/>
        <w:rPr>
          <w:rFonts w:cs="Times New Roman"/>
          <w:b/>
          <w:szCs w:val="24"/>
        </w:rPr>
      </w:pPr>
    </w:p>
    <w:p w:rsidR="000007DF" w:rsidRPr="000007DF" w:rsidRDefault="00F852AD" w:rsidP="000007DF">
      <w:r w:rsidRPr="00F852AD">
        <w:rPr>
          <w:noProof/>
          <w:lang w:eastAsia="en-CA"/>
        </w:rPr>
        <w:lastRenderedPageBreak/>
        <w:drawing>
          <wp:inline distT="0" distB="0" distL="0" distR="0">
            <wp:extent cx="5971540" cy="301210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71540" cy="3012101"/>
                    </a:xfrm>
                    <a:prstGeom prst="rect">
                      <a:avLst/>
                    </a:prstGeom>
                    <a:noFill/>
                    <a:ln w="9525">
                      <a:noFill/>
                      <a:miter lim="800000"/>
                      <a:headEnd/>
                      <a:tailEnd/>
                    </a:ln>
                  </pic:spPr>
                </pic:pic>
              </a:graphicData>
            </a:graphic>
          </wp:inline>
        </w:drawing>
      </w:r>
    </w:p>
    <w:p w:rsidR="00353A0F" w:rsidRPr="004462CC" w:rsidRDefault="005A2AB8" w:rsidP="005A2AB8">
      <w:pPr>
        <w:pStyle w:val="Caption"/>
        <w:contextualSpacing/>
        <w:rPr>
          <w:rFonts w:cs="Times New Roman"/>
          <w:b/>
          <w:szCs w:val="24"/>
        </w:rPr>
      </w:pPr>
      <w:bookmarkStart w:id="1" w:name="_Ref387410771"/>
      <w:proofErr w:type="gramStart"/>
      <w:r w:rsidRPr="004462CC">
        <w:rPr>
          <w:rFonts w:cs="Times New Roman"/>
          <w:szCs w:val="24"/>
        </w:rPr>
        <w:t>FIG.</w:t>
      </w:r>
      <w:r w:rsidR="0081672E">
        <w:rPr>
          <w:rFonts w:cs="Times New Roman"/>
          <w:szCs w:val="24"/>
        </w:rPr>
        <w:t xml:space="preserve"> 2</w:t>
      </w:r>
      <w:bookmarkEnd w:id="1"/>
      <w:r w:rsidRPr="004462CC">
        <w:rPr>
          <w:rFonts w:cs="Times New Roman"/>
          <w:szCs w:val="24"/>
        </w:rPr>
        <w:t>.</w:t>
      </w:r>
      <w:proofErr w:type="gramEnd"/>
      <w:r w:rsidRPr="004462CC">
        <w:rPr>
          <w:rFonts w:cs="Times New Roman"/>
          <w:szCs w:val="24"/>
        </w:rPr>
        <w:t xml:space="preserve"> </w:t>
      </w:r>
      <w:r w:rsidR="00353A0F" w:rsidRPr="004462CC">
        <w:rPr>
          <w:rFonts w:eastAsia="Times New Roman" w:cs="Times New Roman"/>
          <w:bCs w:val="0"/>
          <w:kern w:val="24"/>
          <w:szCs w:val="24"/>
          <w:lang w:eastAsia="en-CA"/>
        </w:rPr>
        <w:t xml:space="preserve"> </w:t>
      </w:r>
      <w:r w:rsidR="00353A0F" w:rsidRPr="004462CC">
        <w:rPr>
          <w:rFonts w:cs="Times New Roman"/>
          <w:szCs w:val="24"/>
        </w:rPr>
        <w:t xml:space="preserve">Uncertainties </w:t>
      </w:r>
      <w:r w:rsidR="000B68F3" w:rsidRPr="004462CC">
        <w:rPr>
          <w:rFonts w:cs="Times New Roman"/>
          <w:szCs w:val="24"/>
        </w:rPr>
        <w:t>for</w:t>
      </w:r>
      <w:r w:rsidR="00353A0F" w:rsidRPr="004462CC">
        <w:rPr>
          <w:rFonts w:cs="Times New Roman"/>
          <w:szCs w:val="24"/>
        </w:rPr>
        <w:t xml:space="preserve"> Simulated U Isotope Dilution (ratio ~1) HEU #4, 2013 IAEA Round Robin</w:t>
      </w:r>
    </w:p>
    <w:p w:rsidR="0081672E" w:rsidRDefault="002515BD" w:rsidP="005A2AB8">
      <w:pPr>
        <w:spacing w:line="240" w:lineRule="auto"/>
        <w:contextualSpacing/>
        <w:rPr>
          <w:rFonts w:ascii="Times New Roman" w:hAnsi="Times New Roman" w:cs="Times New Roman"/>
          <w:sz w:val="24"/>
          <w:szCs w:val="24"/>
        </w:rPr>
      </w:pPr>
      <w:r w:rsidRPr="003D5984">
        <w:rPr>
          <w:rFonts w:ascii="Times New Roman" w:hAnsi="Times New Roman" w:cs="Times New Roman"/>
          <w:sz w:val="24"/>
          <w:szCs w:val="24"/>
        </w:rPr>
        <w:t>Overall, the U</w:t>
      </w:r>
      <w:r w:rsidR="0009505D">
        <w:rPr>
          <w:rFonts w:ascii="Times New Roman" w:hAnsi="Times New Roman" w:cs="Times New Roman"/>
          <w:sz w:val="24"/>
          <w:szCs w:val="24"/>
        </w:rPr>
        <w:t>-235</w:t>
      </w:r>
      <w:r w:rsidRPr="003D5984">
        <w:rPr>
          <w:rFonts w:ascii="Times New Roman" w:hAnsi="Times New Roman" w:cs="Times New Roman"/>
          <w:sz w:val="24"/>
          <w:szCs w:val="24"/>
        </w:rPr>
        <w:t>/U</w:t>
      </w:r>
      <w:r w:rsidR="0009505D">
        <w:rPr>
          <w:rFonts w:ascii="Times New Roman" w:hAnsi="Times New Roman" w:cs="Times New Roman"/>
          <w:sz w:val="24"/>
          <w:szCs w:val="24"/>
        </w:rPr>
        <w:t>-238</w:t>
      </w:r>
      <w:r w:rsidRPr="003D5984">
        <w:rPr>
          <w:rFonts w:ascii="Times New Roman" w:hAnsi="Times New Roman" w:cs="Times New Roman"/>
          <w:sz w:val="24"/>
          <w:szCs w:val="24"/>
        </w:rPr>
        <w:t xml:space="preserve"> results show acceptable results relative to the target values, with the exception of the random uncertainty for HEU</w:t>
      </w:r>
      <w:r w:rsidR="005A2AB8">
        <w:rPr>
          <w:rFonts w:ascii="Times New Roman" w:hAnsi="Times New Roman" w:cs="Times New Roman"/>
          <w:sz w:val="24"/>
          <w:szCs w:val="24"/>
        </w:rPr>
        <w:t xml:space="preserve"> </w:t>
      </w:r>
      <w:r w:rsidRPr="003D5984">
        <w:rPr>
          <w:rFonts w:ascii="Times New Roman" w:hAnsi="Times New Roman" w:cs="Times New Roman"/>
          <w:sz w:val="24"/>
          <w:szCs w:val="24"/>
        </w:rPr>
        <w:t xml:space="preserve">#4. </w:t>
      </w:r>
      <w:r w:rsidR="003D5984" w:rsidRPr="003D5984">
        <w:rPr>
          <w:rFonts w:ascii="Times New Roman" w:hAnsi="Times New Roman" w:cs="Times New Roman"/>
          <w:sz w:val="24"/>
          <w:szCs w:val="24"/>
        </w:rPr>
        <w:t xml:space="preserve">The random error in the </w:t>
      </w:r>
      <w:r w:rsidR="006138E9" w:rsidRPr="003D5984">
        <w:rPr>
          <w:rFonts w:ascii="Times New Roman" w:hAnsi="Times New Roman" w:cs="Times New Roman"/>
          <w:sz w:val="24"/>
          <w:szCs w:val="24"/>
        </w:rPr>
        <w:t>U</w:t>
      </w:r>
      <w:r w:rsidR="0009505D">
        <w:rPr>
          <w:rFonts w:ascii="Times New Roman" w:hAnsi="Times New Roman" w:cs="Times New Roman"/>
          <w:sz w:val="24"/>
          <w:szCs w:val="24"/>
        </w:rPr>
        <w:t>-233</w:t>
      </w:r>
      <w:r w:rsidR="006138E9" w:rsidRPr="003D5984">
        <w:rPr>
          <w:rFonts w:ascii="Times New Roman" w:hAnsi="Times New Roman" w:cs="Times New Roman"/>
          <w:sz w:val="24"/>
          <w:szCs w:val="24"/>
        </w:rPr>
        <w:t>/U</w:t>
      </w:r>
      <w:r w:rsidR="0009505D">
        <w:rPr>
          <w:rFonts w:ascii="Times New Roman" w:hAnsi="Times New Roman" w:cs="Times New Roman"/>
          <w:sz w:val="24"/>
          <w:szCs w:val="24"/>
        </w:rPr>
        <w:t>-238</w:t>
      </w:r>
      <w:r w:rsidR="006138E9" w:rsidRPr="003D5984">
        <w:rPr>
          <w:rFonts w:ascii="Times New Roman" w:hAnsi="Times New Roman" w:cs="Times New Roman"/>
          <w:sz w:val="24"/>
          <w:szCs w:val="24"/>
        </w:rPr>
        <w:t xml:space="preserve"> </w:t>
      </w:r>
      <w:r w:rsidR="003D5984" w:rsidRPr="003D5984">
        <w:rPr>
          <w:rFonts w:ascii="Times New Roman" w:hAnsi="Times New Roman" w:cs="Times New Roman"/>
          <w:sz w:val="24"/>
          <w:szCs w:val="24"/>
        </w:rPr>
        <w:t>measurement for the same material was also outside the target value. U</w:t>
      </w:r>
      <w:r w:rsidR="008C486C">
        <w:rPr>
          <w:rFonts w:ascii="Times New Roman" w:hAnsi="Times New Roman" w:cs="Times New Roman"/>
          <w:sz w:val="24"/>
          <w:szCs w:val="24"/>
        </w:rPr>
        <w:t>-233</w:t>
      </w:r>
      <w:r w:rsidR="003D5984" w:rsidRPr="003D5984">
        <w:rPr>
          <w:rFonts w:ascii="Times New Roman" w:hAnsi="Times New Roman" w:cs="Times New Roman"/>
          <w:sz w:val="24"/>
          <w:szCs w:val="24"/>
        </w:rPr>
        <w:t xml:space="preserve"> is a common spike isotope in the lab and while our results showed we achieved results within our normal reported uncertainty, this was identified as an opportunity for improvement and investigation focused on minimizing cont</w:t>
      </w:r>
      <w:r w:rsidR="005A2AB8">
        <w:rPr>
          <w:rFonts w:ascii="Times New Roman" w:hAnsi="Times New Roman" w:cs="Times New Roman"/>
          <w:sz w:val="24"/>
          <w:szCs w:val="24"/>
        </w:rPr>
        <w:t>amination.</w:t>
      </w:r>
      <w:r w:rsidRPr="003D5984">
        <w:rPr>
          <w:rFonts w:ascii="Times New Roman" w:hAnsi="Times New Roman" w:cs="Times New Roman"/>
          <w:sz w:val="24"/>
          <w:szCs w:val="24"/>
        </w:rPr>
        <w:t xml:space="preserve"> </w:t>
      </w:r>
    </w:p>
    <w:p w:rsidR="00071F42" w:rsidRDefault="00071F42" w:rsidP="005A2AB8">
      <w:pPr>
        <w:spacing w:line="240" w:lineRule="auto"/>
        <w:contextualSpacing/>
        <w:rPr>
          <w:rFonts w:ascii="Times New Roman" w:hAnsi="Times New Roman" w:cs="Times New Roman"/>
          <w:sz w:val="24"/>
          <w:szCs w:val="24"/>
        </w:rPr>
      </w:pPr>
    </w:p>
    <w:p w:rsidR="00353A0F" w:rsidRDefault="0081672E" w:rsidP="005A2AB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Figures 3 </w:t>
      </w:r>
      <w:r w:rsidR="002515BD" w:rsidRPr="004462CC">
        <w:rPr>
          <w:rFonts w:ascii="Times New Roman" w:hAnsi="Times New Roman" w:cs="Times New Roman"/>
          <w:sz w:val="24"/>
          <w:szCs w:val="24"/>
        </w:rPr>
        <w:t>and</w:t>
      </w:r>
      <w:r>
        <w:rPr>
          <w:rFonts w:ascii="Times New Roman" w:hAnsi="Times New Roman" w:cs="Times New Roman"/>
          <w:sz w:val="24"/>
          <w:szCs w:val="24"/>
        </w:rPr>
        <w:t xml:space="preserve"> 4 </w:t>
      </w:r>
      <w:r w:rsidR="00F852AD">
        <w:rPr>
          <w:rFonts w:ascii="Times New Roman" w:hAnsi="Times New Roman" w:cs="Times New Roman"/>
          <w:sz w:val="24"/>
          <w:szCs w:val="24"/>
        </w:rPr>
        <w:t>illustrate</w:t>
      </w:r>
      <w:r w:rsidR="002515BD">
        <w:rPr>
          <w:rFonts w:ascii="Times New Roman" w:hAnsi="Times New Roman" w:cs="Times New Roman"/>
          <w:sz w:val="24"/>
          <w:szCs w:val="24"/>
        </w:rPr>
        <w:t xml:space="preserve"> similar data for the </w:t>
      </w:r>
      <w:proofErr w:type="spellStart"/>
      <w:r w:rsidR="002515BD">
        <w:rPr>
          <w:rFonts w:ascii="Times New Roman" w:hAnsi="Times New Roman" w:cs="Times New Roman"/>
          <w:sz w:val="24"/>
          <w:szCs w:val="24"/>
        </w:rPr>
        <w:t>Pu</w:t>
      </w:r>
      <w:proofErr w:type="spellEnd"/>
      <w:r w:rsidR="002515BD">
        <w:rPr>
          <w:rFonts w:ascii="Times New Roman" w:hAnsi="Times New Roman" w:cs="Times New Roman"/>
          <w:sz w:val="24"/>
          <w:szCs w:val="24"/>
        </w:rPr>
        <w:t xml:space="preserve"> materials measured.</w:t>
      </w:r>
    </w:p>
    <w:p w:rsidR="0081672E" w:rsidRPr="00FB2A20" w:rsidRDefault="0081672E" w:rsidP="005A2AB8">
      <w:pPr>
        <w:spacing w:line="240" w:lineRule="auto"/>
        <w:contextualSpacing/>
        <w:rPr>
          <w:rFonts w:ascii="Times New Roman" w:hAnsi="Times New Roman" w:cs="Times New Roman"/>
          <w:sz w:val="24"/>
          <w:szCs w:val="24"/>
        </w:rPr>
      </w:pPr>
    </w:p>
    <w:p w:rsidR="005A2AB8" w:rsidRPr="004462CC" w:rsidRDefault="00C0521D" w:rsidP="005303BE">
      <w:pPr>
        <w:spacing w:line="240" w:lineRule="auto"/>
        <w:contextualSpacing/>
        <w:rPr>
          <w:rFonts w:ascii="Times New Roman" w:hAnsi="Times New Roman" w:cs="Times New Roman"/>
          <w:sz w:val="24"/>
          <w:szCs w:val="24"/>
        </w:rPr>
      </w:pPr>
      <w:bookmarkStart w:id="2" w:name="_Ref387411501"/>
      <w:r w:rsidRPr="00C0521D">
        <w:rPr>
          <w:noProof/>
          <w:lang w:eastAsia="en-CA"/>
        </w:rPr>
        <w:lastRenderedPageBreak/>
        <w:drawing>
          <wp:inline distT="0" distB="0" distL="0" distR="0">
            <wp:extent cx="5970157" cy="292744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71540" cy="2928123"/>
                    </a:xfrm>
                    <a:prstGeom prst="rect">
                      <a:avLst/>
                    </a:prstGeom>
                    <a:noFill/>
                    <a:ln w="9525">
                      <a:noFill/>
                      <a:miter lim="800000"/>
                      <a:headEnd/>
                      <a:tailEnd/>
                    </a:ln>
                  </pic:spPr>
                </pic:pic>
              </a:graphicData>
            </a:graphic>
          </wp:inline>
        </w:drawing>
      </w:r>
      <w:proofErr w:type="gramStart"/>
      <w:r w:rsidR="00A401F8" w:rsidRPr="004462CC">
        <w:rPr>
          <w:rFonts w:ascii="Times New Roman" w:hAnsi="Times New Roman" w:cs="Times New Roman"/>
          <w:sz w:val="24"/>
          <w:szCs w:val="24"/>
        </w:rPr>
        <w:t>F</w:t>
      </w:r>
      <w:r w:rsidR="005A2AB8" w:rsidRPr="004462CC">
        <w:rPr>
          <w:rFonts w:ascii="Times New Roman" w:hAnsi="Times New Roman" w:cs="Times New Roman"/>
          <w:sz w:val="24"/>
          <w:szCs w:val="24"/>
        </w:rPr>
        <w:t>IG.</w:t>
      </w:r>
      <w:r w:rsidR="00FB2A20">
        <w:rPr>
          <w:rFonts w:ascii="Times New Roman" w:hAnsi="Times New Roman" w:cs="Times New Roman"/>
          <w:sz w:val="24"/>
          <w:szCs w:val="24"/>
        </w:rPr>
        <w:t xml:space="preserve"> 3</w:t>
      </w:r>
      <w:bookmarkEnd w:id="2"/>
      <w:r w:rsidR="005A2AB8" w:rsidRPr="004462CC">
        <w:rPr>
          <w:rFonts w:ascii="Times New Roman" w:hAnsi="Times New Roman" w:cs="Times New Roman"/>
          <w:sz w:val="24"/>
          <w:szCs w:val="24"/>
        </w:rPr>
        <w:t>.</w:t>
      </w:r>
      <w:proofErr w:type="gramEnd"/>
      <w:r w:rsidR="005A2AB8" w:rsidRPr="004462CC">
        <w:rPr>
          <w:rFonts w:ascii="Times New Roman" w:hAnsi="Times New Roman" w:cs="Times New Roman"/>
          <w:sz w:val="24"/>
          <w:szCs w:val="24"/>
        </w:rPr>
        <w:t xml:space="preserve"> </w:t>
      </w:r>
      <w:r w:rsidR="000B68F3" w:rsidRPr="004462CC">
        <w:rPr>
          <w:rFonts w:ascii="Times New Roman" w:hAnsi="Times New Roman" w:cs="Times New Roman"/>
          <w:sz w:val="24"/>
          <w:szCs w:val="24"/>
        </w:rPr>
        <w:t xml:space="preserve"> </w:t>
      </w:r>
      <w:r w:rsidR="000B68F3" w:rsidRPr="004462CC">
        <w:rPr>
          <w:rFonts w:ascii="Times New Roman" w:hAnsi="Times New Roman" w:cs="Times New Roman"/>
          <w:sz w:val="24"/>
          <w:szCs w:val="24"/>
          <w:lang w:val="en-US"/>
        </w:rPr>
        <w:t>AECL Measured Uncertainty vs. International Target Values (2010) Plutonium</w:t>
      </w:r>
      <w:r w:rsidR="005A2AB8" w:rsidRPr="004462CC">
        <w:rPr>
          <w:rFonts w:ascii="Times New Roman" w:hAnsi="Times New Roman" w:cs="Times New Roman"/>
          <w:sz w:val="24"/>
          <w:szCs w:val="24"/>
          <w:lang w:val="en-US"/>
        </w:rPr>
        <w:t xml:space="preserve"> Samples, 2013 IAEA Round Robin</w:t>
      </w:r>
    </w:p>
    <w:p w:rsidR="000007DF" w:rsidRPr="000007DF" w:rsidRDefault="000007DF" w:rsidP="000007DF">
      <w:pPr>
        <w:spacing w:after="0"/>
        <w:rPr>
          <w:rFonts w:ascii="Times New Roman" w:hAnsi="Times New Roman" w:cs="Times New Roman"/>
          <w:lang w:val="en-US"/>
        </w:rPr>
      </w:pPr>
    </w:p>
    <w:p w:rsidR="000B68F3" w:rsidRPr="00964938" w:rsidRDefault="00C0521D" w:rsidP="00964938">
      <w:pPr>
        <w:spacing w:line="240" w:lineRule="auto"/>
        <w:contextualSpacing/>
        <w:rPr>
          <w:rFonts w:ascii="Times New Roman" w:hAnsi="Times New Roman" w:cs="Times New Roman"/>
          <w:sz w:val="24"/>
          <w:szCs w:val="24"/>
        </w:rPr>
      </w:pPr>
      <w:r w:rsidRPr="00C0521D">
        <w:rPr>
          <w:noProof/>
          <w:szCs w:val="24"/>
          <w:lang w:eastAsia="en-CA"/>
        </w:rPr>
        <w:drawing>
          <wp:inline distT="0" distB="0" distL="0" distR="0">
            <wp:extent cx="5971540" cy="3434352"/>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71540" cy="3434352"/>
                    </a:xfrm>
                    <a:prstGeom prst="rect">
                      <a:avLst/>
                    </a:prstGeom>
                    <a:noFill/>
                    <a:ln w="9525">
                      <a:noFill/>
                      <a:miter lim="800000"/>
                      <a:headEnd/>
                      <a:tailEnd/>
                    </a:ln>
                  </pic:spPr>
                </pic:pic>
              </a:graphicData>
            </a:graphic>
          </wp:inline>
        </w:drawing>
      </w:r>
      <w:bookmarkStart w:id="3" w:name="_Ref387412172"/>
      <w:proofErr w:type="gramStart"/>
      <w:r w:rsidR="000B68F3" w:rsidRPr="004462CC">
        <w:rPr>
          <w:rFonts w:ascii="Times New Roman" w:hAnsi="Times New Roman" w:cs="Times New Roman"/>
          <w:sz w:val="24"/>
          <w:szCs w:val="24"/>
        </w:rPr>
        <w:t>F</w:t>
      </w:r>
      <w:r w:rsidR="005A2AB8" w:rsidRPr="004462CC">
        <w:rPr>
          <w:rFonts w:ascii="Times New Roman" w:hAnsi="Times New Roman" w:cs="Times New Roman"/>
          <w:sz w:val="24"/>
          <w:szCs w:val="24"/>
        </w:rPr>
        <w:t>IG.</w:t>
      </w:r>
      <w:r w:rsidR="00FB2A20">
        <w:rPr>
          <w:rFonts w:ascii="Times New Roman" w:hAnsi="Times New Roman" w:cs="Times New Roman"/>
          <w:sz w:val="24"/>
          <w:szCs w:val="24"/>
        </w:rPr>
        <w:t xml:space="preserve"> 4</w:t>
      </w:r>
      <w:bookmarkEnd w:id="3"/>
      <w:r w:rsidR="005A2AB8" w:rsidRPr="004462CC">
        <w:rPr>
          <w:rFonts w:ascii="Times New Roman" w:hAnsi="Times New Roman" w:cs="Times New Roman"/>
          <w:sz w:val="24"/>
          <w:szCs w:val="24"/>
        </w:rPr>
        <w:t>.</w:t>
      </w:r>
      <w:proofErr w:type="gramEnd"/>
      <w:r w:rsidR="005A2AB8" w:rsidRPr="004462CC">
        <w:rPr>
          <w:rFonts w:ascii="Times New Roman" w:hAnsi="Times New Roman" w:cs="Times New Roman"/>
          <w:sz w:val="24"/>
          <w:szCs w:val="24"/>
        </w:rPr>
        <w:t xml:space="preserve"> </w:t>
      </w:r>
      <w:r w:rsidR="000B68F3" w:rsidRPr="004462CC">
        <w:rPr>
          <w:rFonts w:ascii="Times New Roman" w:hAnsi="Times New Roman" w:cs="Times New Roman"/>
          <w:sz w:val="24"/>
          <w:szCs w:val="24"/>
        </w:rPr>
        <w:t xml:space="preserve"> AECL Measured Uncertainty vs. International Target Values (2010) Plutonium Samples, 2013 IAEA Round Robin</w:t>
      </w:r>
    </w:p>
    <w:p w:rsidR="00964938" w:rsidRDefault="00964938" w:rsidP="005A2AB8">
      <w:pPr>
        <w:spacing w:line="240" w:lineRule="auto"/>
        <w:contextualSpacing/>
        <w:rPr>
          <w:rFonts w:ascii="Times New Roman" w:hAnsi="Times New Roman" w:cs="Times New Roman"/>
          <w:sz w:val="24"/>
          <w:szCs w:val="24"/>
        </w:rPr>
      </w:pPr>
    </w:p>
    <w:p w:rsidR="00371A26" w:rsidRDefault="00371A26" w:rsidP="005A2AB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 xml:space="preserve"> data show</w:t>
      </w:r>
      <w:r w:rsidR="005A2AB8">
        <w:rPr>
          <w:rFonts w:ascii="Times New Roman" w:hAnsi="Times New Roman" w:cs="Times New Roman"/>
          <w:sz w:val="24"/>
          <w:szCs w:val="24"/>
        </w:rPr>
        <w:t>s that</w:t>
      </w:r>
      <w:r>
        <w:rPr>
          <w:rFonts w:ascii="Times New Roman" w:hAnsi="Times New Roman" w:cs="Times New Roman"/>
          <w:sz w:val="24"/>
          <w:szCs w:val="24"/>
        </w:rPr>
        <w:t xml:space="preserve"> the majority of the target values were achieved, with the notable exception of </w:t>
      </w:r>
      <w:r w:rsidR="00BB4637">
        <w:rPr>
          <w:rFonts w:ascii="Times New Roman" w:hAnsi="Times New Roman" w:cs="Times New Roman"/>
          <w:sz w:val="24"/>
          <w:szCs w:val="24"/>
        </w:rPr>
        <w:t xml:space="preserve">the systematic error in the </w:t>
      </w:r>
      <w:r>
        <w:rPr>
          <w:rFonts w:ascii="Times New Roman" w:hAnsi="Times New Roman" w:cs="Times New Roman"/>
          <w:sz w:val="24"/>
          <w:szCs w:val="24"/>
        </w:rPr>
        <w:t>Pu</w:t>
      </w:r>
      <w:r w:rsidR="0009505D">
        <w:rPr>
          <w:rFonts w:ascii="Times New Roman" w:hAnsi="Times New Roman" w:cs="Times New Roman"/>
          <w:sz w:val="24"/>
          <w:szCs w:val="24"/>
        </w:rPr>
        <w:t>-241</w:t>
      </w:r>
      <w:r>
        <w:rPr>
          <w:rFonts w:ascii="Times New Roman" w:hAnsi="Times New Roman" w:cs="Times New Roman"/>
          <w:sz w:val="24"/>
          <w:szCs w:val="24"/>
        </w:rPr>
        <w:t>/Pu</w:t>
      </w:r>
      <w:r w:rsidR="0009505D">
        <w:rPr>
          <w:rFonts w:ascii="Times New Roman" w:hAnsi="Times New Roman" w:cs="Times New Roman"/>
          <w:sz w:val="24"/>
          <w:szCs w:val="24"/>
        </w:rPr>
        <w:t>-239</w:t>
      </w:r>
      <w:r w:rsidR="00BB4637">
        <w:rPr>
          <w:rFonts w:ascii="Times New Roman" w:hAnsi="Times New Roman" w:cs="Times New Roman"/>
          <w:sz w:val="24"/>
          <w:szCs w:val="24"/>
        </w:rPr>
        <w:t xml:space="preserve"> measurement</w:t>
      </w:r>
      <w:r>
        <w:rPr>
          <w:rFonts w:ascii="Times New Roman" w:hAnsi="Times New Roman" w:cs="Times New Roman"/>
          <w:sz w:val="24"/>
          <w:szCs w:val="24"/>
        </w:rPr>
        <w:t>.</w:t>
      </w:r>
      <w:r w:rsidR="00F00ECF">
        <w:rPr>
          <w:rFonts w:ascii="Times New Roman" w:hAnsi="Times New Roman" w:cs="Times New Roman"/>
          <w:sz w:val="24"/>
          <w:szCs w:val="24"/>
        </w:rPr>
        <w:t xml:space="preserve"> </w:t>
      </w:r>
      <w:r w:rsidR="006B4679">
        <w:rPr>
          <w:rFonts w:ascii="Times New Roman" w:hAnsi="Times New Roman" w:cs="Times New Roman"/>
          <w:sz w:val="24"/>
          <w:szCs w:val="24"/>
        </w:rPr>
        <w:t xml:space="preserve"> Note that the systematic error can be either positive or negative, and is plotted in Figure 4 as</w:t>
      </w:r>
      <w:r w:rsidR="00BB4637">
        <w:rPr>
          <w:rFonts w:ascii="Times New Roman" w:hAnsi="Times New Roman" w:cs="Times New Roman"/>
          <w:sz w:val="24"/>
          <w:szCs w:val="24"/>
        </w:rPr>
        <w:t xml:space="preserve"> </w:t>
      </w:r>
      <w:r w:rsidR="006B4679">
        <w:rPr>
          <w:rFonts w:ascii="Times New Roman" w:hAnsi="Times New Roman" w:cs="Times New Roman"/>
          <w:sz w:val="24"/>
          <w:szCs w:val="24"/>
        </w:rPr>
        <w:t xml:space="preserve">an </w:t>
      </w:r>
      <w:r w:rsidR="00BB4637">
        <w:rPr>
          <w:rFonts w:ascii="Times New Roman" w:hAnsi="Times New Roman" w:cs="Times New Roman"/>
          <w:sz w:val="24"/>
          <w:szCs w:val="24"/>
        </w:rPr>
        <w:t>absolute value for easy graphic comparison to the IT</w:t>
      </w:r>
      <w:r w:rsidR="00F00ECF">
        <w:rPr>
          <w:rFonts w:ascii="Times New Roman" w:hAnsi="Times New Roman" w:cs="Times New Roman"/>
          <w:sz w:val="24"/>
          <w:szCs w:val="24"/>
        </w:rPr>
        <w:t xml:space="preserve">V. </w:t>
      </w:r>
      <w:r w:rsidR="00BB4637">
        <w:rPr>
          <w:rFonts w:ascii="Times New Roman" w:hAnsi="Times New Roman" w:cs="Times New Roman"/>
          <w:sz w:val="24"/>
          <w:szCs w:val="24"/>
        </w:rPr>
        <w:t>In the case of Pu</w:t>
      </w:r>
      <w:r w:rsidR="0009505D">
        <w:rPr>
          <w:rFonts w:ascii="Times New Roman" w:hAnsi="Times New Roman" w:cs="Times New Roman"/>
          <w:sz w:val="24"/>
          <w:szCs w:val="24"/>
        </w:rPr>
        <w:t>-241</w:t>
      </w:r>
      <w:r w:rsidR="00BB4637">
        <w:rPr>
          <w:rFonts w:ascii="Times New Roman" w:hAnsi="Times New Roman" w:cs="Times New Roman"/>
          <w:sz w:val="24"/>
          <w:szCs w:val="24"/>
        </w:rPr>
        <w:t>, it was a consistent</w:t>
      </w:r>
      <w:r w:rsidR="00B01AE8">
        <w:rPr>
          <w:rFonts w:ascii="Times New Roman" w:hAnsi="Times New Roman" w:cs="Times New Roman"/>
          <w:sz w:val="24"/>
          <w:szCs w:val="24"/>
        </w:rPr>
        <w:t xml:space="preserve"> negative bias that is under investigation.</w:t>
      </w:r>
    </w:p>
    <w:p w:rsidR="00FC0A41" w:rsidRDefault="00FC0A41" w:rsidP="005A2AB8">
      <w:pPr>
        <w:spacing w:line="240" w:lineRule="auto"/>
        <w:contextualSpacing/>
        <w:rPr>
          <w:rFonts w:ascii="Times New Roman" w:hAnsi="Times New Roman" w:cs="Times New Roman"/>
          <w:sz w:val="24"/>
          <w:szCs w:val="24"/>
        </w:rPr>
      </w:pPr>
    </w:p>
    <w:p w:rsidR="00BF577E" w:rsidRPr="004462CC" w:rsidRDefault="003A468C" w:rsidP="005A2AB8">
      <w:pPr>
        <w:spacing w:line="240" w:lineRule="auto"/>
        <w:contextualSpacing/>
        <w:rPr>
          <w:rFonts w:ascii="Times New Roman" w:hAnsi="Times New Roman" w:cs="Times New Roman"/>
          <w:sz w:val="24"/>
          <w:szCs w:val="24"/>
        </w:rPr>
      </w:pPr>
      <w:r w:rsidRPr="004462CC">
        <w:rPr>
          <w:rFonts w:ascii="Times New Roman" w:hAnsi="Times New Roman" w:cs="Times New Roman"/>
          <w:sz w:val="24"/>
          <w:szCs w:val="24"/>
        </w:rPr>
        <w:t>Based on some of the challenges and lessons learned from this exercise,</w:t>
      </w:r>
      <w:r w:rsidR="00595B14" w:rsidRPr="004462CC">
        <w:rPr>
          <w:rFonts w:ascii="Times New Roman" w:hAnsi="Times New Roman" w:cs="Times New Roman"/>
          <w:sz w:val="24"/>
          <w:szCs w:val="24"/>
        </w:rPr>
        <w:t xml:space="preserve"> the</w:t>
      </w:r>
      <w:r w:rsidRPr="004462CC">
        <w:rPr>
          <w:rFonts w:ascii="Times New Roman" w:hAnsi="Times New Roman" w:cs="Times New Roman"/>
          <w:sz w:val="24"/>
          <w:szCs w:val="24"/>
        </w:rPr>
        <w:t xml:space="preserve"> ACB</w:t>
      </w:r>
      <w:r w:rsidR="00595B14" w:rsidRPr="004462CC">
        <w:rPr>
          <w:rFonts w:ascii="Times New Roman" w:hAnsi="Times New Roman" w:cs="Times New Roman"/>
          <w:sz w:val="24"/>
          <w:szCs w:val="24"/>
        </w:rPr>
        <w:t xml:space="preserve"> has implemented some changes.  To improve the throughput of analyses, additional </w:t>
      </w:r>
      <w:proofErr w:type="gramStart"/>
      <w:r w:rsidR="00595B14" w:rsidRPr="004462CC">
        <w:rPr>
          <w:rFonts w:ascii="Times New Roman" w:hAnsi="Times New Roman" w:cs="Times New Roman"/>
          <w:sz w:val="24"/>
          <w:szCs w:val="24"/>
        </w:rPr>
        <w:t xml:space="preserve">staff </w:t>
      </w:r>
      <w:r w:rsidR="002A6035">
        <w:rPr>
          <w:rFonts w:ascii="Times New Roman" w:hAnsi="Times New Roman" w:cs="Times New Roman"/>
          <w:sz w:val="24"/>
          <w:szCs w:val="24"/>
        </w:rPr>
        <w:t>are</w:t>
      </w:r>
      <w:proofErr w:type="gramEnd"/>
      <w:r w:rsidR="00595B14" w:rsidRPr="004462CC">
        <w:rPr>
          <w:rFonts w:ascii="Times New Roman" w:hAnsi="Times New Roman" w:cs="Times New Roman"/>
          <w:sz w:val="24"/>
          <w:szCs w:val="24"/>
        </w:rPr>
        <w:t xml:space="preserve"> being trained </w:t>
      </w:r>
      <w:r w:rsidRPr="004462CC">
        <w:rPr>
          <w:rFonts w:ascii="Times New Roman" w:hAnsi="Times New Roman" w:cs="Times New Roman"/>
          <w:sz w:val="24"/>
          <w:szCs w:val="24"/>
        </w:rPr>
        <w:t>in TIMS for both sample analysis and data verification</w:t>
      </w:r>
      <w:r w:rsidR="00595B14" w:rsidRPr="004462CC">
        <w:rPr>
          <w:rFonts w:ascii="Times New Roman" w:hAnsi="Times New Roman" w:cs="Times New Roman"/>
          <w:sz w:val="24"/>
          <w:szCs w:val="24"/>
        </w:rPr>
        <w:t xml:space="preserve">. In preparation for the round </w:t>
      </w:r>
      <w:r w:rsidR="00595B14" w:rsidRPr="004462CC">
        <w:rPr>
          <w:rFonts w:ascii="Times New Roman" w:hAnsi="Times New Roman" w:cs="Times New Roman"/>
          <w:sz w:val="24"/>
          <w:szCs w:val="24"/>
        </w:rPr>
        <w:lastRenderedPageBreak/>
        <w:t xml:space="preserve">robin, additional measurements were made to characterize contributors to the overall uncertainty and the Guide to the Uncertainty of Measurement was applied manually. </w:t>
      </w:r>
      <w:r w:rsidR="00192D4D" w:rsidRPr="004462CC">
        <w:rPr>
          <w:rFonts w:ascii="Times New Roman" w:hAnsi="Times New Roman" w:cs="Times New Roman"/>
          <w:sz w:val="24"/>
          <w:szCs w:val="24"/>
        </w:rPr>
        <w:t xml:space="preserve">The GUM workbench for uncertainty determinations has been purchased to facilitate the propagation of uncertainty and determine the uncertainty budget.  A recommendation </w:t>
      </w:r>
      <w:fldSimple w:instr=" REF _Ref387672485 \h  \* MERGEFORMAT ">
        <w:r w:rsidR="00071F42" w:rsidRPr="00071F42">
          <w:rPr>
            <w:rFonts w:ascii="Times New Roman" w:hAnsi="Times New Roman" w:cs="Times New Roman"/>
            <w:sz w:val="24"/>
            <w:szCs w:val="24"/>
          </w:rPr>
          <w:t>[</w:t>
        </w:r>
        <w:r w:rsidR="00071F42" w:rsidRPr="00071F42">
          <w:rPr>
            <w:rFonts w:ascii="Times New Roman" w:hAnsi="Times New Roman" w:cs="Times New Roman"/>
            <w:noProof/>
            <w:sz w:val="24"/>
            <w:szCs w:val="24"/>
          </w:rPr>
          <w:t>2</w:t>
        </w:r>
      </w:fldSimple>
      <w:r w:rsidR="00192D4D" w:rsidRPr="004462CC">
        <w:rPr>
          <w:rFonts w:ascii="Times New Roman" w:hAnsi="Times New Roman" w:cs="Times New Roman"/>
          <w:sz w:val="24"/>
          <w:szCs w:val="24"/>
        </w:rPr>
        <w:t>] from the Technical Meeting was for laboratories to use QC materials such as (certified) reference materials and blank samples to monitor and control the performance of the analytical procedure and for the estimation of the associated measurement uncertainties.  The frequency of these QC measurements has been increased, as well as expanding the use of control charts for immediate feedback and trending purposes. In response to another recommendation of the round robin, a</w:t>
      </w:r>
      <w:r w:rsidR="00080DF8" w:rsidRPr="004462CC">
        <w:rPr>
          <w:rFonts w:ascii="Times New Roman" w:hAnsi="Times New Roman" w:cs="Times New Roman"/>
          <w:sz w:val="24"/>
          <w:szCs w:val="24"/>
        </w:rPr>
        <w:t>n assessment is underway on moving to the total evaporatio</w:t>
      </w:r>
      <w:r w:rsidR="00FC0A41" w:rsidRPr="004462CC">
        <w:rPr>
          <w:rFonts w:ascii="Times New Roman" w:hAnsi="Times New Roman" w:cs="Times New Roman"/>
          <w:sz w:val="24"/>
          <w:szCs w:val="24"/>
        </w:rPr>
        <w:t xml:space="preserve">n technique for TIMS. </w:t>
      </w:r>
      <w:r w:rsidR="00BF577E" w:rsidRPr="004462CC">
        <w:rPr>
          <w:rFonts w:ascii="Times New Roman" w:hAnsi="Times New Roman" w:cs="Times New Roman"/>
          <w:sz w:val="24"/>
          <w:szCs w:val="24"/>
        </w:rPr>
        <w:t xml:space="preserve">AECL plans to participate in the next round robin exercise planned for 2015 </w:t>
      </w:r>
      <w:r w:rsidR="00080DF8" w:rsidRPr="004462CC">
        <w:rPr>
          <w:rFonts w:ascii="Times New Roman" w:hAnsi="Times New Roman" w:cs="Times New Roman"/>
          <w:sz w:val="24"/>
          <w:szCs w:val="24"/>
        </w:rPr>
        <w:t>which is aimed at moving</w:t>
      </w:r>
      <w:r w:rsidR="00BF577E" w:rsidRPr="004462CC">
        <w:rPr>
          <w:rFonts w:ascii="Times New Roman" w:hAnsi="Times New Roman" w:cs="Times New Roman"/>
          <w:sz w:val="24"/>
          <w:szCs w:val="24"/>
        </w:rPr>
        <w:t xml:space="preserve"> towards higher masses of material and analysis of mixtures of U and Pu.</w:t>
      </w:r>
    </w:p>
    <w:p w:rsidR="00A401F8" w:rsidRDefault="00A401F8" w:rsidP="00FC0A41">
      <w:pPr>
        <w:pStyle w:val="Heading1"/>
        <w:contextualSpacing/>
      </w:pPr>
      <w:r>
        <w:t>Conclusion</w:t>
      </w:r>
    </w:p>
    <w:p w:rsidR="003B649F" w:rsidRDefault="00DF5565" w:rsidP="003B649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steps taken thus far </w:t>
      </w:r>
      <w:r w:rsidR="00980DC7">
        <w:rPr>
          <w:rFonts w:ascii="Times New Roman" w:hAnsi="Times New Roman" w:cs="Times New Roman"/>
          <w:sz w:val="24"/>
          <w:szCs w:val="24"/>
        </w:rPr>
        <w:t xml:space="preserve">in all three areas </w:t>
      </w:r>
      <w:r>
        <w:rPr>
          <w:rFonts w:ascii="Times New Roman" w:hAnsi="Times New Roman" w:cs="Times New Roman"/>
          <w:sz w:val="24"/>
          <w:szCs w:val="24"/>
        </w:rPr>
        <w:t xml:space="preserve">have improved AECL’s ability to </w:t>
      </w:r>
      <w:r w:rsidRPr="000B68F3">
        <w:rPr>
          <w:rFonts w:ascii="Times New Roman" w:hAnsi="Times New Roman" w:cs="Times New Roman"/>
          <w:sz w:val="24"/>
          <w:szCs w:val="24"/>
        </w:rPr>
        <w:t>provide nuclear forensic support to the government of Canada through the provision of timely and defensible analyses.</w:t>
      </w:r>
      <w:r>
        <w:rPr>
          <w:rFonts w:ascii="Times New Roman" w:hAnsi="Times New Roman" w:cs="Times New Roman"/>
          <w:sz w:val="24"/>
          <w:szCs w:val="24"/>
        </w:rPr>
        <w:t xml:space="preserve"> </w:t>
      </w:r>
      <w:r w:rsidR="006C6332">
        <w:rPr>
          <w:rFonts w:ascii="Times New Roman" w:hAnsi="Times New Roman" w:cs="Times New Roman"/>
          <w:sz w:val="24"/>
          <w:szCs w:val="24"/>
        </w:rPr>
        <w:t xml:space="preserve">Striving for excellence in analysis </w:t>
      </w:r>
      <w:r w:rsidR="00980DC7">
        <w:rPr>
          <w:rFonts w:ascii="Times New Roman" w:hAnsi="Times New Roman" w:cs="Times New Roman"/>
          <w:sz w:val="24"/>
          <w:szCs w:val="24"/>
        </w:rPr>
        <w:t xml:space="preserve">via these improvement processes </w:t>
      </w:r>
      <w:r w:rsidR="006C6332">
        <w:rPr>
          <w:rFonts w:ascii="Times New Roman" w:hAnsi="Times New Roman" w:cs="Times New Roman"/>
          <w:sz w:val="24"/>
          <w:szCs w:val="24"/>
        </w:rPr>
        <w:t>is a cornerstone of a nuclear forensics program.</w:t>
      </w:r>
    </w:p>
    <w:p w:rsidR="00192D4D" w:rsidRDefault="00192D4D" w:rsidP="003B649F">
      <w:pPr>
        <w:spacing w:line="240" w:lineRule="auto"/>
        <w:contextualSpacing/>
        <w:rPr>
          <w:rFonts w:ascii="Times New Roman" w:hAnsi="Times New Roman" w:cs="Times New Roman"/>
          <w:sz w:val="24"/>
          <w:szCs w:val="24"/>
        </w:rPr>
      </w:pPr>
    </w:p>
    <w:p w:rsidR="00192D4D" w:rsidRDefault="00192D4D" w:rsidP="003B649F">
      <w:pPr>
        <w:spacing w:line="240" w:lineRule="auto"/>
        <w:contextualSpacing/>
        <w:rPr>
          <w:rFonts w:ascii="Times New Roman" w:hAnsi="Times New Roman" w:cs="Times New Roman"/>
          <w:sz w:val="24"/>
          <w:szCs w:val="24"/>
        </w:rPr>
      </w:pPr>
    </w:p>
    <w:p w:rsidR="00FC0A41" w:rsidRPr="00993294" w:rsidRDefault="00FC0A41" w:rsidP="00993294">
      <w:pPr>
        <w:spacing w:line="240" w:lineRule="auto"/>
        <w:contextualSpacing/>
        <w:jc w:val="center"/>
        <w:rPr>
          <w:rFonts w:ascii="Times New Roman" w:hAnsi="Times New Roman" w:cs="Times New Roman"/>
          <w:b/>
          <w:sz w:val="24"/>
          <w:szCs w:val="24"/>
        </w:rPr>
      </w:pPr>
      <w:r w:rsidRPr="00993294">
        <w:rPr>
          <w:rFonts w:ascii="Times New Roman" w:hAnsi="Times New Roman" w:cs="Times New Roman"/>
          <w:b/>
          <w:sz w:val="24"/>
          <w:szCs w:val="24"/>
        </w:rPr>
        <w:t>REFERENCES</w:t>
      </w:r>
    </w:p>
    <w:p w:rsidR="001A1941" w:rsidRDefault="001A1941" w:rsidP="00993294">
      <w:pPr>
        <w:pStyle w:val="Caption"/>
        <w:ind w:left="709" w:hanging="709"/>
        <w:contextualSpacing/>
        <w:rPr>
          <w:rFonts w:cs="Times New Roman"/>
          <w:bCs w:val="0"/>
          <w:szCs w:val="24"/>
        </w:rPr>
      </w:pPr>
      <w:bookmarkStart w:id="4" w:name="_Ref387672504"/>
      <w:r>
        <w:t>[</w:t>
      </w:r>
      <w:fldSimple w:instr=" SEQ [ \* ARABIC ">
        <w:r w:rsidR="00071F42">
          <w:rPr>
            <w:noProof/>
          </w:rPr>
          <w:t>1</w:t>
        </w:r>
      </w:fldSimple>
      <w:bookmarkEnd w:id="4"/>
      <w:r>
        <w:t>]</w:t>
      </w:r>
      <w:r>
        <w:tab/>
      </w:r>
      <w:r w:rsidRPr="006E00B9">
        <w:rPr>
          <w:rFonts w:cs="Times New Roman"/>
          <w:bCs w:val="0"/>
          <w:szCs w:val="24"/>
        </w:rPr>
        <w:t>Qualification Procedure for the Network of Analytical Laboratories for Nuclear Material Analysis, SG-SGAS-9017, IAEA Department of Safeguards, 2012</w:t>
      </w:r>
      <w:r w:rsidR="00993294">
        <w:rPr>
          <w:rFonts w:cs="Times New Roman"/>
          <w:bCs w:val="0"/>
          <w:szCs w:val="24"/>
        </w:rPr>
        <w:t xml:space="preserve"> May </w:t>
      </w:r>
      <w:r w:rsidRPr="006E00B9">
        <w:rPr>
          <w:rFonts w:cs="Times New Roman"/>
          <w:bCs w:val="0"/>
          <w:szCs w:val="24"/>
        </w:rPr>
        <w:t>22</w:t>
      </w:r>
      <w:r>
        <w:rPr>
          <w:rFonts w:cs="Times New Roman"/>
          <w:bCs w:val="0"/>
          <w:szCs w:val="24"/>
        </w:rPr>
        <w:t>.</w:t>
      </w:r>
    </w:p>
    <w:p w:rsidR="00FC0A41" w:rsidRDefault="001A1941" w:rsidP="00993294">
      <w:pPr>
        <w:pStyle w:val="Caption"/>
        <w:ind w:left="709" w:hanging="709"/>
        <w:contextualSpacing/>
        <w:rPr>
          <w:rFonts w:cs="Times New Roman"/>
          <w:bCs w:val="0"/>
          <w:szCs w:val="24"/>
        </w:rPr>
      </w:pPr>
      <w:bookmarkStart w:id="5" w:name="_Ref387672485"/>
      <w:r>
        <w:t>[</w:t>
      </w:r>
      <w:fldSimple w:instr=" SEQ [ \* ARABIC ">
        <w:r w:rsidR="00071F42">
          <w:rPr>
            <w:noProof/>
          </w:rPr>
          <w:t>2</w:t>
        </w:r>
      </w:fldSimple>
      <w:bookmarkEnd w:id="5"/>
      <w:r>
        <w:t>]</w:t>
      </w:r>
      <w:r>
        <w:tab/>
      </w:r>
      <w:r w:rsidR="00993294" w:rsidRPr="006E00B9">
        <w:rPr>
          <w:rFonts w:cs="Times New Roman"/>
          <w:bCs w:val="0"/>
          <w:szCs w:val="24"/>
        </w:rPr>
        <w:t>2013 Nuclear Material Round Robin – Technical Meeting Summary, SG-RP-12319, IAEA Department of Safeguards, 2013</w:t>
      </w:r>
      <w:r w:rsidR="00993294">
        <w:rPr>
          <w:rFonts w:cs="Times New Roman"/>
          <w:bCs w:val="0"/>
          <w:szCs w:val="24"/>
        </w:rPr>
        <w:t xml:space="preserve"> July </w:t>
      </w:r>
      <w:r w:rsidR="00993294" w:rsidRPr="006E00B9">
        <w:rPr>
          <w:rFonts w:cs="Times New Roman"/>
          <w:bCs w:val="0"/>
          <w:szCs w:val="24"/>
        </w:rPr>
        <w:t>18</w:t>
      </w:r>
      <w:r w:rsidR="00993294">
        <w:rPr>
          <w:rFonts w:cs="Times New Roman"/>
          <w:bCs w:val="0"/>
          <w:szCs w:val="24"/>
        </w:rPr>
        <w:t>.</w:t>
      </w:r>
    </w:p>
    <w:p w:rsidR="00993294" w:rsidRDefault="00993294" w:rsidP="00993294">
      <w:pPr>
        <w:pStyle w:val="Caption"/>
        <w:ind w:left="709" w:hanging="709"/>
        <w:contextualSpacing/>
        <w:rPr>
          <w:rFonts w:cs="Times New Roman"/>
          <w:bCs w:val="0"/>
          <w:szCs w:val="24"/>
        </w:rPr>
      </w:pPr>
      <w:bookmarkStart w:id="6" w:name="_Ref387672635"/>
      <w:r>
        <w:t>[</w:t>
      </w:r>
      <w:fldSimple w:instr=" SEQ [ \* ARABIC ">
        <w:r w:rsidR="00071F42">
          <w:rPr>
            <w:noProof/>
          </w:rPr>
          <w:t>3</w:t>
        </w:r>
      </w:fldSimple>
      <w:bookmarkEnd w:id="6"/>
      <w:r>
        <w:t>]</w:t>
      </w:r>
      <w:r>
        <w:tab/>
      </w:r>
      <w:r w:rsidRPr="006E00B9">
        <w:rPr>
          <w:rFonts w:cs="Times New Roman"/>
          <w:bCs w:val="0"/>
          <w:szCs w:val="24"/>
        </w:rPr>
        <w:t xml:space="preserve">International Target Values 2010 for Measurement Uncertainties in Safeguarding Nuclear Materials, STR-368, Vienna, </w:t>
      </w:r>
      <w:r>
        <w:rPr>
          <w:rFonts w:cs="Times New Roman"/>
          <w:bCs w:val="0"/>
          <w:szCs w:val="24"/>
        </w:rPr>
        <w:t>2010 November.</w:t>
      </w:r>
    </w:p>
    <w:p w:rsidR="00993294" w:rsidRDefault="00993294" w:rsidP="00993294">
      <w:pPr>
        <w:pStyle w:val="Caption"/>
        <w:ind w:left="709" w:hanging="709"/>
        <w:contextualSpacing/>
        <w:rPr>
          <w:rFonts w:cs="Times New Roman"/>
          <w:bCs w:val="0"/>
          <w:szCs w:val="24"/>
        </w:rPr>
      </w:pPr>
      <w:bookmarkStart w:id="7" w:name="_Ref387672652"/>
      <w:r>
        <w:t>[</w:t>
      </w:r>
      <w:fldSimple w:instr=" SEQ [ \* ARABIC ">
        <w:r w:rsidR="00071F42">
          <w:rPr>
            <w:noProof/>
          </w:rPr>
          <w:t>4</w:t>
        </w:r>
      </w:fldSimple>
      <w:bookmarkEnd w:id="7"/>
      <w:r>
        <w:t>]</w:t>
      </w:r>
      <w:r>
        <w:tab/>
      </w:r>
      <w:r w:rsidRPr="006E00B9">
        <w:rPr>
          <w:rFonts w:cs="Times New Roman"/>
          <w:bCs w:val="0"/>
          <w:szCs w:val="24"/>
        </w:rPr>
        <w:t>Joint Committee for Guides in Metrology, Evaluation of Measurement Data – Guide to the Expression of Uncertainty in Measurement, JCGM 100:2008</w:t>
      </w:r>
      <w:r>
        <w:rPr>
          <w:rFonts w:cs="Times New Roman"/>
          <w:bCs w:val="0"/>
          <w:szCs w:val="24"/>
        </w:rPr>
        <w:t>.</w:t>
      </w:r>
    </w:p>
    <w:p w:rsidR="000D54C2" w:rsidRPr="000D54C2" w:rsidRDefault="00993294" w:rsidP="00993294">
      <w:pPr>
        <w:pStyle w:val="Caption"/>
        <w:ind w:left="709" w:hanging="709"/>
        <w:contextualSpacing/>
      </w:pPr>
      <w:bookmarkStart w:id="8" w:name="_Ref387672673"/>
      <w:r>
        <w:t>[</w:t>
      </w:r>
      <w:fldSimple w:instr=" SEQ [ \* ARABIC ">
        <w:r w:rsidR="00071F42">
          <w:rPr>
            <w:noProof/>
          </w:rPr>
          <w:t>5</w:t>
        </w:r>
      </w:fldSimple>
      <w:bookmarkEnd w:id="8"/>
      <w:r>
        <w:t>]</w:t>
      </w:r>
      <w:r>
        <w:tab/>
      </w:r>
      <w:r w:rsidRPr="006E00B9">
        <w:rPr>
          <w:rFonts w:cs="Times New Roman"/>
          <w:bCs w:val="0"/>
          <w:szCs w:val="24"/>
        </w:rPr>
        <w:t>S. Bürger, R.M. Essex, K.J.  Mathew, S. Richter, R.B. Thomas, Implementation of Guide to the expression of Uncertainty in Measurement (GUM) to multi-collector TIMS uranium isotope ratio metrology, Int. J. Mass Spectrom. 294 (2010) 65-76</w:t>
      </w:r>
      <w:r>
        <w:rPr>
          <w:rFonts w:cs="Times New Roman"/>
          <w:bCs w:val="0"/>
          <w:szCs w:val="24"/>
        </w:rPr>
        <w:t>.</w:t>
      </w:r>
    </w:p>
    <w:sectPr w:rsidR="000D54C2" w:rsidRPr="000D54C2" w:rsidSect="00FB2A20">
      <w:headerReference w:type="default" r:id="rId12"/>
      <w:footerReference w:type="default" r:id="rId13"/>
      <w:pgSz w:w="11907" w:h="16839" w:code="9"/>
      <w:pgMar w:top="1134"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20" w:rsidRDefault="00FB2A20" w:rsidP="00F33ECA">
      <w:pPr>
        <w:spacing w:after="0" w:line="240" w:lineRule="auto"/>
      </w:pPr>
      <w:r>
        <w:separator/>
      </w:r>
    </w:p>
  </w:endnote>
  <w:endnote w:type="continuationSeparator" w:id="0">
    <w:p w:rsidR="00FB2A20" w:rsidRDefault="00FB2A20" w:rsidP="00F3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3604"/>
      <w:docPartObj>
        <w:docPartGallery w:val="Page Numbers (Bottom of Page)"/>
        <w:docPartUnique/>
      </w:docPartObj>
    </w:sdtPr>
    <w:sdtContent>
      <w:p w:rsidR="00FB2A20" w:rsidRDefault="00FB2A20">
        <w:pPr>
          <w:pStyle w:val="Footer"/>
          <w:jc w:val="right"/>
        </w:pPr>
        <w:r w:rsidRPr="00FB2A20">
          <w:rPr>
            <w:rFonts w:ascii="Times New Roman" w:hAnsi="Times New Roman" w:cs="Times New Roman"/>
          </w:rPr>
          <w:fldChar w:fldCharType="begin"/>
        </w:r>
        <w:r w:rsidRPr="00FB2A20">
          <w:rPr>
            <w:rFonts w:ascii="Times New Roman" w:hAnsi="Times New Roman" w:cs="Times New Roman"/>
          </w:rPr>
          <w:instrText xml:space="preserve"> PAGE   \* MERGEFORMAT </w:instrText>
        </w:r>
        <w:r w:rsidRPr="00FB2A20">
          <w:rPr>
            <w:rFonts w:ascii="Times New Roman" w:hAnsi="Times New Roman" w:cs="Times New Roman"/>
          </w:rPr>
          <w:fldChar w:fldCharType="separate"/>
        </w:r>
        <w:r w:rsidR="00071F42">
          <w:rPr>
            <w:rFonts w:ascii="Times New Roman" w:hAnsi="Times New Roman" w:cs="Times New Roman"/>
            <w:noProof/>
          </w:rPr>
          <w:t>9</w:t>
        </w:r>
        <w:r w:rsidRPr="00FB2A20">
          <w:rPr>
            <w:rFonts w:ascii="Times New Roman" w:hAnsi="Times New Roman" w:cs="Times New Roman"/>
          </w:rPr>
          <w:fldChar w:fldCharType="end"/>
        </w:r>
      </w:p>
    </w:sdtContent>
  </w:sdt>
  <w:p w:rsidR="00FB2A20" w:rsidRDefault="00FB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20" w:rsidRDefault="00FB2A20" w:rsidP="00F33ECA">
      <w:pPr>
        <w:spacing w:after="0" w:line="240" w:lineRule="auto"/>
      </w:pPr>
      <w:r>
        <w:separator/>
      </w:r>
    </w:p>
  </w:footnote>
  <w:footnote w:type="continuationSeparator" w:id="0">
    <w:p w:rsidR="00FB2A20" w:rsidRDefault="00FB2A20" w:rsidP="00F33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20" w:rsidRDefault="00FB2A20">
    <w:pPr>
      <w:pStyle w:val="Header"/>
    </w:pPr>
    <w:r>
      <w:t>UNRESTRICTED</w:t>
    </w:r>
    <w:r>
      <w:tab/>
    </w:r>
    <w:r>
      <w:tab/>
      <w:t>CW-127610-CONF-001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1A71"/>
    <w:multiLevelType w:val="hybridMultilevel"/>
    <w:tmpl w:val="D3388712"/>
    <w:lvl w:ilvl="0" w:tplc="D3AAD87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1627F3"/>
    <w:multiLevelType w:val="multilevel"/>
    <w:tmpl w:val="707479F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1D516B"/>
    <w:rsid w:val="000007DF"/>
    <w:rsid w:val="00014B81"/>
    <w:rsid w:val="00015B9C"/>
    <w:rsid w:val="00030B08"/>
    <w:rsid w:val="000320DA"/>
    <w:rsid w:val="000418BE"/>
    <w:rsid w:val="00067975"/>
    <w:rsid w:val="00071F42"/>
    <w:rsid w:val="0007578D"/>
    <w:rsid w:val="00080DF8"/>
    <w:rsid w:val="0009101B"/>
    <w:rsid w:val="00092A0E"/>
    <w:rsid w:val="0009505D"/>
    <w:rsid w:val="000A115B"/>
    <w:rsid w:val="000B68F3"/>
    <w:rsid w:val="000D23CD"/>
    <w:rsid w:val="000D54C2"/>
    <w:rsid w:val="000E2C16"/>
    <w:rsid w:val="001157A7"/>
    <w:rsid w:val="00121C5A"/>
    <w:rsid w:val="001249B5"/>
    <w:rsid w:val="00126E58"/>
    <w:rsid w:val="00145B92"/>
    <w:rsid w:val="00150C56"/>
    <w:rsid w:val="00151E7B"/>
    <w:rsid w:val="00152BEA"/>
    <w:rsid w:val="001737BA"/>
    <w:rsid w:val="0018351B"/>
    <w:rsid w:val="00192D4D"/>
    <w:rsid w:val="001A1941"/>
    <w:rsid w:val="001A75F9"/>
    <w:rsid w:val="001A7A3A"/>
    <w:rsid w:val="001D0D66"/>
    <w:rsid w:val="001D516B"/>
    <w:rsid w:val="001D76A9"/>
    <w:rsid w:val="001E4523"/>
    <w:rsid w:val="002239E2"/>
    <w:rsid w:val="00227A06"/>
    <w:rsid w:val="002515BD"/>
    <w:rsid w:val="00280F49"/>
    <w:rsid w:val="00291FFA"/>
    <w:rsid w:val="002A6035"/>
    <w:rsid w:val="002C4079"/>
    <w:rsid w:val="002D5FBE"/>
    <w:rsid w:val="00310168"/>
    <w:rsid w:val="0032258E"/>
    <w:rsid w:val="003251D5"/>
    <w:rsid w:val="003465D5"/>
    <w:rsid w:val="00353A0F"/>
    <w:rsid w:val="00360CDC"/>
    <w:rsid w:val="00371A26"/>
    <w:rsid w:val="003753C5"/>
    <w:rsid w:val="00376EE1"/>
    <w:rsid w:val="003974E1"/>
    <w:rsid w:val="003A468C"/>
    <w:rsid w:val="003A501E"/>
    <w:rsid w:val="003B310F"/>
    <w:rsid w:val="003B649F"/>
    <w:rsid w:val="003D00EA"/>
    <w:rsid w:val="003D3598"/>
    <w:rsid w:val="003D5984"/>
    <w:rsid w:val="003E359F"/>
    <w:rsid w:val="00415070"/>
    <w:rsid w:val="0042300B"/>
    <w:rsid w:val="0044000E"/>
    <w:rsid w:val="00441C87"/>
    <w:rsid w:val="004462CC"/>
    <w:rsid w:val="00446BA6"/>
    <w:rsid w:val="00472A7A"/>
    <w:rsid w:val="00477B82"/>
    <w:rsid w:val="00486B97"/>
    <w:rsid w:val="00486EB7"/>
    <w:rsid w:val="00491A38"/>
    <w:rsid w:val="0049739D"/>
    <w:rsid w:val="004A3E00"/>
    <w:rsid w:val="004C59AC"/>
    <w:rsid w:val="004C7796"/>
    <w:rsid w:val="004D5A6C"/>
    <w:rsid w:val="004F60DC"/>
    <w:rsid w:val="0050526F"/>
    <w:rsid w:val="00507EFB"/>
    <w:rsid w:val="00520BC3"/>
    <w:rsid w:val="005303BE"/>
    <w:rsid w:val="005342B1"/>
    <w:rsid w:val="00546F7C"/>
    <w:rsid w:val="0054707F"/>
    <w:rsid w:val="00571C97"/>
    <w:rsid w:val="00576C7E"/>
    <w:rsid w:val="00595B14"/>
    <w:rsid w:val="005A2AB8"/>
    <w:rsid w:val="005B042F"/>
    <w:rsid w:val="005C5B2F"/>
    <w:rsid w:val="005D4021"/>
    <w:rsid w:val="005F36FB"/>
    <w:rsid w:val="00605D14"/>
    <w:rsid w:val="00606098"/>
    <w:rsid w:val="006125B1"/>
    <w:rsid w:val="006138E9"/>
    <w:rsid w:val="00633D22"/>
    <w:rsid w:val="006641E5"/>
    <w:rsid w:val="00682064"/>
    <w:rsid w:val="00683203"/>
    <w:rsid w:val="006901CE"/>
    <w:rsid w:val="006B1355"/>
    <w:rsid w:val="006B4679"/>
    <w:rsid w:val="006B48DD"/>
    <w:rsid w:val="006B5D63"/>
    <w:rsid w:val="006C6332"/>
    <w:rsid w:val="006D2E41"/>
    <w:rsid w:val="006D4BE7"/>
    <w:rsid w:val="006D717C"/>
    <w:rsid w:val="006E00B9"/>
    <w:rsid w:val="00716CE9"/>
    <w:rsid w:val="007418BD"/>
    <w:rsid w:val="00744D84"/>
    <w:rsid w:val="00792A97"/>
    <w:rsid w:val="00793921"/>
    <w:rsid w:val="007A38FA"/>
    <w:rsid w:val="007B362D"/>
    <w:rsid w:val="007D72FC"/>
    <w:rsid w:val="007F0C34"/>
    <w:rsid w:val="007F3C26"/>
    <w:rsid w:val="0080293F"/>
    <w:rsid w:val="0081672E"/>
    <w:rsid w:val="008333AC"/>
    <w:rsid w:val="00835FD1"/>
    <w:rsid w:val="008377A9"/>
    <w:rsid w:val="008451B4"/>
    <w:rsid w:val="008C486C"/>
    <w:rsid w:val="009135BB"/>
    <w:rsid w:val="00960F2F"/>
    <w:rsid w:val="00963B65"/>
    <w:rsid w:val="00964938"/>
    <w:rsid w:val="009736E5"/>
    <w:rsid w:val="00973B82"/>
    <w:rsid w:val="0098041A"/>
    <w:rsid w:val="00980DC7"/>
    <w:rsid w:val="009810CB"/>
    <w:rsid w:val="00983B6D"/>
    <w:rsid w:val="0099013F"/>
    <w:rsid w:val="009926FD"/>
    <w:rsid w:val="00993294"/>
    <w:rsid w:val="00997E57"/>
    <w:rsid w:val="009C29D3"/>
    <w:rsid w:val="009E630A"/>
    <w:rsid w:val="009F0F3F"/>
    <w:rsid w:val="009F4046"/>
    <w:rsid w:val="00A01205"/>
    <w:rsid w:val="00A22D23"/>
    <w:rsid w:val="00A401F8"/>
    <w:rsid w:val="00A476ED"/>
    <w:rsid w:val="00A60C38"/>
    <w:rsid w:val="00A901DA"/>
    <w:rsid w:val="00AA064A"/>
    <w:rsid w:val="00AA1EFC"/>
    <w:rsid w:val="00AF480E"/>
    <w:rsid w:val="00B006FF"/>
    <w:rsid w:val="00B01AE8"/>
    <w:rsid w:val="00B227CC"/>
    <w:rsid w:val="00B27A9C"/>
    <w:rsid w:val="00B4412B"/>
    <w:rsid w:val="00B45949"/>
    <w:rsid w:val="00B64397"/>
    <w:rsid w:val="00B73788"/>
    <w:rsid w:val="00B77039"/>
    <w:rsid w:val="00BA4536"/>
    <w:rsid w:val="00BA5B2B"/>
    <w:rsid w:val="00BB4637"/>
    <w:rsid w:val="00BB7CA0"/>
    <w:rsid w:val="00BC57F0"/>
    <w:rsid w:val="00BC6DD7"/>
    <w:rsid w:val="00BD2D5D"/>
    <w:rsid w:val="00BD531A"/>
    <w:rsid w:val="00BE269A"/>
    <w:rsid w:val="00BF577E"/>
    <w:rsid w:val="00BF7BED"/>
    <w:rsid w:val="00C00EF0"/>
    <w:rsid w:val="00C0521D"/>
    <w:rsid w:val="00C22F3A"/>
    <w:rsid w:val="00C232A4"/>
    <w:rsid w:val="00C551F5"/>
    <w:rsid w:val="00C720BD"/>
    <w:rsid w:val="00CA37C1"/>
    <w:rsid w:val="00CC4F14"/>
    <w:rsid w:val="00CE05CE"/>
    <w:rsid w:val="00CF3A5B"/>
    <w:rsid w:val="00D01692"/>
    <w:rsid w:val="00D10DEF"/>
    <w:rsid w:val="00D161D7"/>
    <w:rsid w:val="00D35248"/>
    <w:rsid w:val="00D36803"/>
    <w:rsid w:val="00D47555"/>
    <w:rsid w:val="00D710CB"/>
    <w:rsid w:val="00D801EA"/>
    <w:rsid w:val="00D83888"/>
    <w:rsid w:val="00D83E8E"/>
    <w:rsid w:val="00D95199"/>
    <w:rsid w:val="00DD44C2"/>
    <w:rsid w:val="00DF2B15"/>
    <w:rsid w:val="00DF5565"/>
    <w:rsid w:val="00E00FFD"/>
    <w:rsid w:val="00E12731"/>
    <w:rsid w:val="00E37AE7"/>
    <w:rsid w:val="00E419B8"/>
    <w:rsid w:val="00E43307"/>
    <w:rsid w:val="00E52540"/>
    <w:rsid w:val="00E727E3"/>
    <w:rsid w:val="00E73CD7"/>
    <w:rsid w:val="00E8416B"/>
    <w:rsid w:val="00EA7E6C"/>
    <w:rsid w:val="00EB113F"/>
    <w:rsid w:val="00EE0AF5"/>
    <w:rsid w:val="00EE7053"/>
    <w:rsid w:val="00EF09F1"/>
    <w:rsid w:val="00F00ECF"/>
    <w:rsid w:val="00F33ECA"/>
    <w:rsid w:val="00F53D8D"/>
    <w:rsid w:val="00F76A51"/>
    <w:rsid w:val="00F83717"/>
    <w:rsid w:val="00F852AD"/>
    <w:rsid w:val="00F87EE4"/>
    <w:rsid w:val="00F97CC9"/>
    <w:rsid w:val="00FA1DA5"/>
    <w:rsid w:val="00FB2A20"/>
    <w:rsid w:val="00FC0A41"/>
    <w:rsid w:val="00FF0DAF"/>
    <w:rsid w:val="00FF5076"/>
    <w:rsid w:val="00FF53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EA"/>
  </w:style>
  <w:style w:type="paragraph" w:styleId="Heading1">
    <w:name w:val="heading 1"/>
    <w:basedOn w:val="Normal"/>
    <w:next w:val="Normal"/>
    <w:link w:val="Heading1Char"/>
    <w:uiPriority w:val="9"/>
    <w:qFormat/>
    <w:rsid w:val="009736E5"/>
    <w:pPr>
      <w:keepNext/>
      <w:keepLines/>
      <w:numPr>
        <w:numId w:val="1"/>
      </w:numPr>
      <w:spacing w:before="240" w:after="240" w:line="240" w:lineRule="auto"/>
      <w:ind w:left="357" w:hanging="357"/>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autoRedefine/>
    <w:uiPriority w:val="9"/>
    <w:unhideWhenUsed/>
    <w:qFormat/>
    <w:rsid w:val="0080293F"/>
    <w:pPr>
      <w:keepNext/>
      <w:keepLines/>
      <w:numPr>
        <w:ilvl w:val="1"/>
        <w:numId w:val="1"/>
      </w:numPr>
      <w:spacing w:before="240" w:after="240" w:line="240" w:lineRule="auto"/>
      <w:ind w:left="578" w:hanging="578"/>
      <w:contextualSpacing/>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unhideWhenUsed/>
    <w:qFormat/>
    <w:rsid w:val="00441C87"/>
    <w:pPr>
      <w:keepNext/>
      <w:keepLines/>
      <w:numPr>
        <w:ilvl w:val="2"/>
        <w:numId w:val="1"/>
      </w:numPr>
      <w:spacing w:before="240" w:after="240" w:line="240" w:lineRule="auto"/>
      <w:contextualSpacing/>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semiHidden/>
    <w:unhideWhenUsed/>
    <w:qFormat/>
    <w:rsid w:val="00D352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24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524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52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52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52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6E5"/>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80293F"/>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441C87"/>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D352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52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52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52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52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524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1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7A7"/>
    <w:rPr>
      <w:rFonts w:ascii="Tahoma" w:hAnsi="Tahoma" w:cs="Tahoma"/>
      <w:sz w:val="16"/>
      <w:szCs w:val="16"/>
    </w:rPr>
  </w:style>
  <w:style w:type="paragraph" w:styleId="ListParagraph">
    <w:name w:val="List Paragraph"/>
    <w:basedOn w:val="Normal"/>
    <w:uiPriority w:val="34"/>
    <w:qFormat/>
    <w:rsid w:val="00F87EE4"/>
    <w:pPr>
      <w:ind w:left="720"/>
      <w:contextualSpacing/>
    </w:pPr>
  </w:style>
  <w:style w:type="paragraph" w:styleId="Caption">
    <w:name w:val="caption"/>
    <w:basedOn w:val="Normal"/>
    <w:next w:val="Normal"/>
    <w:uiPriority w:val="35"/>
    <w:unhideWhenUsed/>
    <w:qFormat/>
    <w:rsid w:val="001A1941"/>
    <w:pPr>
      <w:spacing w:line="240" w:lineRule="auto"/>
    </w:pPr>
    <w:rPr>
      <w:rFonts w:ascii="Times New Roman" w:hAnsi="Times New Roman"/>
      <w:bCs/>
      <w:sz w:val="24"/>
      <w:szCs w:val="18"/>
    </w:rPr>
  </w:style>
  <w:style w:type="paragraph" w:styleId="NormalWeb">
    <w:name w:val="Normal (Web)"/>
    <w:basedOn w:val="Normal"/>
    <w:uiPriority w:val="99"/>
    <w:semiHidden/>
    <w:unhideWhenUsed/>
    <w:rsid w:val="00AA06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F33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ECA"/>
  </w:style>
  <w:style w:type="paragraph" w:styleId="Footer">
    <w:name w:val="footer"/>
    <w:basedOn w:val="Normal"/>
    <w:link w:val="FooterChar"/>
    <w:uiPriority w:val="99"/>
    <w:unhideWhenUsed/>
    <w:rsid w:val="00F3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CA"/>
  </w:style>
  <w:style w:type="character" w:styleId="CommentReference">
    <w:name w:val="annotation reference"/>
    <w:basedOn w:val="DefaultParagraphFont"/>
    <w:uiPriority w:val="99"/>
    <w:semiHidden/>
    <w:unhideWhenUsed/>
    <w:rsid w:val="00D95199"/>
    <w:rPr>
      <w:sz w:val="16"/>
      <w:szCs w:val="16"/>
    </w:rPr>
  </w:style>
  <w:style w:type="paragraph" w:styleId="CommentText">
    <w:name w:val="annotation text"/>
    <w:basedOn w:val="Normal"/>
    <w:link w:val="CommentTextChar"/>
    <w:uiPriority w:val="99"/>
    <w:semiHidden/>
    <w:unhideWhenUsed/>
    <w:rsid w:val="00D95199"/>
    <w:pPr>
      <w:spacing w:line="240" w:lineRule="auto"/>
    </w:pPr>
    <w:rPr>
      <w:sz w:val="20"/>
      <w:szCs w:val="20"/>
    </w:rPr>
  </w:style>
  <w:style w:type="character" w:customStyle="1" w:styleId="CommentTextChar">
    <w:name w:val="Comment Text Char"/>
    <w:basedOn w:val="DefaultParagraphFont"/>
    <w:link w:val="CommentText"/>
    <w:uiPriority w:val="99"/>
    <w:semiHidden/>
    <w:rsid w:val="00D95199"/>
    <w:rPr>
      <w:sz w:val="20"/>
      <w:szCs w:val="20"/>
    </w:rPr>
  </w:style>
  <w:style w:type="paragraph" w:styleId="CommentSubject">
    <w:name w:val="annotation subject"/>
    <w:basedOn w:val="CommentText"/>
    <w:next w:val="CommentText"/>
    <w:link w:val="CommentSubjectChar"/>
    <w:uiPriority w:val="99"/>
    <w:semiHidden/>
    <w:unhideWhenUsed/>
    <w:rsid w:val="00D95199"/>
    <w:rPr>
      <w:b/>
      <w:bCs/>
    </w:rPr>
  </w:style>
  <w:style w:type="character" w:customStyle="1" w:styleId="CommentSubjectChar">
    <w:name w:val="Comment Subject Char"/>
    <w:basedOn w:val="CommentTextChar"/>
    <w:link w:val="CommentSubject"/>
    <w:uiPriority w:val="99"/>
    <w:semiHidden/>
    <w:rsid w:val="00D95199"/>
    <w:rPr>
      <w:b/>
      <w:bCs/>
    </w:rPr>
  </w:style>
  <w:style w:type="paragraph" w:styleId="Revision">
    <w:name w:val="Revision"/>
    <w:hidden/>
    <w:uiPriority w:val="99"/>
    <w:semiHidden/>
    <w:rsid w:val="00D951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247077">
      <w:bodyDiv w:val="1"/>
      <w:marLeft w:val="0"/>
      <w:marRight w:val="0"/>
      <w:marTop w:val="0"/>
      <w:marBottom w:val="0"/>
      <w:divBdr>
        <w:top w:val="none" w:sz="0" w:space="0" w:color="auto"/>
        <w:left w:val="none" w:sz="0" w:space="0" w:color="auto"/>
        <w:bottom w:val="none" w:sz="0" w:space="0" w:color="auto"/>
        <w:right w:val="none" w:sz="0" w:space="0" w:color="auto"/>
      </w:divBdr>
    </w:div>
    <w:div w:id="621234165">
      <w:bodyDiv w:val="1"/>
      <w:marLeft w:val="0"/>
      <w:marRight w:val="0"/>
      <w:marTop w:val="0"/>
      <w:marBottom w:val="0"/>
      <w:divBdr>
        <w:top w:val="none" w:sz="0" w:space="0" w:color="auto"/>
        <w:left w:val="none" w:sz="0" w:space="0" w:color="auto"/>
        <w:bottom w:val="none" w:sz="0" w:space="0" w:color="auto"/>
        <w:right w:val="none" w:sz="0" w:space="0" w:color="auto"/>
      </w:divBdr>
    </w:div>
    <w:div w:id="11667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BB55F-9FB2-4BFA-A436-8BC8EA25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AECL_EACL</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Howett</dc:creator>
  <cp:lastModifiedBy>Marina Totland</cp:lastModifiedBy>
  <cp:revision>3</cp:revision>
  <cp:lastPrinted>2014-06-02T18:19:00Z</cp:lastPrinted>
  <dcterms:created xsi:type="dcterms:W3CDTF">2014-06-02T18:20:00Z</dcterms:created>
  <dcterms:modified xsi:type="dcterms:W3CDTF">2014-06-02T19:09:00Z</dcterms:modified>
</cp:coreProperties>
</file>