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09F9" w14:textId="77777777" w:rsidR="00344928" w:rsidRDefault="00645FF7" w:rsidP="00344928">
      <w:pPr>
        <w:pStyle w:val="Title"/>
        <w:keepNext/>
        <w:widowControl/>
        <w:overflowPunct w:val="0"/>
        <w:autoSpaceDE w:val="0"/>
        <w:autoSpaceDN w:val="0"/>
        <w:adjustRightInd w:val="0"/>
        <w:spacing w:line="240" w:lineRule="auto"/>
        <w:ind w:left="567"/>
        <w:textAlignment w:val="baseline"/>
        <w:rPr>
          <w:rFonts w:ascii="Times New Roman" w:hAnsi="Times New Roman" w:cs="Times New Roman"/>
          <w:b/>
          <w:noProof/>
          <w:kern w:val="28"/>
          <w:sz w:val="22"/>
          <w:szCs w:val="22"/>
        </w:rPr>
      </w:pPr>
      <w:bookmarkStart w:id="0" w:name="_GoBack"/>
      <w:bookmarkEnd w:id="0"/>
      <w:r>
        <w:rPr>
          <w:rFonts w:ascii="Times New Roman" w:hAnsi="Times New Roman" w:cs="Times New Roman"/>
          <w:b/>
          <w:sz w:val="24"/>
        </w:rPr>
        <w:tab/>
      </w:r>
      <w:r w:rsidR="00344928">
        <w:rPr>
          <w:rFonts w:ascii="Times New Roman" w:hAnsi="Times New Roman" w:cs="Times New Roman"/>
          <w:b/>
          <w:noProof/>
          <w:kern w:val="28"/>
          <w:sz w:val="22"/>
          <w:szCs w:val="22"/>
        </w:rPr>
        <w:t>The</w:t>
      </w:r>
      <w:r w:rsidR="00344928" w:rsidRPr="001F5AEB">
        <w:rPr>
          <w:rFonts w:ascii="Times New Roman" w:hAnsi="Times New Roman" w:cs="Times New Roman"/>
          <w:b/>
          <w:noProof/>
          <w:kern w:val="28"/>
          <w:sz w:val="22"/>
          <w:szCs w:val="22"/>
        </w:rPr>
        <w:t xml:space="preserve"> Nuclear Forensics International Technical Working Group (ITWG): </w:t>
      </w:r>
    </w:p>
    <w:p w14:paraId="627A64E1" w14:textId="77777777" w:rsidR="00344928" w:rsidRPr="00A55F5D" w:rsidRDefault="00344928" w:rsidP="00344928">
      <w:pPr>
        <w:pStyle w:val="Title"/>
        <w:keepNext/>
        <w:widowControl/>
        <w:overflowPunct w:val="0"/>
        <w:autoSpaceDE w:val="0"/>
        <w:autoSpaceDN w:val="0"/>
        <w:adjustRightInd w:val="0"/>
        <w:spacing w:line="240" w:lineRule="auto"/>
        <w:ind w:left="567"/>
        <w:textAlignment w:val="baseline"/>
        <w:rPr>
          <w:rFonts w:ascii="Times New Roman" w:hAnsi="Times New Roman" w:cs="Times New Roman"/>
          <w:b/>
          <w:noProof/>
          <w:kern w:val="28"/>
          <w:sz w:val="22"/>
          <w:szCs w:val="22"/>
        </w:rPr>
      </w:pPr>
      <w:r w:rsidRPr="001F5AEB">
        <w:rPr>
          <w:rFonts w:ascii="Times New Roman" w:hAnsi="Times New Roman" w:cs="Times New Roman"/>
          <w:b/>
          <w:noProof/>
          <w:kern w:val="28"/>
          <w:sz w:val="22"/>
          <w:szCs w:val="22"/>
        </w:rPr>
        <w:t>The Evidence Working Group</w:t>
      </w:r>
    </w:p>
    <w:p w14:paraId="0C7CFA43" w14:textId="77777777" w:rsidR="00645FF7" w:rsidRDefault="00645FF7" w:rsidP="00344928">
      <w:pPr>
        <w:rPr>
          <w:rFonts w:ascii="Times New Roman" w:hAnsi="Times New Roman" w:cs="Times New Roman"/>
        </w:rPr>
      </w:pPr>
    </w:p>
    <w:p w14:paraId="31998CBF" w14:textId="77777777" w:rsidR="00316C47" w:rsidRDefault="00344928" w:rsidP="00645FF7">
      <w:pPr>
        <w:rPr>
          <w:rFonts w:ascii="Times New Roman" w:hAnsi="Times New Roman" w:cs="Times New Roman"/>
        </w:rPr>
      </w:pPr>
      <w:r>
        <w:rPr>
          <w:rFonts w:ascii="Times New Roman" w:hAnsi="Times New Roman" w:cs="Times New Roman"/>
        </w:rPr>
        <w:tab/>
        <w:t>J.F</w:t>
      </w:r>
      <w:r w:rsidR="00645FF7">
        <w:rPr>
          <w:rFonts w:ascii="Times New Roman" w:hAnsi="Times New Roman" w:cs="Times New Roman"/>
        </w:rPr>
        <w:t xml:space="preserve">. </w:t>
      </w:r>
      <w:proofErr w:type="spellStart"/>
      <w:r>
        <w:rPr>
          <w:rFonts w:ascii="Times New Roman" w:hAnsi="Times New Roman" w:cs="Times New Roman"/>
        </w:rPr>
        <w:t>Blankenship</w:t>
      </w:r>
      <w:r w:rsidR="00316C47">
        <w:rPr>
          <w:rFonts w:ascii="Times New Roman" w:hAnsi="Times New Roman" w:cs="Times New Roman"/>
          <w:vertAlign w:val="superscript"/>
        </w:rPr>
        <w:t>a</w:t>
      </w:r>
      <w:proofErr w:type="spellEnd"/>
      <w:r w:rsidR="00645FF7">
        <w:rPr>
          <w:rFonts w:ascii="Times New Roman" w:hAnsi="Times New Roman" w:cs="Times New Roman"/>
        </w:rPr>
        <w:t xml:space="preserve">, </w:t>
      </w:r>
      <w:r w:rsidRPr="00344928">
        <w:rPr>
          <w:rFonts w:ascii="Times New Roman" w:hAnsi="Times New Roman" w:cs="Times New Roman"/>
        </w:rPr>
        <w:t xml:space="preserve">E. </w:t>
      </w:r>
      <w:proofErr w:type="spellStart"/>
      <w:r w:rsidRPr="00344928">
        <w:rPr>
          <w:rFonts w:ascii="Times New Roman" w:hAnsi="Times New Roman" w:cs="Times New Roman"/>
        </w:rPr>
        <w:t>Kovács-Széles</w:t>
      </w:r>
      <w:proofErr w:type="spellEnd"/>
      <w:r>
        <w:rPr>
          <w:rFonts w:ascii="Times New Roman" w:hAnsi="Times New Roman" w:cs="Times New Roman"/>
          <w:vertAlign w:val="superscript"/>
        </w:rPr>
        <w:t xml:space="preserve"> </w:t>
      </w:r>
      <w:r w:rsidR="00316C47">
        <w:rPr>
          <w:rFonts w:ascii="Times New Roman" w:hAnsi="Times New Roman" w:cs="Times New Roman"/>
          <w:vertAlign w:val="superscript"/>
        </w:rPr>
        <w:t>b</w:t>
      </w:r>
    </w:p>
    <w:p w14:paraId="6AB93BE6" w14:textId="77777777" w:rsidR="00344928" w:rsidRDefault="00344928" w:rsidP="00645FF7">
      <w:pPr>
        <w:rPr>
          <w:rFonts w:ascii="Times New Roman" w:hAnsi="Times New Roman" w:cs="Times New Roman"/>
        </w:rPr>
      </w:pPr>
    </w:p>
    <w:p w14:paraId="5F3BCF74" w14:textId="77777777" w:rsidR="00316C47" w:rsidRDefault="00316C47" w:rsidP="00645FF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vertAlign w:val="superscript"/>
        </w:rPr>
        <w:t>a</w:t>
      </w:r>
      <w:proofErr w:type="gramEnd"/>
      <w:r w:rsidR="00BD6747">
        <w:rPr>
          <w:rFonts w:ascii="Times New Roman" w:hAnsi="Times New Roman" w:cs="Times New Roman"/>
          <w:vertAlign w:val="superscript"/>
        </w:rPr>
        <w:t xml:space="preserve"> </w:t>
      </w:r>
      <w:r>
        <w:rPr>
          <w:rFonts w:ascii="Times New Roman" w:hAnsi="Times New Roman" w:cs="Times New Roman"/>
        </w:rPr>
        <w:t>Federal Bureau of Investigation (FBI),</w:t>
      </w:r>
    </w:p>
    <w:p w14:paraId="14927A5F" w14:textId="77777777" w:rsidR="00316C47" w:rsidRDefault="00316C47" w:rsidP="00316C47">
      <w:pPr>
        <w:ind w:left="567"/>
        <w:rPr>
          <w:rFonts w:ascii="Times New Roman" w:hAnsi="Times New Roman" w:cs="Times New Roman"/>
        </w:rPr>
      </w:pPr>
      <w:r>
        <w:rPr>
          <w:rFonts w:ascii="Times New Roman" w:hAnsi="Times New Roman" w:cs="Times New Roman"/>
        </w:rPr>
        <w:t xml:space="preserve"> </w:t>
      </w:r>
      <w:r w:rsidR="00BD6747">
        <w:rPr>
          <w:rFonts w:ascii="Times New Roman" w:hAnsi="Times New Roman" w:cs="Times New Roman"/>
        </w:rPr>
        <w:t xml:space="preserve"> </w:t>
      </w:r>
      <w:r>
        <w:rPr>
          <w:rFonts w:ascii="Times New Roman" w:hAnsi="Times New Roman" w:cs="Times New Roman"/>
        </w:rPr>
        <w:t>Laboratory Division</w:t>
      </w:r>
      <w:r w:rsidR="00EB2FA9">
        <w:rPr>
          <w:rFonts w:ascii="Times New Roman" w:hAnsi="Times New Roman" w:cs="Times New Roman"/>
        </w:rPr>
        <w:t>,</w:t>
      </w:r>
    </w:p>
    <w:p w14:paraId="526D5132" w14:textId="77777777" w:rsidR="00316C47" w:rsidRDefault="00316C47" w:rsidP="00316C47">
      <w:pPr>
        <w:ind w:left="567"/>
        <w:rPr>
          <w:rFonts w:ascii="Times New Roman" w:hAnsi="Times New Roman" w:cs="Times New Roman"/>
        </w:rPr>
      </w:pPr>
      <w:r>
        <w:rPr>
          <w:rFonts w:ascii="Times New Roman" w:hAnsi="Times New Roman" w:cs="Times New Roman"/>
        </w:rPr>
        <w:t xml:space="preserve"> </w:t>
      </w:r>
      <w:r w:rsidR="00BD6747">
        <w:rPr>
          <w:rFonts w:ascii="Times New Roman" w:hAnsi="Times New Roman" w:cs="Times New Roman"/>
        </w:rPr>
        <w:t xml:space="preserve"> </w:t>
      </w:r>
      <w:r>
        <w:rPr>
          <w:rFonts w:ascii="Times New Roman" w:hAnsi="Times New Roman" w:cs="Times New Roman"/>
        </w:rPr>
        <w:t>2501 Investigation Parkway</w:t>
      </w:r>
      <w:r w:rsidR="00EB2FA9">
        <w:rPr>
          <w:rFonts w:ascii="Times New Roman" w:hAnsi="Times New Roman" w:cs="Times New Roman"/>
        </w:rPr>
        <w:t>,</w:t>
      </w:r>
    </w:p>
    <w:p w14:paraId="46D0DE54" w14:textId="77777777" w:rsidR="00316C47" w:rsidRDefault="00316C47" w:rsidP="00316C47">
      <w:pPr>
        <w:ind w:left="567"/>
        <w:rPr>
          <w:rFonts w:ascii="Times New Roman" w:hAnsi="Times New Roman" w:cs="Times New Roman"/>
        </w:rPr>
      </w:pPr>
      <w:r>
        <w:rPr>
          <w:rFonts w:ascii="Times New Roman" w:hAnsi="Times New Roman" w:cs="Times New Roman"/>
        </w:rPr>
        <w:t xml:space="preserve"> </w:t>
      </w:r>
      <w:r w:rsidR="00BD6747">
        <w:rPr>
          <w:rFonts w:ascii="Times New Roman" w:hAnsi="Times New Roman" w:cs="Times New Roman"/>
        </w:rPr>
        <w:t xml:space="preserve"> </w:t>
      </w:r>
      <w:r>
        <w:rPr>
          <w:rFonts w:ascii="Times New Roman" w:hAnsi="Times New Roman" w:cs="Times New Roman"/>
        </w:rPr>
        <w:t>Quantico, Virginia 22135 USA</w:t>
      </w:r>
    </w:p>
    <w:p w14:paraId="55EE1D52" w14:textId="77777777" w:rsidR="00BD6747" w:rsidRDefault="00BD6747" w:rsidP="00A96888">
      <w:pPr>
        <w:rPr>
          <w:rFonts w:ascii="Times New Roman" w:hAnsi="Times New Roman" w:cs="Times New Roman"/>
        </w:rPr>
      </w:pPr>
    </w:p>
    <w:p w14:paraId="2AE7C6B4" w14:textId="77777777" w:rsidR="00BD6747" w:rsidRDefault="00A96888" w:rsidP="00EB2FA9">
      <w:pPr>
        <w:ind w:left="567"/>
        <w:rPr>
          <w:rStyle w:val="apple-converted-space"/>
          <w:rFonts w:ascii="Times New Roman" w:hAnsi="Times New Roman" w:cs="Times New Roman"/>
          <w:color w:val="000000"/>
        </w:rPr>
      </w:pPr>
      <w:proofErr w:type="gramStart"/>
      <w:r>
        <w:rPr>
          <w:rFonts w:ascii="Times New Roman" w:hAnsi="Times New Roman" w:cs="Times New Roman"/>
          <w:color w:val="000000"/>
          <w:vertAlign w:val="superscript"/>
        </w:rPr>
        <w:t>b</w:t>
      </w:r>
      <w:proofErr w:type="gramEnd"/>
      <w:r w:rsidR="00BD6747">
        <w:rPr>
          <w:rFonts w:ascii="Times New Roman" w:hAnsi="Times New Roman" w:cs="Times New Roman"/>
          <w:color w:val="000000"/>
          <w:vertAlign w:val="superscript"/>
        </w:rPr>
        <w:t xml:space="preserve"> </w:t>
      </w:r>
      <w:r w:rsidR="00BD6747" w:rsidRPr="00BD6747">
        <w:rPr>
          <w:rFonts w:ascii="Times New Roman" w:hAnsi="Times New Roman" w:cs="Times New Roman"/>
          <w:color w:val="000000"/>
        </w:rPr>
        <w:t>Centre for Energy Research,</w:t>
      </w:r>
      <w:r w:rsidR="00BD6747" w:rsidRPr="00BD6747">
        <w:rPr>
          <w:rStyle w:val="apple-converted-space"/>
          <w:rFonts w:ascii="Times New Roman" w:hAnsi="Times New Roman" w:cs="Times New Roman"/>
          <w:color w:val="000000"/>
        </w:rPr>
        <w:t> </w:t>
      </w:r>
    </w:p>
    <w:p w14:paraId="18BEC128" w14:textId="77777777" w:rsidR="00BD6747" w:rsidRDefault="00BD6747" w:rsidP="00EB2FA9">
      <w:pPr>
        <w:ind w:left="567"/>
        <w:rPr>
          <w:rStyle w:val="apple-converted-space"/>
          <w:rFonts w:ascii="Times New Roman" w:hAnsi="Times New Roman" w:cs="Times New Roman"/>
          <w:color w:val="000000"/>
        </w:rPr>
      </w:pPr>
      <w:r>
        <w:rPr>
          <w:rFonts w:ascii="Times New Roman" w:hAnsi="Times New Roman" w:cs="Times New Roman"/>
          <w:color w:val="000000"/>
        </w:rPr>
        <w:t xml:space="preserve">  </w:t>
      </w:r>
      <w:r w:rsidRPr="00BD6747">
        <w:rPr>
          <w:rFonts w:ascii="Times New Roman" w:hAnsi="Times New Roman" w:cs="Times New Roman"/>
          <w:color w:val="000000"/>
        </w:rPr>
        <w:t>Hungarian</w:t>
      </w:r>
      <w:r w:rsidRPr="00BD6747">
        <w:rPr>
          <w:rStyle w:val="apple-converted-space"/>
          <w:rFonts w:ascii="Times New Roman" w:hAnsi="Times New Roman" w:cs="Times New Roman"/>
          <w:color w:val="000000"/>
        </w:rPr>
        <w:t> </w:t>
      </w:r>
      <w:r w:rsidRPr="00BD6747">
        <w:rPr>
          <w:rFonts w:ascii="Times New Roman" w:hAnsi="Times New Roman" w:cs="Times New Roman"/>
          <w:color w:val="000000"/>
        </w:rPr>
        <w:t>Academy</w:t>
      </w:r>
      <w:r w:rsidRPr="00BD6747">
        <w:rPr>
          <w:rStyle w:val="apple-converted-space"/>
          <w:rFonts w:ascii="Times New Roman" w:hAnsi="Times New Roman" w:cs="Times New Roman"/>
          <w:color w:val="000000"/>
        </w:rPr>
        <w:t> </w:t>
      </w:r>
      <w:r w:rsidRPr="00BD6747">
        <w:rPr>
          <w:rFonts w:ascii="Times New Roman" w:hAnsi="Times New Roman" w:cs="Times New Roman"/>
          <w:color w:val="000000"/>
        </w:rPr>
        <w:t>of Sciences (MTA-EK),</w:t>
      </w:r>
      <w:r w:rsidRPr="00BD6747">
        <w:rPr>
          <w:rStyle w:val="apple-converted-space"/>
          <w:rFonts w:ascii="Times New Roman" w:hAnsi="Times New Roman" w:cs="Times New Roman"/>
          <w:color w:val="000000"/>
        </w:rPr>
        <w:t> </w:t>
      </w:r>
    </w:p>
    <w:p w14:paraId="6904E63C" w14:textId="77777777" w:rsidR="00BD6747" w:rsidRDefault="00BD6747" w:rsidP="00EB2FA9">
      <w:pPr>
        <w:ind w:left="567"/>
        <w:rPr>
          <w:rFonts w:ascii="Times New Roman" w:hAnsi="Times New Roman" w:cs="Times New Roman"/>
          <w:color w:val="000000"/>
        </w:rPr>
      </w:pPr>
      <w:r>
        <w:rPr>
          <w:rStyle w:val="xgrame"/>
          <w:rFonts w:ascii="Times New Roman" w:hAnsi="Times New Roman" w:cs="Times New Roman"/>
          <w:color w:val="000000"/>
        </w:rPr>
        <w:t xml:space="preserve">  </w:t>
      </w:r>
      <w:r w:rsidRPr="00BD6747">
        <w:rPr>
          <w:rStyle w:val="xgrame"/>
          <w:rFonts w:ascii="Times New Roman" w:hAnsi="Times New Roman" w:cs="Times New Roman"/>
          <w:color w:val="000000"/>
        </w:rPr>
        <w:t>Budapest</w:t>
      </w:r>
      <w:r w:rsidRPr="00BD6747">
        <w:rPr>
          <w:rFonts w:ascii="Times New Roman" w:hAnsi="Times New Roman" w:cs="Times New Roman"/>
          <w:color w:val="000000"/>
        </w:rPr>
        <w:t>,</w:t>
      </w:r>
      <w:r w:rsidRPr="00BD6747">
        <w:rPr>
          <w:rStyle w:val="apple-converted-space"/>
          <w:rFonts w:ascii="Times New Roman" w:hAnsi="Times New Roman" w:cs="Times New Roman"/>
          <w:color w:val="000000"/>
        </w:rPr>
        <w:t> </w:t>
      </w:r>
      <w:r w:rsidRPr="00BD6747">
        <w:rPr>
          <w:rFonts w:ascii="Times New Roman" w:hAnsi="Times New Roman" w:cs="Times New Roman"/>
          <w:color w:val="000000"/>
        </w:rPr>
        <w:t>Hungary</w:t>
      </w:r>
    </w:p>
    <w:p w14:paraId="7C01694E" w14:textId="77777777" w:rsidR="00BD6747" w:rsidRDefault="00BD6747" w:rsidP="00EB2FA9">
      <w:pPr>
        <w:ind w:left="567"/>
        <w:rPr>
          <w:rFonts w:ascii="Times New Roman" w:hAnsi="Times New Roman" w:cs="Times New Roman"/>
          <w:color w:val="000000"/>
        </w:rPr>
      </w:pPr>
    </w:p>
    <w:p w14:paraId="5D31C98C" w14:textId="77777777" w:rsidR="00841CC1" w:rsidRDefault="00841CC1" w:rsidP="00EB2FA9">
      <w:pPr>
        <w:ind w:left="567"/>
        <w:rPr>
          <w:rFonts w:ascii="Times New Roman" w:hAnsi="Times New Roman" w:cs="Times New Roman"/>
        </w:rPr>
      </w:pPr>
    </w:p>
    <w:p w14:paraId="5A0DF592" w14:textId="77777777" w:rsidR="00A96888" w:rsidRPr="00A96888" w:rsidRDefault="00841CC1" w:rsidP="00A96888">
      <w:pPr>
        <w:rPr>
          <w:rFonts w:ascii="Times New Roman" w:hAnsi="Times New Roman" w:cs="Times New Roman"/>
          <w:sz w:val="20"/>
        </w:rPr>
      </w:pPr>
      <w:r>
        <w:rPr>
          <w:rFonts w:ascii="Times New Roman" w:hAnsi="Times New Roman" w:cs="Times New Roman"/>
          <w:b/>
          <w:sz w:val="20"/>
        </w:rPr>
        <w:t>Abstract.</w:t>
      </w:r>
      <w:r w:rsidR="00681D2A">
        <w:rPr>
          <w:rFonts w:ascii="Times New Roman" w:hAnsi="Times New Roman" w:cs="Times New Roman"/>
          <w:sz w:val="20"/>
        </w:rPr>
        <w:t xml:space="preserve"> </w:t>
      </w:r>
      <w:r w:rsidR="00A0010F">
        <w:rPr>
          <w:rFonts w:ascii="Times New Roman" w:hAnsi="Times New Roman" w:cs="Times New Roman"/>
          <w:sz w:val="20"/>
        </w:rPr>
        <w:t>In a law enforcement investigation, evidenc</w:t>
      </w:r>
      <w:r w:rsidR="006039CA">
        <w:rPr>
          <w:rFonts w:ascii="Times New Roman" w:hAnsi="Times New Roman" w:cs="Times New Roman"/>
          <w:sz w:val="20"/>
        </w:rPr>
        <w:t xml:space="preserve">e from the scene of </w:t>
      </w:r>
      <w:r w:rsidR="007364A6">
        <w:rPr>
          <w:rFonts w:ascii="Times New Roman" w:hAnsi="Times New Roman" w:cs="Times New Roman"/>
          <w:sz w:val="20"/>
        </w:rPr>
        <w:t>a</w:t>
      </w:r>
      <w:r w:rsidR="006039CA">
        <w:rPr>
          <w:rFonts w:ascii="Times New Roman" w:hAnsi="Times New Roman" w:cs="Times New Roman"/>
          <w:sz w:val="20"/>
        </w:rPr>
        <w:t xml:space="preserve"> crime is</w:t>
      </w:r>
      <w:r w:rsidR="00A0010F">
        <w:rPr>
          <w:rFonts w:ascii="Times New Roman" w:hAnsi="Times New Roman" w:cs="Times New Roman"/>
          <w:sz w:val="20"/>
        </w:rPr>
        <w:t xml:space="preserve"> critical in identifying suspects, developing tangential investigative leads, and </w:t>
      </w:r>
      <w:r w:rsidR="006039CA">
        <w:rPr>
          <w:rFonts w:ascii="Times New Roman" w:hAnsi="Times New Roman" w:cs="Times New Roman"/>
          <w:sz w:val="20"/>
        </w:rPr>
        <w:t>linking individuals or groups to criminal actions.  It is therefore imperative that evidence be collected, stored, and examined in a manner to best preserve those characteristics important to the investigation</w:t>
      </w:r>
      <w:r w:rsidR="007364A6">
        <w:rPr>
          <w:rFonts w:ascii="Times New Roman" w:hAnsi="Times New Roman" w:cs="Times New Roman"/>
          <w:sz w:val="20"/>
        </w:rPr>
        <w:t>, the prosecution,</w:t>
      </w:r>
      <w:r w:rsidR="006039CA">
        <w:rPr>
          <w:rFonts w:ascii="Times New Roman" w:hAnsi="Times New Roman" w:cs="Times New Roman"/>
          <w:sz w:val="20"/>
        </w:rPr>
        <w:t xml:space="preserve"> and the defense.  While the proper handling of evidence is practiced on a daily basis worldwide, e</w:t>
      </w:r>
      <w:r w:rsidR="00A96888" w:rsidRPr="00A96888">
        <w:rPr>
          <w:rFonts w:ascii="Times New Roman" w:hAnsi="Times New Roman" w:cs="Times New Roman"/>
          <w:sz w:val="20"/>
        </w:rPr>
        <w:t>vidence from a nuclear security event,</w:t>
      </w:r>
      <w:r w:rsidR="006039CA">
        <w:rPr>
          <w:rFonts w:ascii="Times New Roman" w:hAnsi="Times New Roman" w:cs="Times New Roman"/>
          <w:sz w:val="20"/>
        </w:rPr>
        <w:t xml:space="preserve"> that is,</w:t>
      </w:r>
      <w:r w:rsidR="00A96888" w:rsidRPr="00A96888">
        <w:rPr>
          <w:rFonts w:ascii="Times New Roman" w:hAnsi="Times New Roman" w:cs="Times New Roman"/>
          <w:sz w:val="20"/>
        </w:rPr>
        <w:t xml:space="preserve"> the addition of radioactive/nuc</w:t>
      </w:r>
      <w:r w:rsidR="006039CA">
        <w:rPr>
          <w:rFonts w:ascii="Times New Roman" w:hAnsi="Times New Roman" w:cs="Times New Roman"/>
          <w:sz w:val="20"/>
        </w:rPr>
        <w:t xml:space="preserve">lear material to the event site </w:t>
      </w:r>
      <w:r w:rsidR="00A96888" w:rsidRPr="00A96888">
        <w:rPr>
          <w:rFonts w:ascii="Times New Roman" w:hAnsi="Times New Roman" w:cs="Times New Roman"/>
          <w:sz w:val="20"/>
        </w:rPr>
        <w:t xml:space="preserve">and </w:t>
      </w:r>
      <w:r w:rsidR="007364A6">
        <w:rPr>
          <w:rFonts w:ascii="Times New Roman" w:hAnsi="Times New Roman" w:cs="Times New Roman"/>
          <w:sz w:val="20"/>
        </w:rPr>
        <w:t>to the evidence, can present unique and</w:t>
      </w:r>
      <w:r w:rsidR="00A96888" w:rsidRPr="00A96888">
        <w:rPr>
          <w:rFonts w:ascii="Times New Roman" w:hAnsi="Times New Roman" w:cs="Times New Roman"/>
          <w:sz w:val="20"/>
        </w:rPr>
        <w:t xml:space="preserve"> very difficult challenge</w:t>
      </w:r>
      <w:r w:rsidR="007364A6">
        <w:rPr>
          <w:rFonts w:ascii="Times New Roman" w:hAnsi="Times New Roman" w:cs="Times New Roman"/>
          <w:sz w:val="20"/>
        </w:rPr>
        <w:t>s</w:t>
      </w:r>
      <w:r w:rsidR="00A96888" w:rsidRPr="00A96888">
        <w:rPr>
          <w:rFonts w:ascii="Times New Roman" w:hAnsi="Times New Roman" w:cs="Times New Roman"/>
          <w:sz w:val="20"/>
        </w:rPr>
        <w:t xml:space="preserve"> to both the forensic collector and the forensic service provider.  </w:t>
      </w:r>
    </w:p>
    <w:p w14:paraId="6492C997" w14:textId="77777777" w:rsidR="00A96888" w:rsidRPr="00A96888" w:rsidRDefault="00A96888" w:rsidP="00A96888">
      <w:pPr>
        <w:rPr>
          <w:rFonts w:ascii="Times New Roman" w:hAnsi="Times New Roman" w:cs="Times New Roman"/>
          <w:sz w:val="20"/>
        </w:rPr>
      </w:pPr>
    </w:p>
    <w:p w14:paraId="6E4C80BE" w14:textId="77777777" w:rsidR="00841CC1" w:rsidRDefault="00A96888" w:rsidP="00A96888">
      <w:pPr>
        <w:rPr>
          <w:rFonts w:ascii="Times New Roman" w:hAnsi="Times New Roman" w:cs="Times New Roman"/>
          <w:sz w:val="20"/>
        </w:rPr>
      </w:pPr>
      <w:r w:rsidRPr="00A96888">
        <w:rPr>
          <w:rFonts w:ascii="Times New Roman" w:hAnsi="Times New Roman" w:cs="Times New Roman"/>
          <w:sz w:val="20"/>
        </w:rPr>
        <w:t>The Nuclear Forensics International Technical Working Group (ITWG) is an informal collaboration among practitioners of nuclear forensics - laboratory scientists, law enforcement personnel, and regulatory officials - who share a common interest in preventing illicit trafficking in nuclear and other radioactive materials out of regulatory control.  In 2012, the ITWG established the Evidence Working group to address common issues with the colle</w:t>
      </w:r>
      <w:r w:rsidR="006039CA">
        <w:rPr>
          <w:rFonts w:ascii="Times New Roman" w:hAnsi="Times New Roman" w:cs="Times New Roman"/>
          <w:sz w:val="20"/>
        </w:rPr>
        <w:t xml:space="preserve">ction, storage, and analysis of </w:t>
      </w:r>
      <w:r w:rsidRPr="00A96888">
        <w:rPr>
          <w:rFonts w:ascii="Times New Roman" w:hAnsi="Times New Roman" w:cs="Times New Roman"/>
          <w:sz w:val="20"/>
        </w:rPr>
        <w:t>evidence contaminated with or consisting of radioactive and nuclear materials.  In 2013 at the annual ITWG meeting in St. Petersburg, Russia, th</w:t>
      </w:r>
      <w:r w:rsidR="006039CA">
        <w:rPr>
          <w:rFonts w:ascii="Times New Roman" w:hAnsi="Times New Roman" w:cs="Times New Roman"/>
          <w:sz w:val="20"/>
        </w:rPr>
        <w:t>is group m</w:t>
      </w:r>
      <w:r>
        <w:rPr>
          <w:rFonts w:ascii="Times New Roman" w:hAnsi="Times New Roman" w:cs="Times New Roman"/>
          <w:sz w:val="20"/>
        </w:rPr>
        <w:t>et for the first time to discuss the scope of this working group and prioritized future work for its volunteers</w:t>
      </w:r>
      <w:r w:rsidRPr="00A96888">
        <w:rPr>
          <w:rFonts w:ascii="Times New Roman" w:hAnsi="Times New Roman" w:cs="Times New Roman"/>
          <w:sz w:val="20"/>
        </w:rPr>
        <w:t>.</w:t>
      </w:r>
      <w:r>
        <w:rPr>
          <w:rFonts w:ascii="Times New Roman" w:hAnsi="Times New Roman" w:cs="Times New Roman"/>
          <w:sz w:val="20"/>
        </w:rPr>
        <w:t xml:space="preserve"> </w:t>
      </w:r>
    </w:p>
    <w:p w14:paraId="07F3DF87" w14:textId="77777777" w:rsidR="000C6212" w:rsidRDefault="000C6212" w:rsidP="00841CC1">
      <w:pPr>
        <w:jc w:val="both"/>
        <w:rPr>
          <w:rFonts w:ascii="Times New Roman" w:hAnsi="Times New Roman" w:cs="Times New Roman"/>
          <w:sz w:val="20"/>
        </w:rPr>
      </w:pPr>
    </w:p>
    <w:p w14:paraId="31D3041A" w14:textId="77777777" w:rsidR="00841CC1" w:rsidRPr="00841CC1" w:rsidRDefault="00841CC1" w:rsidP="00841CC1">
      <w:pPr>
        <w:jc w:val="both"/>
        <w:rPr>
          <w:rFonts w:ascii="Times New Roman" w:hAnsi="Times New Roman" w:cs="Times New Roman"/>
        </w:rPr>
      </w:pPr>
      <w:r w:rsidRPr="00841CC1">
        <w:rPr>
          <w:rFonts w:ascii="Times New Roman" w:hAnsi="Times New Roman" w:cs="Times New Roman"/>
          <w:b/>
        </w:rPr>
        <w:t>1. Introduction</w:t>
      </w:r>
    </w:p>
    <w:p w14:paraId="07512CEB" w14:textId="77777777" w:rsidR="00841CC1" w:rsidRDefault="00841CC1" w:rsidP="00841CC1">
      <w:pPr>
        <w:jc w:val="both"/>
        <w:rPr>
          <w:rFonts w:ascii="Times New Roman" w:hAnsi="Times New Roman" w:cs="Times New Roman"/>
          <w:sz w:val="24"/>
        </w:rPr>
      </w:pPr>
    </w:p>
    <w:p w14:paraId="5034F42F" w14:textId="77777777" w:rsidR="00036324" w:rsidRDefault="00036324" w:rsidP="00921214">
      <w:pPr>
        <w:jc w:val="both"/>
        <w:rPr>
          <w:rFonts w:ascii="Times New Roman" w:hAnsi="Times New Roman" w:cs="Times New Roman"/>
        </w:rPr>
      </w:pPr>
      <w:r>
        <w:rPr>
          <w:rFonts w:ascii="Times New Roman" w:hAnsi="Times New Roman" w:cs="Times New Roman"/>
        </w:rPr>
        <w:t>One of the most pow</w:t>
      </w:r>
      <w:r w:rsidR="00A5767C">
        <w:rPr>
          <w:rFonts w:ascii="Times New Roman" w:hAnsi="Times New Roman" w:cs="Times New Roman"/>
        </w:rPr>
        <w:t>erful</w:t>
      </w:r>
      <w:r w:rsidR="00415B9D">
        <w:rPr>
          <w:rFonts w:ascii="Times New Roman" w:hAnsi="Times New Roman" w:cs="Times New Roman"/>
        </w:rPr>
        <w:t xml:space="preserve"> investigative</w:t>
      </w:r>
      <w:r w:rsidR="00A5767C">
        <w:rPr>
          <w:rFonts w:ascii="Times New Roman" w:hAnsi="Times New Roman" w:cs="Times New Roman"/>
        </w:rPr>
        <w:t xml:space="preserve"> tools law enforcement </w:t>
      </w:r>
      <w:r w:rsidR="00415B9D">
        <w:rPr>
          <w:rFonts w:ascii="Times New Roman" w:hAnsi="Times New Roman" w:cs="Times New Roman"/>
        </w:rPr>
        <w:t>relies</w:t>
      </w:r>
      <w:r w:rsidR="00316B48">
        <w:rPr>
          <w:rFonts w:ascii="Times New Roman" w:hAnsi="Times New Roman" w:cs="Times New Roman"/>
        </w:rPr>
        <w:t xml:space="preserve"> upon is</w:t>
      </w:r>
      <w:r>
        <w:rPr>
          <w:rFonts w:ascii="Times New Roman" w:hAnsi="Times New Roman" w:cs="Times New Roman"/>
        </w:rPr>
        <w:t xml:space="preserve"> </w:t>
      </w:r>
      <w:r w:rsidR="00415B9D">
        <w:rPr>
          <w:rFonts w:ascii="Times New Roman" w:hAnsi="Times New Roman" w:cs="Times New Roman"/>
        </w:rPr>
        <w:t xml:space="preserve">the </w:t>
      </w:r>
      <w:r>
        <w:rPr>
          <w:rFonts w:ascii="Times New Roman" w:hAnsi="Times New Roman" w:cs="Times New Roman"/>
        </w:rPr>
        <w:t xml:space="preserve">information </w:t>
      </w:r>
      <w:r w:rsidR="00415B9D">
        <w:rPr>
          <w:rFonts w:ascii="Times New Roman" w:hAnsi="Times New Roman" w:cs="Times New Roman"/>
        </w:rPr>
        <w:t xml:space="preserve">which can be </w:t>
      </w:r>
      <w:r>
        <w:rPr>
          <w:rFonts w:ascii="Times New Roman" w:hAnsi="Times New Roman" w:cs="Times New Roman"/>
        </w:rPr>
        <w:t xml:space="preserve">extracted from physical evidence.  </w:t>
      </w:r>
      <w:r w:rsidR="00A5767C">
        <w:rPr>
          <w:rFonts w:ascii="Times New Roman" w:hAnsi="Times New Roman" w:cs="Times New Roman"/>
        </w:rPr>
        <w:t xml:space="preserve">Finger </w:t>
      </w:r>
      <w:r w:rsidR="006F298C">
        <w:rPr>
          <w:rFonts w:ascii="Times New Roman" w:hAnsi="Times New Roman" w:cs="Times New Roman"/>
        </w:rPr>
        <w:t>print comparison</w:t>
      </w:r>
      <w:r w:rsidR="00415B9D">
        <w:rPr>
          <w:rFonts w:ascii="Times New Roman" w:hAnsi="Times New Roman" w:cs="Times New Roman"/>
        </w:rPr>
        <w:t>, DNA</w:t>
      </w:r>
      <w:r w:rsidR="006F298C">
        <w:rPr>
          <w:rFonts w:ascii="Times New Roman" w:hAnsi="Times New Roman" w:cs="Times New Roman"/>
        </w:rPr>
        <w:t xml:space="preserve"> analysis</w:t>
      </w:r>
      <w:r w:rsidR="00415B9D">
        <w:rPr>
          <w:rFonts w:ascii="Times New Roman" w:hAnsi="Times New Roman" w:cs="Times New Roman"/>
        </w:rPr>
        <w:t>, trace evidence</w:t>
      </w:r>
      <w:r w:rsidR="006F298C">
        <w:rPr>
          <w:rFonts w:ascii="Times New Roman" w:hAnsi="Times New Roman" w:cs="Times New Roman"/>
        </w:rPr>
        <w:t xml:space="preserve"> analysis</w:t>
      </w:r>
      <w:r w:rsidR="00415B9D">
        <w:rPr>
          <w:rFonts w:ascii="Times New Roman" w:hAnsi="Times New Roman" w:cs="Times New Roman"/>
        </w:rPr>
        <w:t xml:space="preserve">, </w:t>
      </w:r>
      <w:r w:rsidR="006F298C">
        <w:rPr>
          <w:rFonts w:ascii="Times New Roman" w:hAnsi="Times New Roman" w:cs="Times New Roman"/>
        </w:rPr>
        <w:t xml:space="preserve">and </w:t>
      </w:r>
      <w:r w:rsidR="00415B9D">
        <w:rPr>
          <w:rFonts w:ascii="Times New Roman" w:hAnsi="Times New Roman" w:cs="Times New Roman"/>
        </w:rPr>
        <w:t>questioned docu</w:t>
      </w:r>
      <w:r w:rsidR="006F298C">
        <w:rPr>
          <w:rFonts w:ascii="Times New Roman" w:hAnsi="Times New Roman" w:cs="Times New Roman"/>
        </w:rPr>
        <w:t>ment examinations to name a few</w:t>
      </w:r>
      <w:r w:rsidR="00A5767C">
        <w:rPr>
          <w:rFonts w:ascii="Times New Roman" w:hAnsi="Times New Roman" w:cs="Times New Roman"/>
        </w:rPr>
        <w:t xml:space="preserve"> have become routine</w:t>
      </w:r>
      <w:r w:rsidR="00316B48">
        <w:rPr>
          <w:rFonts w:ascii="Times New Roman" w:hAnsi="Times New Roman" w:cs="Times New Roman"/>
        </w:rPr>
        <w:t xml:space="preserve"> traditional</w:t>
      </w:r>
      <w:r w:rsidR="00A5767C">
        <w:rPr>
          <w:rFonts w:ascii="Times New Roman" w:hAnsi="Times New Roman" w:cs="Times New Roman"/>
        </w:rPr>
        <w:t xml:space="preserve"> </w:t>
      </w:r>
      <w:r w:rsidR="00316B48">
        <w:rPr>
          <w:rFonts w:ascii="Times New Roman" w:hAnsi="Times New Roman" w:cs="Times New Roman"/>
        </w:rPr>
        <w:t xml:space="preserve">forensic </w:t>
      </w:r>
      <w:r w:rsidR="00A5767C">
        <w:rPr>
          <w:rFonts w:ascii="Times New Roman" w:hAnsi="Times New Roman" w:cs="Times New Roman"/>
        </w:rPr>
        <w:t>examination techniques</w:t>
      </w:r>
      <w:r w:rsidR="006F298C">
        <w:rPr>
          <w:rFonts w:ascii="Times New Roman" w:hAnsi="Times New Roman" w:cs="Times New Roman"/>
        </w:rPr>
        <w:t xml:space="preserve"> used by law enforcement</w:t>
      </w:r>
      <w:r w:rsidR="00316B48">
        <w:rPr>
          <w:rFonts w:ascii="Times New Roman" w:hAnsi="Times New Roman" w:cs="Times New Roman"/>
        </w:rPr>
        <w:t xml:space="preserve"> </w:t>
      </w:r>
      <w:r w:rsidR="006F298C">
        <w:rPr>
          <w:rFonts w:ascii="Times New Roman" w:hAnsi="Times New Roman" w:cs="Times New Roman"/>
        </w:rPr>
        <w:t>around the world</w:t>
      </w:r>
      <w:r w:rsidR="00A5767C">
        <w:rPr>
          <w:rFonts w:ascii="Times New Roman" w:hAnsi="Times New Roman" w:cs="Times New Roman"/>
        </w:rPr>
        <w:t xml:space="preserve"> because</w:t>
      </w:r>
      <w:r w:rsidR="00316B48">
        <w:rPr>
          <w:rFonts w:ascii="Times New Roman" w:hAnsi="Times New Roman" w:cs="Times New Roman"/>
        </w:rPr>
        <w:t xml:space="preserve"> of their proven abilities to</w:t>
      </w:r>
      <w:r w:rsidR="00A5767C">
        <w:rPr>
          <w:rFonts w:ascii="Times New Roman" w:hAnsi="Times New Roman" w:cs="Times New Roman"/>
        </w:rPr>
        <w:t xml:space="preserve"> </w:t>
      </w:r>
      <w:r w:rsidR="00316B48">
        <w:rPr>
          <w:rFonts w:ascii="Times New Roman" w:hAnsi="Times New Roman" w:cs="Times New Roman"/>
        </w:rPr>
        <w:t>link</w:t>
      </w:r>
      <w:r>
        <w:rPr>
          <w:rFonts w:ascii="Times New Roman" w:hAnsi="Times New Roman" w:cs="Times New Roman"/>
        </w:rPr>
        <w:t xml:space="preserve"> persons or groups of persons to locations, time</w:t>
      </w:r>
      <w:r w:rsidR="00A5767C">
        <w:rPr>
          <w:rFonts w:ascii="Times New Roman" w:hAnsi="Times New Roman" w:cs="Times New Roman"/>
        </w:rPr>
        <w:t>s, or in some cases</w:t>
      </w:r>
      <w:r>
        <w:rPr>
          <w:rFonts w:ascii="Times New Roman" w:hAnsi="Times New Roman" w:cs="Times New Roman"/>
        </w:rPr>
        <w:t xml:space="preserve"> directly to criminal actions.</w:t>
      </w:r>
      <w:r w:rsidR="00AD4FE9">
        <w:rPr>
          <w:rFonts w:ascii="Times New Roman" w:hAnsi="Times New Roman" w:cs="Times New Roman"/>
        </w:rPr>
        <w:t xml:space="preserve">  T</w:t>
      </w:r>
      <w:r w:rsidR="00A5767C">
        <w:rPr>
          <w:rFonts w:ascii="Times New Roman" w:hAnsi="Times New Roman" w:cs="Times New Roman"/>
        </w:rPr>
        <w:t>he proper handling of evidence</w:t>
      </w:r>
      <w:r w:rsidR="00415B9D">
        <w:rPr>
          <w:rFonts w:ascii="Times New Roman" w:hAnsi="Times New Roman" w:cs="Times New Roman"/>
        </w:rPr>
        <w:t xml:space="preserve"> to undergo</w:t>
      </w:r>
      <w:r w:rsidR="006F298C">
        <w:rPr>
          <w:rFonts w:ascii="Times New Roman" w:hAnsi="Times New Roman" w:cs="Times New Roman"/>
        </w:rPr>
        <w:t xml:space="preserve"> these</w:t>
      </w:r>
      <w:r w:rsidR="00415B9D">
        <w:rPr>
          <w:rFonts w:ascii="Times New Roman" w:hAnsi="Times New Roman" w:cs="Times New Roman"/>
        </w:rPr>
        <w:t xml:space="preserve"> traditional forensic examination</w:t>
      </w:r>
      <w:r w:rsidR="006F298C">
        <w:rPr>
          <w:rFonts w:ascii="Times New Roman" w:hAnsi="Times New Roman" w:cs="Times New Roman"/>
        </w:rPr>
        <w:t>s</w:t>
      </w:r>
      <w:r w:rsidR="00A5767C">
        <w:rPr>
          <w:rFonts w:ascii="Times New Roman" w:hAnsi="Times New Roman" w:cs="Times New Roman"/>
        </w:rPr>
        <w:t xml:space="preserve"> is well pra</w:t>
      </w:r>
      <w:r w:rsidR="00415B9D">
        <w:rPr>
          <w:rFonts w:ascii="Times New Roman" w:hAnsi="Times New Roman" w:cs="Times New Roman"/>
        </w:rPr>
        <w:t>cticed and has been validated and established in trial law</w:t>
      </w:r>
      <w:r w:rsidR="00AD4FE9">
        <w:rPr>
          <w:rFonts w:ascii="Times New Roman" w:hAnsi="Times New Roman" w:cs="Times New Roman"/>
        </w:rPr>
        <w:t>.  The proper handling of radioactive/nuclear materials is also well established</w:t>
      </w:r>
      <w:r w:rsidR="006F298C">
        <w:rPr>
          <w:rFonts w:ascii="Times New Roman" w:hAnsi="Times New Roman" w:cs="Times New Roman"/>
        </w:rPr>
        <w:t xml:space="preserve"> as seen through commercial and</w:t>
      </w:r>
      <w:r w:rsidR="000F6BD5">
        <w:rPr>
          <w:rFonts w:ascii="Times New Roman" w:hAnsi="Times New Roman" w:cs="Times New Roman"/>
        </w:rPr>
        <w:t xml:space="preserve"> international organizations such as the IAEA.  A</w:t>
      </w:r>
      <w:r w:rsidR="00AD4FE9">
        <w:rPr>
          <w:rFonts w:ascii="Times New Roman" w:hAnsi="Times New Roman" w:cs="Times New Roman"/>
        </w:rPr>
        <w:t>n area ripe for exploration is the combination of the two</w:t>
      </w:r>
      <w:r w:rsidR="00415B9D">
        <w:rPr>
          <w:rFonts w:ascii="Times New Roman" w:hAnsi="Times New Roman" w:cs="Times New Roman"/>
        </w:rPr>
        <w:t>, that is, what about the handling, processing, and examination of evidence which contains or may be contaminated with radioactive/nuclear materials</w:t>
      </w:r>
      <w:r w:rsidR="000F6BD5">
        <w:rPr>
          <w:rFonts w:ascii="Times New Roman" w:hAnsi="Times New Roman" w:cs="Times New Roman"/>
        </w:rPr>
        <w:t>?</w:t>
      </w:r>
      <w:r w:rsidR="00AD4FE9">
        <w:rPr>
          <w:rFonts w:ascii="Times New Roman" w:hAnsi="Times New Roman" w:cs="Times New Roman"/>
        </w:rPr>
        <w:t xml:space="preserve">  Questions quickly arise, such as</w:t>
      </w:r>
      <w:r w:rsidR="000F6BD5">
        <w:rPr>
          <w:rFonts w:ascii="Times New Roman" w:hAnsi="Times New Roman" w:cs="Times New Roman"/>
        </w:rPr>
        <w:t xml:space="preserve"> to</w:t>
      </w:r>
      <w:r w:rsidR="00AD4FE9">
        <w:rPr>
          <w:rFonts w:ascii="Times New Roman" w:hAnsi="Times New Roman" w:cs="Times New Roman"/>
        </w:rPr>
        <w:t xml:space="preserve"> w</w:t>
      </w:r>
      <w:r w:rsidR="000F6BD5">
        <w:rPr>
          <w:rFonts w:ascii="Times New Roman" w:hAnsi="Times New Roman" w:cs="Times New Roman"/>
        </w:rPr>
        <w:t>hat may be</w:t>
      </w:r>
      <w:r w:rsidR="00624B46">
        <w:rPr>
          <w:rFonts w:ascii="Times New Roman" w:hAnsi="Times New Roman" w:cs="Times New Roman"/>
        </w:rPr>
        <w:t xml:space="preserve"> the effect of radiation on </w:t>
      </w:r>
      <w:r w:rsidR="00AD4FE9">
        <w:rPr>
          <w:rFonts w:ascii="Times New Roman" w:hAnsi="Times New Roman" w:cs="Times New Roman"/>
        </w:rPr>
        <w:t>other items of evidence</w:t>
      </w:r>
      <w:r w:rsidR="00624B46">
        <w:rPr>
          <w:rFonts w:ascii="Times New Roman" w:hAnsi="Times New Roman" w:cs="Times New Roman"/>
        </w:rPr>
        <w:t>?  Does it damage the DNA, fingerprint, hair, etc to a point where the common forensic exams are compromised?  Does the difference in the requirements for safely packaging a piece of evidence contaminated with radioactive/nuclear material interfere with evidence preservation?</w:t>
      </w:r>
      <w:r w:rsidR="00AD4FE9">
        <w:rPr>
          <w:rFonts w:ascii="Times New Roman" w:hAnsi="Times New Roman" w:cs="Times New Roman"/>
        </w:rPr>
        <w:t xml:space="preserve">  Which should be done first,</w:t>
      </w:r>
      <w:r w:rsidR="00866F6F">
        <w:rPr>
          <w:rFonts w:ascii="Times New Roman" w:hAnsi="Times New Roman" w:cs="Times New Roman"/>
        </w:rPr>
        <w:t xml:space="preserve"> a latent fingerprint examination</w:t>
      </w:r>
      <w:r w:rsidR="00AD4FE9">
        <w:rPr>
          <w:rFonts w:ascii="Times New Roman" w:hAnsi="Times New Roman" w:cs="Times New Roman"/>
        </w:rPr>
        <w:t xml:space="preserve"> or radioactive/nuclear material analysis?</w:t>
      </w:r>
      <w:r w:rsidR="00624B46">
        <w:rPr>
          <w:rFonts w:ascii="Times New Roman" w:hAnsi="Times New Roman" w:cs="Times New Roman"/>
        </w:rPr>
        <w:t xml:space="preserve">  </w:t>
      </w:r>
      <w:r w:rsidR="00A5767C">
        <w:rPr>
          <w:rFonts w:ascii="Times New Roman" w:hAnsi="Times New Roman" w:cs="Times New Roman"/>
        </w:rPr>
        <w:t xml:space="preserve"> </w:t>
      </w:r>
      <w:r>
        <w:rPr>
          <w:rFonts w:ascii="Times New Roman" w:hAnsi="Times New Roman" w:cs="Times New Roman"/>
        </w:rPr>
        <w:t xml:space="preserve">  </w:t>
      </w:r>
    </w:p>
    <w:p w14:paraId="1A888D7D" w14:textId="77777777" w:rsidR="00036324" w:rsidRDefault="00036324" w:rsidP="00921214">
      <w:pPr>
        <w:jc w:val="both"/>
        <w:rPr>
          <w:rFonts w:ascii="Times New Roman" w:hAnsi="Times New Roman" w:cs="Times New Roman"/>
        </w:rPr>
      </w:pPr>
    </w:p>
    <w:p w14:paraId="03A8A2CB" w14:textId="77777777" w:rsidR="00921214" w:rsidRPr="00921214" w:rsidRDefault="00624B46" w:rsidP="00921214">
      <w:pPr>
        <w:jc w:val="both"/>
        <w:rPr>
          <w:rFonts w:ascii="Times New Roman" w:hAnsi="Times New Roman" w:cs="Times New Roman"/>
        </w:rPr>
      </w:pPr>
      <w:r w:rsidRPr="008970E2">
        <w:rPr>
          <w:rFonts w:ascii="Times New Roman" w:hAnsi="Times New Roman" w:cs="Times New Roman"/>
        </w:rPr>
        <w:t xml:space="preserve">In 2012, the </w:t>
      </w:r>
      <w:r w:rsidRPr="00921214">
        <w:rPr>
          <w:rFonts w:ascii="Times New Roman" w:hAnsi="Times New Roman" w:cs="Times New Roman"/>
        </w:rPr>
        <w:t>Nuclear Forensics International Tech</w:t>
      </w:r>
      <w:r>
        <w:rPr>
          <w:rFonts w:ascii="Times New Roman" w:hAnsi="Times New Roman" w:cs="Times New Roman"/>
        </w:rPr>
        <w:t>nical Working Group (</w:t>
      </w:r>
      <w:r w:rsidRPr="008970E2">
        <w:rPr>
          <w:rFonts w:ascii="Times New Roman" w:hAnsi="Times New Roman" w:cs="Times New Roman"/>
        </w:rPr>
        <w:t>ITWG</w:t>
      </w:r>
      <w:r>
        <w:rPr>
          <w:rFonts w:ascii="Times New Roman" w:hAnsi="Times New Roman" w:cs="Times New Roman"/>
        </w:rPr>
        <w:t>)</w:t>
      </w:r>
      <w:r w:rsidRPr="008970E2">
        <w:rPr>
          <w:rFonts w:ascii="Times New Roman" w:hAnsi="Times New Roman" w:cs="Times New Roman"/>
        </w:rPr>
        <w:t xml:space="preserve"> established the Evidence Working group to address common issues with the collection, transport, analysis, and reporting on evidence contaminated with or consisting of radioactive and nuclear materials.</w:t>
      </w:r>
      <w:r>
        <w:rPr>
          <w:rFonts w:ascii="Times New Roman" w:hAnsi="Times New Roman" w:cs="Times New Roman"/>
        </w:rPr>
        <w:t xml:space="preserve">  </w:t>
      </w:r>
      <w:r w:rsidR="00921214" w:rsidRPr="00921214">
        <w:rPr>
          <w:rFonts w:ascii="Times New Roman" w:hAnsi="Times New Roman" w:cs="Times New Roman"/>
        </w:rPr>
        <w:t xml:space="preserve">The </w:t>
      </w:r>
      <w:r>
        <w:rPr>
          <w:rFonts w:ascii="Times New Roman" w:hAnsi="Times New Roman" w:cs="Times New Roman"/>
        </w:rPr>
        <w:t>ITWG</w:t>
      </w:r>
      <w:r w:rsidR="001F3E2D">
        <w:rPr>
          <w:rFonts w:ascii="Times New Roman" w:hAnsi="Times New Roman" w:cs="Times New Roman"/>
        </w:rPr>
        <w:t xml:space="preserve"> is </w:t>
      </w:r>
      <w:r w:rsidR="00767BAA">
        <w:rPr>
          <w:rFonts w:ascii="Times New Roman" w:hAnsi="Times New Roman" w:cs="Times New Roman"/>
        </w:rPr>
        <w:t xml:space="preserve">a </w:t>
      </w:r>
      <w:r w:rsidR="001F3E2D">
        <w:rPr>
          <w:rFonts w:ascii="Times New Roman" w:hAnsi="Times New Roman" w:cs="Times New Roman"/>
        </w:rPr>
        <w:t xml:space="preserve">multinational, </w:t>
      </w:r>
      <w:r w:rsidR="00921214" w:rsidRPr="00921214">
        <w:rPr>
          <w:rFonts w:ascii="Times New Roman" w:hAnsi="Times New Roman" w:cs="Times New Roman"/>
        </w:rPr>
        <w:t xml:space="preserve">informal </w:t>
      </w:r>
      <w:r w:rsidR="001F3E2D">
        <w:rPr>
          <w:rFonts w:ascii="Times New Roman" w:hAnsi="Times New Roman" w:cs="Times New Roman"/>
        </w:rPr>
        <w:t>association of</w:t>
      </w:r>
      <w:r w:rsidR="00921214" w:rsidRPr="00921214">
        <w:rPr>
          <w:rFonts w:ascii="Times New Roman" w:hAnsi="Times New Roman" w:cs="Times New Roman"/>
        </w:rPr>
        <w:t xml:space="preserve"> official practitioners of nuclear forensics - laboratory scientists, law enforcement personnel, and regulatory officials - who share a common task in responding to </w:t>
      </w:r>
      <w:r w:rsidR="00767BAA">
        <w:rPr>
          <w:rFonts w:ascii="Times New Roman" w:hAnsi="Times New Roman" w:cs="Times New Roman"/>
        </w:rPr>
        <w:t xml:space="preserve">nuclear security </w:t>
      </w:r>
      <w:r w:rsidR="00921214" w:rsidRPr="00921214">
        <w:rPr>
          <w:rFonts w:ascii="Times New Roman" w:hAnsi="Times New Roman" w:cs="Times New Roman"/>
        </w:rPr>
        <w:t xml:space="preserve">events involving nuclear </w:t>
      </w:r>
      <w:r w:rsidR="00767BAA">
        <w:rPr>
          <w:rFonts w:ascii="Times New Roman" w:hAnsi="Times New Roman" w:cs="Times New Roman"/>
        </w:rPr>
        <w:t>or</w:t>
      </w:r>
      <w:r w:rsidR="00767BAA" w:rsidRPr="00921214">
        <w:rPr>
          <w:rFonts w:ascii="Times New Roman" w:hAnsi="Times New Roman" w:cs="Times New Roman"/>
        </w:rPr>
        <w:t xml:space="preserve"> </w:t>
      </w:r>
      <w:r w:rsidR="00921214" w:rsidRPr="00921214">
        <w:rPr>
          <w:rFonts w:ascii="Times New Roman" w:hAnsi="Times New Roman" w:cs="Times New Roman"/>
        </w:rPr>
        <w:t xml:space="preserve">other radioactive materials out of regulatory control. The ITWG was established in 1995-1996 as a result of an initiative of the G-8 (both the 1995 </w:t>
      </w:r>
      <w:r w:rsidR="00921214" w:rsidRPr="00921214">
        <w:rPr>
          <w:rFonts w:ascii="Times New Roman" w:hAnsi="Times New Roman" w:cs="Times New Roman"/>
        </w:rPr>
        <w:lastRenderedPageBreak/>
        <w:t>Ottawa Summit and the 1996 Moscow Nuclear Security Summit), largely through the efforts of concerned scientists from the national laboratories of the US Department of Energy and the Institute for Transuranium Elements representing the European Commission</w:t>
      </w:r>
      <w:r w:rsidR="00940DBB">
        <w:rPr>
          <w:rFonts w:ascii="Times New Roman" w:hAnsi="Times New Roman" w:cs="Times New Roman"/>
        </w:rPr>
        <w:t>, with the encouragement of Government officials</w:t>
      </w:r>
      <w:r w:rsidR="00921214" w:rsidRPr="00921214">
        <w:rPr>
          <w:rFonts w:ascii="Times New Roman" w:hAnsi="Times New Roman" w:cs="Times New Roman"/>
        </w:rPr>
        <w:t>. Its establishment reflected heightened concerns over the threat posed by nuclear smuggling. Currently, the ITWG reports informally to the Nuclear Safety and Security Group of the G-8.</w:t>
      </w:r>
    </w:p>
    <w:p w14:paraId="777A09EE" w14:textId="77777777" w:rsidR="00921214" w:rsidRDefault="00921214" w:rsidP="00A96888">
      <w:pPr>
        <w:jc w:val="both"/>
        <w:rPr>
          <w:rFonts w:ascii="Times New Roman" w:hAnsi="Times New Roman" w:cs="Times New Roman"/>
        </w:rPr>
      </w:pPr>
    </w:p>
    <w:p w14:paraId="1FDBD48B" w14:textId="77777777" w:rsidR="008970E2" w:rsidRPr="008970E2" w:rsidRDefault="008970E2" w:rsidP="008970E2">
      <w:pPr>
        <w:rPr>
          <w:rFonts w:ascii="Times New Roman" w:hAnsi="Times New Roman" w:cs="Times New Roman"/>
        </w:rPr>
      </w:pPr>
      <w:r>
        <w:rPr>
          <w:rFonts w:ascii="Times New Roman" w:hAnsi="Times New Roman" w:cs="Times New Roman"/>
        </w:rPr>
        <w:t>The</w:t>
      </w:r>
      <w:r w:rsidR="00624B46">
        <w:rPr>
          <w:rFonts w:ascii="Times New Roman" w:hAnsi="Times New Roman" w:cs="Times New Roman"/>
        </w:rPr>
        <w:t xml:space="preserve"> ITWG Evidence Working group is</w:t>
      </w:r>
      <w:r>
        <w:rPr>
          <w:rFonts w:ascii="Times New Roman" w:hAnsi="Times New Roman" w:cs="Times New Roman"/>
        </w:rPr>
        <w:t xml:space="preserve"> focus</w:t>
      </w:r>
      <w:r w:rsidR="00624B46">
        <w:rPr>
          <w:rFonts w:ascii="Times New Roman" w:hAnsi="Times New Roman" w:cs="Times New Roman"/>
        </w:rPr>
        <w:t>ed</w:t>
      </w:r>
      <w:r>
        <w:rPr>
          <w:rFonts w:ascii="Times New Roman" w:hAnsi="Times New Roman" w:cs="Times New Roman"/>
        </w:rPr>
        <w:t xml:space="preserve"> on developing documents to support the radioactive/nuclear materials laboratory, the nuclear forensics laboratory, and law enforcement communities.</w:t>
      </w:r>
      <w:r w:rsidRPr="008970E2">
        <w:rPr>
          <w:rFonts w:ascii="Times New Roman" w:hAnsi="Times New Roman" w:cs="Times New Roman"/>
        </w:rPr>
        <w:t xml:space="preserve">  In 2013 at the annual ITWG meeting in St. Petersburg, Russ</w:t>
      </w:r>
      <w:r>
        <w:rPr>
          <w:rFonts w:ascii="Times New Roman" w:hAnsi="Times New Roman" w:cs="Times New Roman"/>
        </w:rPr>
        <w:t>ia, approximately twenty volunteers from over 10 different nations met for the first time as the ITWG</w:t>
      </w:r>
      <w:r w:rsidRPr="008970E2">
        <w:rPr>
          <w:rFonts w:ascii="Times New Roman" w:hAnsi="Times New Roman" w:cs="Times New Roman"/>
        </w:rPr>
        <w:t>.</w:t>
      </w:r>
    </w:p>
    <w:p w14:paraId="4F758D52" w14:textId="77777777" w:rsidR="008970E2" w:rsidRDefault="008970E2" w:rsidP="00A96888">
      <w:pPr>
        <w:jc w:val="both"/>
        <w:rPr>
          <w:rFonts w:ascii="Times New Roman" w:hAnsi="Times New Roman" w:cs="Times New Roman"/>
        </w:rPr>
      </w:pPr>
    </w:p>
    <w:p w14:paraId="6BBB5ECC" w14:textId="77777777" w:rsidR="00841CC1" w:rsidRDefault="00841CC1" w:rsidP="00841CC1">
      <w:pPr>
        <w:jc w:val="both"/>
        <w:rPr>
          <w:rFonts w:ascii="Times New Roman" w:hAnsi="Times New Roman" w:cs="Times New Roman"/>
        </w:rPr>
      </w:pPr>
    </w:p>
    <w:p w14:paraId="0E30BA6A" w14:textId="77777777" w:rsidR="00841CC1" w:rsidRPr="00841CC1" w:rsidRDefault="00A96888" w:rsidP="00841CC1">
      <w:pPr>
        <w:jc w:val="both"/>
        <w:rPr>
          <w:rFonts w:ascii="Times New Roman" w:hAnsi="Times New Roman" w:cs="Times New Roman"/>
          <w:b/>
        </w:rPr>
      </w:pPr>
      <w:r>
        <w:rPr>
          <w:rFonts w:ascii="Times New Roman" w:hAnsi="Times New Roman" w:cs="Times New Roman"/>
          <w:b/>
        </w:rPr>
        <w:t>2. Proposed List of Tasks</w:t>
      </w:r>
    </w:p>
    <w:p w14:paraId="7E6C232F" w14:textId="77777777" w:rsidR="00841CC1" w:rsidRDefault="00841CC1" w:rsidP="00841CC1">
      <w:pPr>
        <w:jc w:val="both"/>
        <w:rPr>
          <w:rFonts w:ascii="Times New Roman" w:hAnsi="Times New Roman" w:cs="Times New Roman"/>
        </w:rPr>
      </w:pPr>
    </w:p>
    <w:p w14:paraId="158EC880" w14:textId="77777777" w:rsidR="00F77D0A" w:rsidRDefault="007364A6" w:rsidP="00841CC1">
      <w:pPr>
        <w:jc w:val="both"/>
        <w:rPr>
          <w:rFonts w:ascii="Times New Roman" w:hAnsi="Times New Roman" w:cs="Times New Roman"/>
        </w:rPr>
      </w:pPr>
      <w:r>
        <w:rPr>
          <w:rFonts w:ascii="Times New Roman" w:hAnsi="Times New Roman" w:cs="Times New Roman"/>
        </w:rPr>
        <w:t>Prior to the meeting in 2013, the following four (4) tasks were developed</w:t>
      </w:r>
      <w:r w:rsidR="004E24AF">
        <w:rPr>
          <w:rFonts w:ascii="Times New Roman" w:hAnsi="Times New Roman" w:cs="Times New Roman"/>
        </w:rPr>
        <w:t xml:space="preserve"> by the ITWG leadership</w:t>
      </w:r>
      <w:r>
        <w:rPr>
          <w:rFonts w:ascii="Times New Roman" w:hAnsi="Times New Roman" w:cs="Times New Roman"/>
        </w:rPr>
        <w:t>.</w:t>
      </w:r>
    </w:p>
    <w:p w14:paraId="21AE84BC" w14:textId="77777777" w:rsidR="008970E2" w:rsidRDefault="008970E2" w:rsidP="00841CC1">
      <w:pPr>
        <w:jc w:val="both"/>
        <w:rPr>
          <w:rFonts w:ascii="Times New Roman" w:hAnsi="Times New Roman" w:cs="Times New Roman"/>
        </w:rPr>
      </w:pPr>
    </w:p>
    <w:p w14:paraId="3F26D68C" w14:textId="77777777" w:rsidR="00BD0055" w:rsidRDefault="00BD0055" w:rsidP="00841CC1">
      <w:pPr>
        <w:jc w:val="both"/>
        <w:rPr>
          <w:rFonts w:ascii="Times New Roman" w:hAnsi="Times New Roman" w:cs="Times New Roman"/>
        </w:rPr>
      </w:pPr>
    </w:p>
    <w:p w14:paraId="50017FD1" w14:textId="77777777" w:rsidR="008970E2" w:rsidRDefault="008970E2" w:rsidP="008970E2">
      <w:pPr>
        <w:jc w:val="both"/>
        <w:rPr>
          <w:color w:val="222222"/>
        </w:rPr>
      </w:pPr>
      <w:r w:rsidRPr="008970E2">
        <w:rPr>
          <w:rFonts w:ascii="Times New Roman" w:hAnsi="Times New Roman" w:cs="Times New Roman"/>
          <w:b/>
          <w:i/>
        </w:rPr>
        <w:t>2.1 Proposed Task #1:</w:t>
      </w:r>
      <w:r>
        <w:rPr>
          <w:color w:val="222222"/>
        </w:rPr>
        <w:t xml:space="preserve"> </w:t>
      </w:r>
      <w:r w:rsidRPr="008970E2">
        <w:rPr>
          <w:rFonts w:ascii="Times New Roman" w:hAnsi="Times New Roman" w:cs="Times New Roman"/>
          <w:b/>
          <w:i/>
        </w:rPr>
        <w:t>Develop a document to discuss chain of custody/continuity of evidence.</w:t>
      </w:r>
      <w:r w:rsidRPr="00D92484">
        <w:rPr>
          <w:color w:val="222222"/>
        </w:rPr>
        <w:t xml:space="preserve"> </w:t>
      </w:r>
    </w:p>
    <w:p w14:paraId="64914F4A" w14:textId="77777777" w:rsidR="00BD0055" w:rsidRDefault="00BD0055" w:rsidP="008970E2">
      <w:pPr>
        <w:jc w:val="both"/>
        <w:rPr>
          <w:rFonts w:ascii="Times New Roman" w:hAnsi="Times New Roman" w:cs="Times New Roman"/>
        </w:rPr>
      </w:pPr>
    </w:p>
    <w:p w14:paraId="359BA5F8" w14:textId="77777777" w:rsidR="00BA30C6" w:rsidRDefault="008970E2" w:rsidP="008970E2">
      <w:pPr>
        <w:jc w:val="both"/>
        <w:rPr>
          <w:rFonts w:ascii="Times New Roman" w:hAnsi="Times New Roman" w:cs="Times New Roman"/>
        </w:rPr>
      </w:pPr>
      <w:r w:rsidRPr="00344928">
        <w:rPr>
          <w:rFonts w:ascii="Times New Roman" w:hAnsi="Times New Roman" w:cs="Times New Roman"/>
        </w:rPr>
        <w:t>The chain of custody/continuity of evidence refers to those procedures and documents that account for the integrity of physical evidence by tracking its handling and storage from its point of collection to its final disposition.</w:t>
      </w:r>
      <w:r w:rsidR="00BA30C6">
        <w:rPr>
          <w:rFonts w:ascii="Times New Roman" w:hAnsi="Times New Roman" w:cs="Times New Roman"/>
        </w:rPr>
        <w:t>[</w:t>
      </w:r>
      <w:r w:rsidR="004E24AF">
        <w:rPr>
          <w:rFonts w:ascii="Times New Roman" w:hAnsi="Times New Roman" w:cs="Times New Roman"/>
        </w:rPr>
        <w:t>1</w:t>
      </w:r>
      <w:r w:rsidR="00BA30C6">
        <w:rPr>
          <w:rFonts w:ascii="Times New Roman" w:hAnsi="Times New Roman" w:cs="Times New Roman"/>
        </w:rPr>
        <w:t>]</w:t>
      </w:r>
      <w:r w:rsidR="00BD0055">
        <w:rPr>
          <w:rFonts w:ascii="Times New Roman" w:hAnsi="Times New Roman" w:cs="Times New Roman"/>
        </w:rPr>
        <w:t xml:space="preserve">  </w:t>
      </w:r>
      <w:r w:rsidR="00BA30C6">
        <w:rPr>
          <w:rFonts w:ascii="Times New Roman" w:hAnsi="Times New Roman" w:cs="Times New Roman"/>
        </w:rPr>
        <w:t>While forensic collectors and forensic service providers for non-nuclear event type crime scenes have well established chain of custody/continuity of evidence procedures, the added safety and surety requirement</w:t>
      </w:r>
      <w:r w:rsidR="004E24AF">
        <w:rPr>
          <w:rFonts w:ascii="Times New Roman" w:hAnsi="Times New Roman" w:cs="Times New Roman"/>
        </w:rPr>
        <w:t>s</w:t>
      </w:r>
      <w:r w:rsidR="00BA30C6">
        <w:rPr>
          <w:rFonts w:ascii="Times New Roman" w:hAnsi="Times New Roman" w:cs="Times New Roman"/>
        </w:rPr>
        <w:t xml:space="preserve"> of radioactive/nuclear materials may not be compatible with existing chain of custody/continuity of evidence practices.  Fo</w:t>
      </w:r>
      <w:r w:rsidR="00166A0D">
        <w:rPr>
          <w:rFonts w:ascii="Times New Roman" w:hAnsi="Times New Roman" w:cs="Times New Roman"/>
        </w:rPr>
        <w:t>r example, it is well known to</w:t>
      </w:r>
      <w:r w:rsidR="00BA30C6">
        <w:rPr>
          <w:rFonts w:ascii="Times New Roman" w:hAnsi="Times New Roman" w:cs="Times New Roman"/>
        </w:rPr>
        <w:t xml:space="preserve"> the nuclear power industry that </w:t>
      </w:r>
      <w:r w:rsidR="00166A0D">
        <w:rPr>
          <w:rFonts w:ascii="Times New Roman" w:hAnsi="Times New Roman" w:cs="Times New Roman"/>
        </w:rPr>
        <w:t xml:space="preserve">some </w:t>
      </w:r>
      <w:r w:rsidR="00BA30C6">
        <w:rPr>
          <w:rFonts w:ascii="Times New Roman" w:hAnsi="Times New Roman" w:cs="Times New Roman"/>
        </w:rPr>
        <w:t>p</w:t>
      </w:r>
      <w:r w:rsidR="00166A0D">
        <w:rPr>
          <w:rFonts w:ascii="Times New Roman" w:hAnsi="Times New Roman" w:cs="Times New Roman"/>
        </w:rPr>
        <w:t>lastic coated labels and printer</w:t>
      </w:r>
      <w:r w:rsidR="00BA30C6">
        <w:rPr>
          <w:rFonts w:ascii="Times New Roman" w:hAnsi="Times New Roman" w:cs="Times New Roman"/>
        </w:rPr>
        <w:t xml:space="preserve"> inks are highly susceptible to certain types and doses of radiation and will degrade and fade over time.  </w:t>
      </w:r>
      <w:r w:rsidR="000F6BD5">
        <w:rPr>
          <w:rFonts w:ascii="Times New Roman" w:hAnsi="Times New Roman" w:cs="Times New Roman"/>
        </w:rPr>
        <w:t xml:space="preserve">Chain of custody/continuity of evidence forms which consist of plastic coated labels attached directly to the evidence may not be appropriate when processing evidence containing radioactive/nuclear materials.  </w:t>
      </w:r>
      <w:r w:rsidR="00BA30C6">
        <w:rPr>
          <w:rFonts w:ascii="Times New Roman" w:hAnsi="Times New Roman" w:cs="Times New Roman"/>
        </w:rPr>
        <w:t xml:space="preserve">Chain of custody/continuity of evidence requirements may need to be modified or deviations </w:t>
      </w:r>
      <w:r w:rsidR="007708DC">
        <w:rPr>
          <w:rFonts w:ascii="Times New Roman" w:hAnsi="Times New Roman" w:cs="Times New Roman"/>
        </w:rPr>
        <w:t>to standard practices may need to be put in place by the laboratory</w:t>
      </w:r>
      <w:r w:rsidR="00415B9D">
        <w:rPr>
          <w:rFonts w:ascii="Times New Roman" w:hAnsi="Times New Roman" w:cs="Times New Roman"/>
        </w:rPr>
        <w:t xml:space="preserve"> to satisfy the facilities safety requirements and the requirements of law enforcement</w:t>
      </w:r>
      <w:r w:rsidR="007708DC">
        <w:rPr>
          <w:rFonts w:ascii="Times New Roman" w:hAnsi="Times New Roman" w:cs="Times New Roman"/>
        </w:rPr>
        <w:t>.</w:t>
      </w:r>
    </w:p>
    <w:p w14:paraId="2F3AFE00" w14:textId="77777777" w:rsidR="00BA30C6" w:rsidRDefault="00BA30C6" w:rsidP="008970E2">
      <w:pPr>
        <w:jc w:val="both"/>
        <w:rPr>
          <w:rFonts w:ascii="Times New Roman" w:hAnsi="Times New Roman" w:cs="Times New Roman"/>
        </w:rPr>
      </w:pPr>
    </w:p>
    <w:p w14:paraId="052F16DA" w14:textId="77777777" w:rsidR="008970E2" w:rsidRPr="00344928" w:rsidRDefault="00166A0D" w:rsidP="008970E2">
      <w:pPr>
        <w:jc w:val="both"/>
        <w:rPr>
          <w:rFonts w:ascii="Times New Roman" w:hAnsi="Times New Roman" w:cs="Times New Roman"/>
        </w:rPr>
      </w:pPr>
      <w:r>
        <w:rPr>
          <w:rFonts w:ascii="Times New Roman" w:hAnsi="Times New Roman" w:cs="Times New Roman"/>
        </w:rPr>
        <w:t>The purpose of this proposed document</w:t>
      </w:r>
      <w:r w:rsidR="008970E2" w:rsidRPr="00344928">
        <w:rPr>
          <w:rFonts w:ascii="Times New Roman" w:hAnsi="Times New Roman" w:cs="Times New Roman"/>
        </w:rPr>
        <w:t xml:space="preserve"> would</w:t>
      </w:r>
      <w:r w:rsidR="004E24AF">
        <w:rPr>
          <w:rFonts w:ascii="Times New Roman" w:hAnsi="Times New Roman" w:cs="Times New Roman"/>
        </w:rPr>
        <w:t xml:space="preserve"> be</w:t>
      </w:r>
      <w:r>
        <w:rPr>
          <w:rFonts w:ascii="Times New Roman" w:hAnsi="Times New Roman" w:cs="Times New Roman"/>
        </w:rPr>
        <w:t xml:space="preserve"> to aid </w:t>
      </w:r>
      <w:r w:rsidR="004E24AF">
        <w:rPr>
          <w:rFonts w:ascii="Times New Roman" w:hAnsi="Times New Roman" w:cs="Times New Roman"/>
        </w:rPr>
        <w:t xml:space="preserve">radioactive/nuclear material analysis </w:t>
      </w:r>
      <w:r>
        <w:rPr>
          <w:rFonts w:ascii="Times New Roman" w:hAnsi="Times New Roman" w:cs="Times New Roman"/>
        </w:rPr>
        <w:t xml:space="preserve">laboratories </w:t>
      </w:r>
      <w:r w:rsidR="000F6BD5">
        <w:rPr>
          <w:rFonts w:ascii="Times New Roman" w:hAnsi="Times New Roman" w:cs="Times New Roman"/>
        </w:rPr>
        <w:t>which</w:t>
      </w:r>
      <w:r w:rsidR="00415B9D">
        <w:rPr>
          <w:rFonts w:ascii="Times New Roman" w:hAnsi="Times New Roman" w:cs="Times New Roman"/>
        </w:rPr>
        <w:t xml:space="preserve"> may </w:t>
      </w:r>
      <w:r>
        <w:rPr>
          <w:rFonts w:ascii="Times New Roman" w:hAnsi="Times New Roman" w:cs="Times New Roman"/>
        </w:rPr>
        <w:t>not frequently</w:t>
      </w:r>
      <w:r w:rsidR="00415B9D">
        <w:rPr>
          <w:rFonts w:ascii="Times New Roman" w:hAnsi="Times New Roman" w:cs="Times New Roman"/>
        </w:rPr>
        <w:t xml:space="preserve"> perform</w:t>
      </w:r>
      <w:r w:rsidR="004E24AF">
        <w:rPr>
          <w:rFonts w:ascii="Times New Roman" w:hAnsi="Times New Roman" w:cs="Times New Roman"/>
        </w:rPr>
        <w:t xml:space="preserve"> forensic work.  By</w:t>
      </w:r>
      <w:r w:rsidR="008970E2" w:rsidRPr="00344928">
        <w:rPr>
          <w:rFonts w:ascii="Times New Roman" w:hAnsi="Times New Roman" w:cs="Times New Roman"/>
        </w:rPr>
        <w:t xml:space="preserve"> understand the intricacies</w:t>
      </w:r>
      <w:r>
        <w:rPr>
          <w:rFonts w:ascii="Times New Roman" w:hAnsi="Times New Roman" w:cs="Times New Roman"/>
        </w:rPr>
        <w:t xml:space="preserve"> and issues associated with maintaining</w:t>
      </w:r>
      <w:r w:rsidR="008970E2" w:rsidRPr="00344928">
        <w:rPr>
          <w:rFonts w:ascii="Times New Roman" w:hAnsi="Times New Roman" w:cs="Times New Roman"/>
        </w:rPr>
        <w:t xml:space="preserve"> chain of custody/continuity of evidence</w:t>
      </w:r>
      <w:r w:rsidR="004E24AF">
        <w:rPr>
          <w:rFonts w:ascii="Times New Roman" w:hAnsi="Times New Roman" w:cs="Times New Roman"/>
        </w:rPr>
        <w:t>, these laboratories can assess whether or not existing materials control and accountability procedures, security requirements, etc are compatible with the requirements of their law enforcement customers</w:t>
      </w:r>
      <w:r>
        <w:rPr>
          <w:rFonts w:ascii="Times New Roman" w:hAnsi="Times New Roman" w:cs="Times New Roman"/>
        </w:rPr>
        <w:t xml:space="preserve">.  For law enforcement, such a document would be helpful when </w:t>
      </w:r>
      <w:r w:rsidR="000F6BD5">
        <w:rPr>
          <w:rFonts w:ascii="Times New Roman" w:hAnsi="Times New Roman" w:cs="Times New Roman"/>
        </w:rPr>
        <w:t>they are making</w:t>
      </w:r>
      <w:r w:rsidR="004E24AF">
        <w:rPr>
          <w:rFonts w:ascii="Times New Roman" w:hAnsi="Times New Roman" w:cs="Times New Roman"/>
        </w:rPr>
        <w:t xml:space="preserve"> decision</w:t>
      </w:r>
      <w:r w:rsidR="000F6BD5">
        <w:rPr>
          <w:rFonts w:ascii="Times New Roman" w:hAnsi="Times New Roman" w:cs="Times New Roman"/>
        </w:rPr>
        <w:t>s</w:t>
      </w:r>
      <w:r w:rsidR="004E24AF">
        <w:rPr>
          <w:rFonts w:ascii="Times New Roman" w:hAnsi="Times New Roman" w:cs="Times New Roman"/>
        </w:rPr>
        <w:t xml:space="preserve"> on where evidence is to be taken for examination.  Such decisions, often done under extreme time pressures, re</w:t>
      </w:r>
      <w:r w:rsidR="00F77556">
        <w:rPr>
          <w:rFonts w:ascii="Times New Roman" w:hAnsi="Times New Roman" w:cs="Times New Roman"/>
        </w:rPr>
        <w:t>quire law enforcement officials</w:t>
      </w:r>
      <w:r w:rsidR="004E24AF">
        <w:rPr>
          <w:rFonts w:ascii="Times New Roman" w:hAnsi="Times New Roman" w:cs="Times New Roman"/>
        </w:rPr>
        <w:t xml:space="preserve"> to </w:t>
      </w:r>
      <w:r w:rsidR="00F77556">
        <w:rPr>
          <w:rFonts w:ascii="Times New Roman" w:hAnsi="Times New Roman" w:cs="Times New Roman"/>
        </w:rPr>
        <w:t>quickly assess</w:t>
      </w:r>
      <w:r>
        <w:rPr>
          <w:rFonts w:ascii="Times New Roman" w:hAnsi="Times New Roman" w:cs="Times New Roman"/>
        </w:rPr>
        <w:t xml:space="preserve"> whether a nonstandard forensics service provider can meet their requirement for chain of custody/continuity of evidence</w:t>
      </w:r>
      <w:r w:rsidR="008970E2" w:rsidRPr="00344928">
        <w:rPr>
          <w:rFonts w:ascii="Times New Roman" w:hAnsi="Times New Roman" w:cs="Times New Roman"/>
        </w:rPr>
        <w:t>.</w:t>
      </w:r>
    </w:p>
    <w:p w14:paraId="7A8C5C4B" w14:textId="77777777" w:rsidR="008970E2" w:rsidRPr="00757A37" w:rsidRDefault="008970E2" w:rsidP="008970E2">
      <w:pPr>
        <w:ind w:left="720"/>
        <w:rPr>
          <w:color w:val="222222"/>
        </w:rPr>
      </w:pPr>
    </w:p>
    <w:p w14:paraId="75BDA4CD" w14:textId="77777777" w:rsidR="008970E2" w:rsidRDefault="008970E2" w:rsidP="008970E2">
      <w:pPr>
        <w:jc w:val="both"/>
        <w:rPr>
          <w:color w:val="222222"/>
        </w:rPr>
      </w:pPr>
      <w:r>
        <w:rPr>
          <w:rFonts w:ascii="Times New Roman" w:hAnsi="Times New Roman" w:cs="Times New Roman"/>
          <w:b/>
          <w:i/>
        </w:rPr>
        <w:t xml:space="preserve">2.2 </w:t>
      </w:r>
      <w:r w:rsidRPr="008970E2">
        <w:rPr>
          <w:rFonts w:ascii="Times New Roman" w:hAnsi="Times New Roman" w:cs="Times New Roman"/>
          <w:b/>
          <w:i/>
        </w:rPr>
        <w:t>Proposed Task #2; Development of a series of topical pa</w:t>
      </w:r>
      <w:r w:rsidR="00144F41">
        <w:rPr>
          <w:rFonts w:ascii="Times New Roman" w:hAnsi="Times New Roman" w:cs="Times New Roman"/>
          <w:b/>
          <w:i/>
        </w:rPr>
        <w:t>pers on the conduct of traditional</w:t>
      </w:r>
      <w:r w:rsidRPr="008970E2">
        <w:rPr>
          <w:rFonts w:ascii="Times New Roman" w:hAnsi="Times New Roman" w:cs="Times New Roman"/>
          <w:b/>
          <w:i/>
        </w:rPr>
        <w:t xml:space="preserve"> forensic examinations on evidence containing </w:t>
      </w:r>
      <w:r w:rsidR="00F77556">
        <w:rPr>
          <w:rFonts w:ascii="Times New Roman" w:hAnsi="Times New Roman" w:cs="Times New Roman"/>
          <w:b/>
          <w:i/>
        </w:rPr>
        <w:t>radioactive/nuclear</w:t>
      </w:r>
      <w:r w:rsidRPr="008970E2">
        <w:rPr>
          <w:rFonts w:ascii="Times New Roman" w:hAnsi="Times New Roman" w:cs="Times New Roman"/>
          <w:b/>
          <w:i/>
        </w:rPr>
        <w:t xml:space="preserve"> material.</w:t>
      </w:r>
      <w:r w:rsidRPr="00D92484">
        <w:rPr>
          <w:color w:val="222222"/>
        </w:rPr>
        <w:t xml:space="preserve"> </w:t>
      </w:r>
    </w:p>
    <w:p w14:paraId="07683A8C" w14:textId="77777777" w:rsidR="008970E2" w:rsidRDefault="008970E2" w:rsidP="008970E2">
      <w:pPr>
        <w:jc w:val="both"/>
        <w:rPr>
          <w:color w:val="222222"/>
        </w:rPr>
      </w:pPr>
    </w:p>
    <w:p w14:paraId="449AB9E4" w14:textId="77777777" w:rsidR="00F77556" w:rsidRDefault="00F77556" w:rsidP="008970E2">
      <w:pPr>
        <w:jc w:val="both"/>
        <w:rPr>
          <w:rFonts w:ascii="Times New Roman" w:hAnsi="Times New Roman" w:cs="Times New Roman"/>
        </w:rPr>
      </w:pPr>
      <w:r w:rsidRPr="00F77556">
        <w:rPr>
          <w:rFonts w:ascii="Times New Roman" w:hAnsi="Times New Roman" w:cs="Times New Roman"/>
        </w:rPr>
        <w:t xml:space="preserve">While the </w:t>
      </w:r>
      <w:r>
        <w:rPr>
          <w:rFonts w:ascii="Times New Roman" w:hAnsi="Times New Roman" w:cs="Times New Roman"/>
        </w:rPr>
        <w:t xml:space="preserve">characterization of </w:t>
      </w:r>
      <w:r w:rsidR="00053848">
        <w:rPr>
          <w:rFonts w:ascii="Times New Roman" w:hAnsi="Times New Roman" w:cs="Times New Roman"/>
        </w:rPr>
        <w:t>radioactive/nuclear material is proven to</w:t>
      </w:r>
      <w:r w:rsidRPr="00F77556">
        <w:rPr>
          <w:rFonts w:ascii="Times New Roman" w:hAnsi="Times New Roman" w:cs="Times New Roman"/>
        </w:rPr>
        <w:t xml:space="preserve"> yield valuable information, law enforcement will also expect </w:t>
      </w:r>
      <w:r w:rsidR="00144F41">
        <w:rPr>
          <w:rFonts w:ascii="Times New Roman" w:hAnsi="Times New Roman" w:cs="Times New Roman"/>
        </w:rPr>
        <w:t>traditional</w:t>
      </w:r>
      <w:r w:rsidRPr="00F77556">
        <w:rPr>
          <w:rFonts w:ascii="Times New Roman" w:hAnsi="Times New Roman" w:cs="Times New Roman"/>
        </w:rPr>
        <w:t xml:space="preserve"> forensic techniques, such as </w:t>
      </w:r>
      <w:r w:rsidR="000F6BD5">
        <w:rPr>
          <w:rFonts w:ascii="Times New Roman" w:hAnsi="Times New Roman" w:cs="Times New Roman"/>
        </w:rPr>
        <w:t>finger print comparison, DNA analysis, trace evidence analysis, and questioned document examinations</w:t>
      </w:r>
      <w:r w:rsidRPr="00F77556">
        <w:rPr>
          <w:rFonts w:ascii="Times New Roman" w:hAnsi="Times New Roman" w:cs="Times New Roman"/>
        </w:rPr>
        <w:t xml:space="preserve"> to be performed on the</w:t>
      </w:r>
      <w:r w:rsidR="00053848">
        <w:rPr>
          <w:rFonts w:ascii="Times New Roman" w:hAnsi="Times New Roman" w:cs="Times New Roman"/>
        </w:rPr>
        <w:t xml:space="preserve"> radioactive/nuclear material contaminated</w:t>
      </w:r>
      <w:r w:rsidRPr="00F77556">
        <w:rPr>
          <w:rFonts w:ascii="Times New Roman" w:hAnsi="Times New Roman" w:cs="Times New Roman"/>
        </w:rPr>
        <w:t xml:space="preserve"> evidence</w:t>
      </w:r>
      <w:r w:rsidR="00053848">
        <w:rPr>
          <w:rFonts w:ascii="Times New Roman" w:hAnsi="Times New Roman" w:cs="Times New Roman"/>
        </w:rPr>
        <w:t xml:space="preserve"> as well</w:t>
      </w:r>
      <w:r w:rsidR="00415B9D">
        <w:rPr>
          <w:rFonts w:ascii="Times New Roman" w:hAnsi="Times New Roman" w:cs="Times New Roman"/>
        </w:rPr>
        <w:t xml:space="preserve">.  </w:t>
      </w:r>
      <w:r w:rsidRPr="00F77556">
        <w:rPr>
          <w:rFonts w:ascii="Times New Roman" w:hAnsi="Times New Roman" w:cs="Times New Roman"/>
        </w:rPr>
        <w:t xml:space="preserve">Whereas most </w:t>
      </w:r>
      <w:r w:rsidR="00144F41">
        <w:rPr>
          <w:rFonts w:ascii="Times New Roman" w:hAnsi="Times New Roman" w:cs="Times New Roman"/>
        </w:rPr>
        <w:t>traditional</w:t>
      </w:r>
      <w:r w:rsidR="00415B9D">
        <w:rPr>
          <w:rFonts w:ascii="Times New Roman" w:hAnsi="Times New Roman" w:cs="Times New Roman"/>
        </w:rPr>
        <w:t xml:space="preserve"> forensic service providers</w:t>
      </w:r>
      <w:r w:rsidRPr="00F77556">
        <w:rPr>
          <w:rFonts w:ascii="Times New Roman" w:hAnsi="Times New Roman" w:cs="Times New Roman"/>
        </w:rPr>
        <w:t xml:space="preserve"> have decades of experience and robust quality </w:t>
      </w:r>
      <w:r w:rsidR="00415B9D">
        <w:rPr>
          <w:rFonts w:ascii="Times New Roman" w:hAnsi="Times New Roman" w:cs="Times New Roman"/>
        </w:rPr>
        <w:t xml:space="preserve">assurance </w:t>
      </w:r>
      <w:r w:rsidRPr="00F77556">
        <w:rPr>
          <w:rFonts w:ascii="Times New Roman" w:hAnsi="Times New Roman" w:cs="Times New Roman"/>
        </w:rPr>
        <w:t>pro</w:t>
      </w:r>
      <w:r w:rsidR="00053848">
        <w:rPr>
          <w:rFonts w:ascii="Times New Roman" w:hAnsi="Times New Roman" w:cs="Times New Roman"/>
        </w:rPr>
        <w:t>grams for examining evidence in the aforementioned disciplines, the presence of radioactive/nuclear</w:t>
      </w:r>
      <w:r w:rsidRPr="00F77556">
        <w:rPr>
          <w:rFonts w:ascii="Times New Roman" w:hAnsi="Times New Roman" w:cs="Times New Roman"/>
        </w:rPr>
        <w:t xml:space="preserve"> material at the event site and likewise, on the evidence, presents unique challenges for both the evidence collector and the </w:t>
      </w:r>
      <w:r w:rsidR="00144F41">
        <w:rPr>
          <w:rFonts w:ascii="Times New Roman" w:hAnsi="Times New Roman" w:cs="Times New Roman"/>
        </w:rPr>
        <w:t>traditional</w:t>
      </w:r>
      <w:r w:rsidRPr="00F77556">
        <w:rPr>
          <w:rFonts w:ascii="Times New Roman" w:hAnsi="Times New Roman" w:cs="Times New Roman"/>
        </w:rPr>
        <w:t xml:space="preserve"> forensic service provider. </w:t>
      </w:r>
    </w:p>
    <w:p w14:paraId="7EDA4008" w14:textId="77777777" w:rsidR="00F77556" w:rsidRDefault="00F77556" w:rsidP="008970E2">
      <w:pPr>
        <w:jc w:val="both"/>
        <w:rPr>
          <w:rFonts w:ascii="Times New Roman" w:hAnsi="Times New Roman" w:cs="Times New Roman"/>
        </w:rPr>
      </w:pPr>
    </w:p>
    <w:p w14:paraId="15D77BCE" w14:textId="77777777" w:rsidR="00F77556" w:rsidRDefault="00F77556" w:rsidP="008970E2">
      <w:pPr>
        <w:jc w:val="both"/>
        <w:rPr>
          <w:rFonts w:ascii="Times New Roman" w:hAnsi="Times New Roman" w:cs="Times New Roman"/>
        </w:rPr>
      </w:pPr>
      <w:r>
        <w:rPr>
          <w:rFonts w:ascii="Times New Roman" w:hAnsi="Times New Roman" w:cs="Times New Roman"/>
        </w:rPr>
        <w:lastRenderedPageBreak/>
        <w:t xml:space="preserve">The challenges can be separated in to two (2) </w:t>
      </w:r>
      <w:r w:rsidR="00AA6197">
        <w:rPr>
          <w:rFonts w:ascii="Times New Roman" w:hAnsi="Times New Roman" w:cs="Times New Roman"/>
        </w:rPr>
        <w:t>categories</w:t>
      </w:r>
      <w:r>
        <w:rPr>
          <w:rFonts w:ascii="Times New Roman" w:hAnsi="Times New Roman" w:cs="Times New Roman"/>
        </w:rPr>
        <w:t>:</w:t>
      </w:r>
    </w:p>
    <w:p w14:paraId="06B53BEC" w14:textId="77777777" w:rsidR="00F77556" w:rsidRDefault="00F77556" w:rsidP="008970E2">
      <w:pPr>
        <w:jc w:val="both"/>
        <w:rPr>
          <w:rFonts w:ascii="Times New Roman" w:hAnsi="Times New Roman" w:cs="Times New Roman"/>
        </w:rPr>
      </w:pPr>
    </w:p>
    <w:p w14:paraId="71C8750B" w14:textId="77777777" w:rsidR="00F77556" w:rsidRDefault="00F77556" w:rsidP="008970E2">
      <w:pPr>
        <w:jc w:val="both"/>
        <w:rPr>
          <w:rFonts w:ascii="Times New Roman" w:hAnsi="Times New Roman" w:cs="Times New Roman"/>
        </w:rPr>
      </w:pPr>
      <w:r>
        <w:rPr>
          <w:rFonts w:ascii="Times New Roman" w:hAnsi="Times New Roman" w:cs="Times New Roman"/>
        </w:rPr>
        <w:t>2.2.1 Effects of radiation on the evidence to be examined</w:t>
      </w:r>
    </w:p>
    <w:p w14:paraId="323F1C8F" w14:textId="77777777" w:rsidR="00F77556" w:rsidRDefault="00F77556" w:rsidP="008970E2">
      <w:pPr>
        <w:jc w:val="both"/>
        <w:rPr>
          <w:rFonts w:ascii="Times New Roman" w:hAnsi="Times New Roman" w:cs="Times New Roman"/>
        </w:rPr>
      </w:pPr>
    </w:p>
    <w:p w14:paraId="3A3773A4" w14:textId="77777777" w:rsidR="00AA6197" w:rsidRDefault="00AA6197" w:rsidP="008970E2">
      <w:pPr>
        <w:jc w:val="both"/>
        <w:rPr>
          <w:rFonts w:ascii="Times New Roman" w:hAnsi="Times New Roman" w:cs="Times New Roman"/>
        </w:rPr>
      </w:pPr>
      <w:r>
        <w:rPr>
          <w:rFonts w:ascii="Times New Roman" w:hAnsi="Times New Roman" w:cs="Times New Roman"/>
        </w:rPr>
        <w:t xml:space="preserve">It </w:t>
      </w:r>
      <w:r w:rsidR="00053848">
        <w:rPr>
          <w:rFonts w:ascii="Times New Roman" w:hAnsi="Times New Roman" w:cs="Times New Roman"/>
        </w:rPr>
        <w:t>has been shown</w:t>
      </w:r>
      <w:r>
        <w:rPr>
          <w:rFonts w:ascii="Times New Roman" w:hAnsi="Times New Roman" w:cs="Times New Roman"/>
        </w:rPr>
        <w:t xml:space="preserve"> that radiation can affect the viability </w:t>
      </w:r>
      <w:proofErr w:type="gramStart"/>
      <w:r>
        <w:rPr>
          <w:rFonts w:ascii="Times New Roman" w:hAnsi="Times New Roman" w:cs="Times New Roman"/>
        </w:rPr>
        <w:t>of both physical evidence (</w:t>
      </w:r>
      <w:proofErr w:type="spellStart"/>
      <w:r>
        <w:rPr>
          <w:rFonts w:ascii="Times New Roman" w:hAnsi="Times New Roman" w:cs="Times New Roman"/>
        </w:rPr>
        <w:t>ie</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DNA, fibers,</w:t>
      </w:r>
      <w:r w:rsidR="004A06FD">
        <w:rPr>
          <w:rFonts w:ascii="Times New Roman" w:hAnsi="Times New Roman" w:cs="Times New Roman"/>
        </w:rPr>
        <w:t xml:space="preserve"> [2]</w:t>
      </w:r>
      <w:r>
        <w:rPr>
          <w:rFonts w:ascii="Times New Roman" w:hAnsi="Times New Roman" w:cs="Times New Roman"/>
        </w:rPr>
        <w:t xml:space="preserve"> etc.)</w:t>
      </w:r>
      <w:proofErr w:type="gramEnd"/>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electronic evidence </w:t>
      </w:r>
      <w:r w:rsidR="00ED59B0">
        <w:rPr>
          <w:rFonts w:ascii="Times New Roman" w:hAnsi="Times New Roman" w:cs="Times New Roman"/>
        </w:rPr>
        <w:t xml:space="preserve">[3] </w:t>
      </w:r>
      <w:r>
        <w:rPr>
          <w:rFonts w:ascii="Times New Roman" w:hAnsi="Times New Roman" w:cs="Times New Roman"/>
        </w:rPr>
        <w:t>(</w:t>
      </w:r>
      <w:proofErr w:type="spellStart"/>
      <w:r>
        <w:rPr>
          <w:rFonts w:ascii="Times New Roman" w:hAnsi="Times New Roman" w:cs="Times New Roman"/>
        </w:rPr>
        <w:t>ie</w:t>
      </w:r>
      <w:proofErr w:type="spellEnd"/>
      <w:r>
        <w:rPr>
          <w:rFonts w:ascii="Times New Roman" w:hAnsi="Times New Roman" w:cs="Times New Roman"/>
        </w:rPr>
        <w:t>. computer memory storage devices)</w:t>
      </w:r>
      <w:r w:rsidR="00BD0055">
        <w:rPr>
          <w:rFonts w:ascii="Times New Roman" w:hAnsi="Times New Roman" w:cs="Times New Roman"/>
        </w:rPr>
        <w:t>.</w:t>
      </w:r>
      <w:r>
        <w:rPr>
          <w:rFonts w:ascii="Times New Roman" w:hAnsi="Times New Roman" w:cs="Times New Roman"/>
        </w:rPr>
        <w:t xml:space="preserve"> </w:t>
      </w:r>
      <w:r w:rsidR="00BD0055">
        <w:rPr>
          <w:rFonts w:ascii="Times New Roman" w:hAnsi="Times New Roman" w:cs="Times New Roman"/>
        </w:rPr>
        <w:t xml:space="preserve"> </w:t>
      </w:r>
      <w:r w:rsidR="00053848">
        <w:rPr>
          <w:rFonts w:ascii="Times New Roman" w:hAnsi="Times New Roman" w:cs="Times New Roman"/>
        </w:rPr>
        <w:t xml:space="preserve">However most of the validation work (the systematic determination of efficacy of a given technique/procedure) performed to support </w:t>
      </w:r>
      <w:r w:rsidR="00144F41">
        <w:rPr>
          <w:rFonts w:ascii="Times New Roman" w:hAnsi="Times New Roman" w:cs="Times New Roman"/>
        </w:rPr>
        <w:t>traditional</w:t>
      </w:r>
      <w:r w:rsidR="00053848">
        <w:rPr>
          <w:rFonts w:ascii="Times New Roman" w:hAnsi="Times New Roman" w:cs="Times New Roman"/>
        </w:rPr>
        <w:t xml:space="preserve"> forensic techniques does not consider the effect of radiation exposure of the evidence.  Thus there is a need for</w:t>
      </w:r>
      <w:r>
        <w:rPr>
          <w:rFonts w:ascii="Times New Roman" w:hAnsi="Times New Roman" w:cs="Times New Roman"/>
        </w:rPr>
        <w:t xml:space="preserve"> additional validation studies of </w:t>
      </w:r>
      <w:r w:rsidR="00144F41">
        <w:rPr>
          <w:rFonts w:ascii="Times New Roman" w:hAnsi="Times New Roman" w:cs="Times New Roman"/>
        </w:rPr>
        <w:t>traditional</w:t>
      </w:r>
      <w:r>
        <w:rPr>
          <w:rFonts w:ascii="Times New Roman" w:hAnsi="Times New Roman" w:cs="Times New Roman"/>
        </w:rPr>
        <w:t xml:space="preserve"> forensic examination techniques so as to </w:t>
      </w:r>
      <w:r w:rsidR="00ED59B0">
        <w:rPr>
          <w:rFonts w:ascii="Times New Roman" w:hAnsi="Times New Roman" w:cs="Times New Roman"/>
        </w:rPr>
        <w:t>determine and document</w:t>
      </w:r>
      <w:r>
        <w:rPr>
          <w:rFonts w:ascii="Times New Roman" w:hAnsi="Times New Roman" w:cs="Times New Roman"/>
        </w:rPr>
        <w:t xml:space="preserve"> the effects of dose, dose rate, and radiation type.  Such validation work may be necessary to satisfy legal requirements to allow the courts to </w:t>
      </w:r>
      <w:r w:rsidR="00F97A75">
        <w:rPr>
          <w:rFonts w:ascii="Times New Roman" w:hAnsi="Times New Roman" w:cs="Times New Roman"/>
        </w:rPr>
        <w:t>accept the re</w:t>
      </w:r>
      <w:r w:rsidR="00ED59B0">
        <w:rPr>
          <w:rFonts w:ascii="Times New Roman" w:hAnsi="Times New Roman" w:cs="Times New Roman"/>
        </w:rPr>
        <w:t>sults of</w:t>
      </w:r>
      <w:r w:rsidR="00F97A75">
        <w:rPr>
          <w:rFonts w:ascii="Times New Roman" w:hAnsi="Times New Roman" w:cs="Times New Roman"/>
        </w:rPr>
        <w:t xml:space="preserve"> </w:t>
      </w:r>
      <w:r w:rsidR="00144F41">
        <w:rPr>
          <w:rFonts w:ascii="Times New Roman" w:hAnsi="Times New Roman" w:cs="Times New Roman"/>
        </w:rPr>
        <w:t>traditional</w:t>
      </w:r>
      <w:r w:rsidR="00F97A75">
        <w:rPr>
          <w:rFonts w:ascii="Times New Roman" w:hAnsi="Times New Roman" w:cs="Times New Roman"/>
        </w:rPr>
        <w:t xml:space="preserve"> forensic techniques</w:t>
      </w:r>
      <w:r w:rsidR="00ED59B0">
        <w:rPr>
          <w:rFonts w:ascii="Times New Roman" w:hAnsi="Times New Roman" w:cs="Times New Roman"/>
        </w:rPr>
        <w:t xml:space="preserve"> performed on evidence exposed to radioactive/nuclear materials</w:t>
      </w:r>
      <w:r>
        <w:rPr>
          <w:rFonts w:ascii="Times New Roman" w:hAnsi="Times New Roman" w:cs="Times New Roman"/>
        </w:rPr>
        <w:t xml:space="preserve">. </w:t>
      </w:r>
    </w:p>
    <w:p w14:paraId="7C5C1E4F" w14:textId="77777777" w:rsidR="00F77556" w:rsidRDefault="00F77556" w:rsidP="008970E2">
      <w:pPr>
        <w:jc w:val="both"/>
        <w:rPr>
          <w:rFonts w:ascii="Times New Roman" w:hAnsi="Times New Roman" w:cs="Times New Roman"/>
        </w:rPr>
      </w:pPr>
    </w:p>
    <w:p w14:paraId="7503C4B1" w14:textId="77777777" w:rsidR="00F77556" w:rsidRPr="00F77556" w:rsidRDefault="00F77556" w:rsidP="008970E2">
      <w:pPr>
        <w:jc w:val="both"/>
        <w:rPr>
          <w:rFonts w:ascii="Times New Roman" w:hAnsi="Times New Roman" w:cs="Times New Roman"/>
        </w:rPr>
      </w:pPr>
      <w:proofErr w:type="gramStart"/>
      <w:r>
        <w:rPr>
          <w:rFonts w:ascii="Times New Roman" w:hAnsi="Times New Roman" w:cs="Times New Roman"/>
        </w:rPr>
        <w:t>2.2.2  Effects</w:t>
      </w:r>
      <w:proofErr w:type="gramEnd"/>
      <w:r>
        <w:rPr>
          <w:rFonts w:ascii="Times New Roman" w:hAnsi="Times New Roman" w:cs="Times New Roman"/>
        </w:rPr>
        <w:t xml:space="preserve"> of radiation</w:t>
      </w:r>
      <w:r w:rsidR="00934161">
        <w:rPr>
          <w:rFonts w:ascii="Times New Roman" w:hAnsi="Times New Roman" w:cs="Times New Roman"/>
        </w:rPr>
        <w:t xml:space="preserve"> contamination/exposure control </w:t>
      </w:r>
      <w:r>
        <w:rPr>
          <w:rFonts w:ascii="Times New Roman" w:hAnsi="Times New Roman" w:cs="Times New Roman"/>
        </w:rPr>
        <w:t xml:space="preserve">on the examination procedures </w:t>
      </w:r>
    </w:p>
    <w:p w14:paraId="2C9DAE37" w14:textId="77777777" w:rsidR="00F77556" w:rsidRDefault="00F77556" w:rsidP="008970E2">
      <w:pPr>
        <w:jc w:val="both"/>
        <w:rPr>
          <w:rFonts w:ascii="Times New Roman" w:hAnsi="Times New Roman" w:cs="Times New Roman"/>
        </w:rPr>
      </w:pPr>
    </w:p>
    <w:p w14:paraId="38314DD2" w14:textId="77777777" w:rsidR="00934161" w:rsidRDefault="000F6BD5" w:rsidP="008970E2">
      <w:pPr>
        <w:jc w:val="both"/>
        <w:rPr>
          <w:rFonts w:ascii="Times New Roman" w:hAnsi="Times New Roman" w:cs="Times New Roman"/>
        </w:rPr>
      </w:pPr>
      <w:r>
        <w:rPr>
          <w:rFonts w:ascii="Times New Roman" w:hAnsi="Times New Roman" w:cs="Times New Roman"/>
        </w:rPr>
        <w:t>For non-nuclear event type crime scenes, m</w:t>
      </w:r>
      <w:r w:rsidR="00F97A75">
        <w:rPr>
          <w:rFonts w:ascii="Times New Roman" w:hAnsi="Times New Roman" w:cs="Times New Roman"/>
        </w:rPr>
        <w:t xml:space="preserve">ost </w:t>
      </w:r>
      <w:r w:rsidR="00144F41">
        <w:rPr>
          <w:rFonts w:ascii="Times New Roman" w:hAnsi="Times New Roman" w:cs="Times New Roman"/>
        </w:rPr>
        <w:t>traditional</w:t>
      </w:r>
      <w:r w:rsidR="00F97A75">
        <w:rPr>
          <w:rFonts w:ascii="Times New Roman" w:hAnsi="Times New Roman" w:cs="Times New Roman"/>
        </w:rPr>
        <w:t xml:space="preserve"> forensic techniques are performed either at the scene or on the bench top or </w:t>
      </w:r>
      <w:r>
        <w:rPr>
          <w:rFonts w:ascii="Times New Roman" w:hAnsi="Times New Roman" w:cs="Times New Roman"/>
        </w:rPr>
        <w:t xml:space="preserve">within </w:t>
      </w:r>
      <w:r w:rsidR="00F97A75">
        <w:rPr>
          <w:rFonts w:ascii="Times New Roman" w:hAnsi="Times New Roman" w:cs="Times New Roman"/>
        </w:rPr>
        <w:t>chemical fume hood</w:t>
      </w:r>
      <w:r>
        <w:rPr>
          <w:rFonts w:ascii="Times New Roman" w:hAnsi="Times New Roman" w:cs="Times New Roman"/>
        </w:rPr>
        <w:t>s</w:t>
      </w:r>
      <w:r w:rsidR="00F97A75">
        <w:rPr>
          <w:rFonts w:ascii="Times New Roman" w:hAnsi="Times New Roman" w:cs="Times New Roman"/>
        </w:rPr>
        <w:t xml:space="preserve"> at a forensic services provider.  The examiners at these facilities have ready access to instruments which have undergone strict performance and maintenance checks, and these instruments are often solely dedicated to performing one </w:t>
      </w:r>
      <w:r w:rsidR="00ED59B0">
        <w:rPr>
          <w:rFonts w:ascii="Times New Roman" w:hAnsi="Times New Roman" w:cs="Times New Roman"/>
        </w:rPr>
        <w:t xml:space="preserve">specific </w:t>
      </w:r>
      <w:r w:rsidR="00F97A75">
        <w:rPr>
          <w:rFonts w:ascii="Times New Roman" w:hAnsi="Times New Roman" w:cs="Times New Roman"/>
        </w:rPr>
        <w:t>type of examination.  For exampl</w:t>
      </w:r>
      <w:r w:rsidR="00ED59B0">
        <w:rPr>
          <w:rFonts w:ascii="Times New Roman" w:hAnsi="Times New Roman" w:cs="Times New Roman"/>
        </w:rPr>
        <w:t xml:space="preserve">e, the </w:t>
      </w:r>
      <w:r w:rsidR="006B0207">
        <w:rPr>
          <w:rFonts w:ascii="Times New Roman" w:hAnsi="Times New Roman" w:cs="Times New Roman"/>
        </w:rPr>
        <w:t>questioned document examiners rely upon the</w:t>
      </w:r>
      <w:r w:rsidR="00F97A75">
        <w:rPr>
          <w:rFonts w:ascii="Times New Roman" w:hAnsi="Times New Roman" w:cs="Times New Roman"/>
        </w:rPr>
        <w:t xml:space="preserve"> use of the</w:t>
      </w:r>
      <w:r w:rsidR="00934161">
        <w:rPr>
          <w:rFonts w:ascii="Times New Roman" w:hAnsi="Times New Roman" w:cs="Times New Roman"/>
        </w:rPr>
        <w:t xml:space="preserve"> video spectral c</w:t>
      </w:r>
      <w:r w:rsidR="00F97A75">
        <w:rPr>
          <w:rFonts w:ascii="Times New Roman" w:hAnsi="Times New Roman" w:cs="Times New Roman"/>
        </w:rPr>
        <w:t>o</w:t>
      </w:r>
      <w:r w:rsidR="00934161">
        <w:rPr>
          <w:rFonts w:ascii="Times New Roman" w:hAnsi="Times New Roman" w:cs="Times New Roman"/>
        </w:rPr>
        <w:t>mparator</w:t>
      </w:r>
      <w:r w:rsidR="00F97A75">
        <w:rPr>
          <w:rFonts w:ascii="Times New Roman" w:hAnsi="Times New Roman" w:cs="Times New Roman"/>
        </w:rPr>
        <w:t xml:space="preserve"> is to examine documents using various wavelengths of light</w:t>
      </w:r>
      <w:r w:rsidR="006B0207">
        <w:rPr>
          <w:rFonts w:ascii="Times New Roman" w:hAnsi="Times New Roman" w:cs="Times New Roman"/>
        </w:rPr>
        <w:t xml:space="preserve"> and the electrostatic detection apparatus</w:t>
      </w:r>
      <w:r w:rsidR="00F97A75">
        <w:rPr>
          <w:rFonts w:ascii="Times New Roman" w:hAnsi="Times New Roman" w:cs="Times New Roman"/>
        </w:rPr>
        <w:t xml:space="preserve">.  </w:t>
      </w:r>
      <w:r w:rsidR="006B0207">
        <w:rPr>
          <w:rFonts w:ascii="Times New Roman" w:hAnsi="Times New Roman" w:cs="Times New Roman"/>
        </w:rPr>
        <w:t>These, and other task-specific</w:t>
      </w:r>
      <w:r w:rsidR="00ED59B0">
        <w:rPr>
          <w:rFonts w:ascii="Times New Roman" w:hAnsi="Times New Roman" w:cs="Times New Roman"/>
        </w:rPr>
        <w:t xml:space="preserve"> </w:t>
      </w:r>
      <w:r w:rsidR="00144F41">
        <w:rPr>
          <w:rFonts w:ascii="Times New Roman" w:hAnsi="Times New Roman" w:cs="Times New Roman"/>
        </w:rPr>
        <w:t>traditional</w:t>
      </w:r>
      <w:r w:rsidR="00ED59B0">
        <w:rPr>
          <w:rFonts w:ascii="Times New Roman" w:hAnsi="Times New Roman" w:cs="Times New Roman"/>
        </w:rPr>
        <w:t xml:space="preserve"> forensic </w:t>
      </w:r>
      <w:r w:rsidR="00934161">
        <w:rPr>
          <w:rFonts w:ascii="Times New Roman" w:hAnsi="Times New Roman" w:cs="Times New Roman"/>
        </w:rPr>
        <w:t>instruments</w:t>
      </w:r>
      <w:r w:rsidR="00ED59B0">
        <w:rPr>
          <w:rFonts w:ascii="Times New Roman" w:hAnsi="Times New Roman" w:cs="Times New Roman"/>
        </w:rPr>
        <w:t>, are</w:t>
      </w:r>
      <w:r w:rsidR="00934161">
        <w:rPr>
          <w:rFonts w:ascii="Times New Roman" w:hAnsi="Times New Roman" w:cs="Times New Roman"/>
        </w:rPr>
        <w:t xml:space="preserve"> not commonly found in radioactive/nuclear materials analysis laboratories.  </w:t>
      </w:r>
    </w:p>
    <w:p w14:paraId="568342F6" w14:textId="77777777" w:rsidR="00934161" w:rsidRDefault="00934161" w:rsidP="008970E2">
      <w:pPr>
        <w:jc w:val="both"/>
        <w:rPr>
          <w:rFonts w:ascii="Times New Roman" w:hAnsi="Times New Roman" w:cs="Times New Roman"/>
        </w:rPr>
      </w:pPr>
    </w:p>
    <w:p w14:paraId="04ACB0C3" w14:textId="77777777" w:rsidR="00F97A75" w:rsidRDefault="00ED59B0" w:rsidP="008970E2">
      <w:pPr>
        <w:jc w:val="both"/>
        <w:rPr>
          <w:rFonts w:ascii="Times New Roman" w:hAnsi="Times New Roman" w:cs="Times New Roman"/>
        </w:rPr>
      </w:pPr>
      <w:r>
        <w:rPr>
          <w:rFonts w:ascii="Times New Roman" w:hAnsi="Times New Roman" w:cs="Times New Roman"/>
        </w:rPr>
        <w:t>The presence of</w:t>
      </w:r>
      <w:r w:rsidR="00F97A75">
        <w:rPr>
          <w:rFonts w:ascii="Times New Roman" w:hAnsi="Times New Roman" w:cs="Times New Roman"/>
        </w:rPr>
        <w:t xml:space="preserve"> radioactive/nuclear materi</w:t>
      </w:r>
      <w:r>
        <w:rPr>
          <w:rFonts w:ascii="Times New Roman" w:hAnsi="Times New Roman" w:cs="Times New Roman"/>
        </w:rPr>
        <w:t>als on/in</w:t>
      </w:r>
      <w:r w:rsidR="00F97A75">
        <w:rPr>
          <w:rFonts w:ascii="Times New Roman" w:hAnsi="Times New Roman" w:cs="Times New Roman"/>
        </w:rPr>
        <w:t xml:space="preserve"> the evidence </w:t>
      </w:r>
      <w:r>
        <w:rPr>
          <w:rFonts w:ascii="Times New Roman" w:hAnsi="Times New Roman" w:cs="Times New Roman"/>
        </w:rPr>
        <w:t xml:space="preserve">often </w:t>
      </w:r>
      <w:r w:rsidR="00F97A75">
        <w:rPr>
          <w:rFonts w:ascii="Times New Roman" w:hAnsi="Times New Roman" w:cs="Times New Roman"/>
        </w:rPr>
        <w:t xml:space="preserve">requires </w:t>
      </w:r>
      <w:r>
        <w:rPr>
          <w:rFonts w:ascii="Times New Roman" w:hAnsi="Times New Roman" w:cs="Times New Roman"/>
        </w:rPr>
        <w:t xml:space="preserve">facility and material specific </w:t>
      </w:r>
      <w:r w:rsidR="00F97A75">
        <w:rPr>
          <w:rFonts w:ascii="Times New Roman" w:hAnsi="Times New Roman" w:cs="Times New Roman"/>
        </w:rPr>
        <w:t xml:space="preserve">safety and surety procedures which may be incompatible with the performance of these </w:t>
      </w:r>
      <w:r w:rsidR="00144F41">
        <w:rPr>
          <w:rFonts w:ascii="Times New Roman" w:hAnsi="Times New Roman" w:cs="Times New Roman"/>
        </w:rPr>
        <w:t>traditional</w:t>
      </w:r>
      <w:r w:rsidR="00F97A75">
        <w:rPr>
          <w:rFonts w:ascii="Times New Roman" w:hAnsi="Times New Roman" w:cs="Times New Roman"/>
        </w:rPr>
        <w:t xml:space="preserve"> forensic techniques or may </w:t>
      </w:r>
      <w:r>
        <w:rPr>
          <w:rFonts w:ascii="Times New Roman" w:hAnsi="Times New Roman" w:cs="Times New Roman"/>
        </w:rPr>
        <w:t xml:space="preserve">require the </w:t>
      </w:r>
      <w:r w:rsidR="00F97A75">
        <w:rPr>
          <w:rFonts w:ascii="Times New Roman" w:hAnsi="Times New Roman" w:cs="Times New Roman"/>
        </w:rPr>
        <w:t>place</w:t>
      </w:r>
      <w:r>
        <w:rPr>
          <w:rFonts w:ascii="Times New Roman" w:hAnsi="Times New Roman" w:cs="Times New Roman"/>
        </w:rPr>
        <w:t>ment of</w:t>
      </w:r>
      <w:r w:rsidR="006B0207">
        <w:rPr>
          <w:rFonts w:ascii="Times New Roman" w:hAnsi="Times New Roman" w:cs="Times New Roman"/>
        </w:rPr>
        <w:t xml:space="preserve"> these highly specialized</w:t>
      </w:r>
      <w:r w:rsidR="00F97A75">
        <w:rPr>
          <w:rFonts w:ascii="Times New Roman" w:hAnsi="Times New Roman" w:cs="Times New Roman"/>
        </w:rPr>
        <w:t xml:space="preserve"> </w:t>
      </w:r>
      <w:r w:rsidR="006B0207">
        <w:rPr>
          <w:rFonts w:ascii="Times New Roman" w:hAnsi="Times New Roman" w:cs="Times New Roman"/>
        </w:rPr>
        <w:t>instruments</w:t>
      </w:r>
      <w:r w:rsidR="00934161">
        <w:rPr>
          <w:rFonts w:ascii="Times New Roman" w:hAnsi="Times New Roman" w:cs="Times New Roman"/>
        </w:rPr>
        <w:t xml:space="preserve"> </w:t>
      </w:r>
      <w:r>
        <w:rPr>
          <w:rFonts w:ascii="Times New Roman" w:hAnsi="Times New Roman" w:cs="Times New Roman"/>
        </w:rPr>
        <w:t>in</w:t>
      </w:r>
      <w:r w:rsidR="00F97A75">
        <w:rPr>
          <w:rFonts w:ascii="Times New Roman" w:hAnsi="Times New Roman" w:cs="Times New Roman"/>
        </w:rPr>
        <w:t xml:space="preserve"> environments (</w:t>
      </w:r>
      <w:proofErr w:type="spellStart"/>
      <w:r w:rsidR="00F97A75">
        <w:rPr>
          <w:rFonts w:ascii="Times New Roman" w:hAnsi="Times New Roman" w:cs="Times New Roman"/>
        </w:rPr>
        <w:t>ie</w:t>
      </w:r>
      <w:proofErr w:type="spellEnd"/>
      <w:r w:rsidR="00F97A75">
        <w:rPr>
          <w:rFonts w:ascii="Times New Roman" w:hAnsi="Times New Roman" w:cs="Times New Roman"/>
        </w:rPr>
        <w:t>. fume hoods, plastic enclosures</w:t>
      </w:r>
      <w:r w:rsidR="00934161">
        <w:rPr>
          <w:rFonts w:ascii="Times New Roman" w:hAnsi="Times New Roman" w:cs="Times New Roman"/>
        </w:rPr>
        <w:t>, hot cells</w:t>
      </w:r>
      <w:r w:rsidR="00F97A75">
        <w:rPr>
          <w:rFonts w:ascii="Times New Roman" w:hAnsi="Times New Roman" w:cs="Times New Roman"/>
        </w:rPr>
        <w:t>) for which they have not been designed.</w:t>
      </w:r>
      <w:r w:rsidR="00934161">
        <w:rPr>
          <w:rFonts w:ascii="Times New Roman" w:hAnsi="Times New Roman" w:cs="Times New Roman"/>
        </w:rPr>
        <w:t xml:space="preserve">  </w:t>
      </w:r>
      <w:r w:rsidR="00B41205">
        <w:rPr>
          <w:rFonts w:ascii="Times New Roman" w:hAnsi="Times New Roman" w:cs="Times New Roman"/>
        </w:rPr>
        <w:t xml:space="preserve">In addition, the </w:t>
      </w:r>
      <w:r w:rsidR="00144F41">
        <w:rPr>
          <w:rFonts w:ascii="Times New Roman" w:hAnsi="Times New Roman" w:cs="Times New Roman"/>
        </w:rPr>
        <w:t>traditional</w:t>
      </w:r>
      <w:r w:rsidR="00B41205">
        <w:rPr>
          <w:rFonts w:ascii="Times New Roman" w:hAnsi="Times New Roman" w:cs="Times New Roman"/>
        </w:rPr>
        <w:t xml:space="preserve"> forensic examiners may be asked to perform their work in challenging environments, such as within restrictive personal protective equipment, strict radioactive materials contamination controls, and </w:t>
      </w:r>
      <w:r>
        <w:rPr>
          <w:rFonts w:ascii="Times New Roman" w:hAnsi="Times New Roman" w:cs="Times New Roman"/>
        </w:rPr>
        <w:t xml:space="preserve">using </w:t>
      </w:r>
      <w:r w:rsidR="00B41205">
        <w:rPr>
          <w:rFonts w:ascii="Times New Roman" w:hAnsi="Times New Roman" w:cs="Times New Roman"/>
        </w:rPr>
        <w:t xml:space="preserve">limited instrumentation capabilities.  </w:t>
      </w:r>
      <w:r w:rsidR="00934161">
        <w:rPr>
          <w:rFonts w:ascii="Times New Roman" w:hAnsi="Times New Roman" w:cs="Times New Roman"/>
        </w:rPr>
        <w:t>Therefore, significant work</w:t>
      </w:r>
      <w:r w:rsidR="00B41205">
        <w:rPr>
          <w:rFonts w:ascii="Times New Roman" w:hAnsi="Times New Roman" w:cs="Times New Roman"/>
        </w:rPr>
        <w:t xml:space="preserve"> (engineering, procedure modifications, quality assurance deviations, and training) is required before</w:t>
      </w:r>
      <w:r w:rsidR="00934161">
        <w:rPr>
          <w:rFonts w:ascii="Times New Roman" w:hAnsi="Times New Roman" w:cs="Times New Roman"/>
        </w:rPr>
        <w:t xml:space="preserve"> </w:t>
      </w:r>
      <w:r w:rsidR="00144F41">
        <w:rPr>
          <w:rFonts w:ascii="Times New Roman" w:hAnsi="Times New Roman" w:cs="Times New Roman"/>
        </w:rPr>
        <w:t>traditional</w:t>
      </w:r>
      <w:r w:rsidR="00934161">
        <w:rPr>
          <w:rFonts w:ascii="Times New Roman" w:hAnsi="Times New Roman" w:cs="Times New Roman"/>
        </w:rPr>
        <w:t xml:space="preserve"> forensic technique</w:t>
      </w:r>
      <w:r w:rsidR="00B41205">
        <w:rPr>
          <w:rFonts w:ascii="Times New Roman" w:hAnsi="Times New Roman" w:cs="Times New Roman"/>
        </w:rPr>
        <w:t>s</w:t>
      </w:r>
      <w:r w:rsidR="00934161">
        <w:rPr>
          <w:rFonts w:ascii="Times New Roman" w:hAnsi="Times New Roman" w:cs="Times New Roman"/>
        </w:rPr>
        <w:t xml:space="preserve"> can either be brought into a radioactive/nuclear materials labora</w:t>
      </w:r>
      <w:r>
        <w:rPr>
          <w:rFonts w:ascii="Times New Roman" w:hAnsi="Times New Roman" w:cs="Times New Roman"/>
        </w:rPr>
        <w:t>tory or employed at</w:t>
      </w:r>
      <w:r w:rsidR="00934161">
        <w:rPr>
          <w:rFonts w:ascii="Times New Roman" w:hAnsi="Times New Roman" w:cs="Times New Roman"/>
        </w:rPr>
        <w:t xml:space="preserve"> a nuclear security event.</w:t>
      </w:r>
      <w:r w:rsidR="00F97A75">
        <w:rPr>
          <w:rFonts w:ascii="Times New Roman" w:hAnsi="Times New Roman" w:cs="Times New Roman"/>
        </w:rPr>
        <w:t xml:space="preserve"> </w:t>
      </w:r>
    </w:p>
    <w:p w14:paraId="7005D0B3" w14:textId="77777777" w:rsidR="00F97A75" w:rsidRDefault="00F97A75" w:rsidP="008970E2">
      <w:pPr>
        <w:jc w:val="both"/>
        <w:rPr>
          <w:rFonts w:ascii="Times New Roman" w:hAnsi="Times New Roman" w:cs="Times New Roman"/>
        </w:rPr>
      </w:pPr>
    </w:p>
    <w:p w14:paraId="2A245525" w14:textId="77777777" w:rsidR="008970E2" w:rsidRPr="00344928" w:rsidRDefault="008970E2" w:rsidP="008970E2">
      <w:pPr>
        <w:jc w:val="both"/>
        <w:rPr>
          <w:rFonts w:ascii="Times New Roman" w:hAnsi="Times New Roman" w:cs="Times New Roman"/>
        </w:rPr>
      </w:pPr>
      <w:r w:rsidRPr="00344928">
        <w:rPr>
          <w:rFonts w:ascii="Times New Roman" w:hAnsi="Times New Roman" w:cs="Times New Roman"/>
        </w:rPr>
        <w:t>This series of documents would be developed for both the radioactive/nuclear materials laboratory where</w:t>
      </w:r>
      <w:r w:rsidR="00F77556">
        <w:rPr>
          <w:rFonts w:ascii="Times New Roman" w:hAnsi="Times New Roman" w:cs="Times New Roman"/>
        </w:rPr>
        <w:t xml:space="preserve"> these techniques may be employed</w:t>
      </w:r>
      <w:r w:rsidRPr="00344928">
        <w:rPr>
          <w:rFonts w:ascii="Times New Roman" w:hAnsi="Times New Roman" w:cs="Times New Roman"/>
        </w:rPr>
        <w:t xml:space="preserve"> and for law enforcement</w:t>
      </w:r>
      <w:r w:rsidR="00F77556">
        <w:rPr>
          <w:rFonts w:ascii="Times New Roman" w:hAnsi="Times New Roman" w:cs="Times New Roman"/>
        </w:rPr>
        <w:t xml:space="preserve"> forensic examiners</w:t>
      </w:r>
      <w:r w:rsidRPr="00344928">
        <w:rPr>
          <w:rFonts w:ascii="Times New Roman" w:hAnsi="Times New Roman" w:cs="Times New Roman"/>
        </w:rPr>
        <w:t>, who may be bringing these techniques into a radioactive/nuclear materials laboratory</w:t>
      </w:r>
      <w:r w:rsidR="00B41205">
        <w:rPr>
          <w:rFonts w:ascii="Times New Roman" w:hAnsi="Times New Roman" w:cs="Times New Roman"/>
        </w:rPr>
        <w:t xml:space="preserve"> or the nuclear security event</w:t>
      </w:r>
      <w:r w:rsidRPr="00344928">
        <w:rPr>
          <w:rFonts w:ascii="Times New Roman" w:hAnsi="Times New Roman" w:cs="Times New Roman"/>
        </w:rPr>
        <w:t>.</w:t>
      </w:r>
      <w:r w:rsidR="00934161">
        <w:rPr>
          <w:rFonts w:ascii="Times New Roman" w:hAnsi="Times New Roman" w:cs="Times New Roman"/>
        </w:rPr>
        <w:t xml:space="preserve">  </w:t>
      </w:r>
    </w:p>
    <w:p w14:paraId="4EE3387E" w14:textId="77777777" w:rsidR="008970E2" w:rsidRDefault="008970E2" w:rsidP="008970E2">
      <w:pPr>
        <w:rPr>
          <w:color w:val="222222"/>
        </w:rPr>
      </w:pPr>
    </w:p>
    <w:p w14:paraId="7DFB219F" w14:textId="77777777" w:rsidR="00F66550" w:rsidRPr="00D92484" w:rsidRDefault="00F66550" w:rsidP="008970E2">
      <w:pPr>
        <w:rPr>
          <w:color w:val="222222"/>
        </w:rPr>
      </w:pPr>
    </w:p>
    <w:p w14:paraId="2645C786" w14:textId="77777777" w:rsidR="008970E2" w:rsidRDefault="008970E2" w:rsidP="008970E2">
      <w:pPr>
        <w:jc w:val="both"/>
        <w:rPr>
          <w:color w:val="222222"/>
        </w:rPr>
      </w:pPr>
      <w:r>
        <w:rPr>
          <w:rFonts w:ascii="Times New Roman" w:hAnsi="Times New Roman" w:cs="Times New Roman"/>
          <w:b/>
          <w:i/>
        </w:rPr>
        <w:t xml:space="preserve">2.3 </w:t>
      </w:r>
      <w:r w:rsidRPr="008970E2">
        <w:rPr>
          <w:rFonts w:ascii="Times New Roman" w:hAnsi="Times New Roman" w:cs="Times New Roman"/>
          <w:b/>
          <w:i/>
        </w:rPr>
        <w:t>Proposed Task #3:</w:t>
      </w:r>
      <w:r>
        <w:rPr>
          <w:color w:val="222222"/>
        </w:rPr>
        <w:t xml:space="preserve"> </w:t>
      </w:r>
      <w:r w:rsidRPr="008970E2">
        <w:rPr>
          <w:rFonts w:ascii="Times New Roman" w:hAnsi="Times New Roman" w:cs="Times New Roman"/>
          <w:b/>
          <w:i/>
        </w:rPr>
        <w:t>Development of an evidence collection plan framework document.</w:t>
      </w:r>
      <w:r w:rsidRPr="00D92484">
        <w:rPr>
          <w:color w:val="222222"/>
        </w:rPr>
        <w:t xml:space="preserve">  </w:t>
      </w:r>
    </w:p>
    <w:p w14:paraId="5E0435C5" w14:textId="77777777" w:rsidR="008970E2" w:rsidRDefault="008970E2" w:rsidP="008970E2">
      <w:pPr>
        <w:jc w:val="both"/>
        <w:rPr>
          <w:color w:val="222222"/>
        </w:rPr>
      </w:pPr>
    </w:p>
    <w:p w14:paraId="628FBB74" w14:textId="77777777" w:rsidR="00F66550" w:rsidRDefault="00D634E8" w:rsidP="008970E2">
      <w:pPr>
        <w:jc w:val="both"/>
        <w:rPr>
          <w:rFonts w:ascii="Times New Roman" w:hAnsi="Times New Roman" w:cs="Times New Roman"/>
        </w:rPr>
      </w:pPr>
      <w:r>
        <w:rPr>
          <w:rFonts w:ascii="Times New Roman" w:hAnsi="Times New Roman" w:cs="Times New Roman"/>
        </w:rPr>
        <w:t xml:space="preserve">In the ITWG “Guidelines for Evidence Collection in a Radiological or Nuclear Contaminated Crime Scene” [4], the document emphasizes the necessity for planning prior to collecting evidence from a nuclear security event.  </w:t>
      </w:r>
      <w:r w:rsidR="00F66550">
        <w:rPr>
          <w:rFonts w:ascii="Times New Roman" w:hAnsi="Times New Roman" w:cs="Times New Roman"/>
        </w:rPr>
        <w:t>The plan is the culmination of all of the information received from the first responders, the reconnaissance teams, and from other personnel at the scene.</w:t>
      </w:r>
    </w:p>
    <w:p w14:paraId="3F1738C4" w14:textId="77777777" w:rsidR="00F66550" w:rsidRDefault="00F66550" w:rsidP="008970E2">
      <w:pPr>
        <w:jc w:val="both"/>
        <w:rPr>
          <w:rFonts w:ascii="Times New Roman" w:hAnsi="Times New Roman" w:cs="Times New Roman"/>
        </w:rPr>
      </w:pPr>
    </w:p>
    <w:p w14:paraId="78E9990E" w14:textId="77777777" w:rsidR="00D634E8" w:rsidRDefault="00D634E8" w:rsidP="008970E2">
      <w:pPr>
        <w:jc w:val="both"/>
        <w:rPr>
          <w:rFonts w:ascii="Times New Roman" w:hAnsi="Times New Roman" w:cs="Times New Roman"/>
        </w:rPr>
      </w:pPr>
      <w:r>
        <w:rPr>
          <w:rFonts w:ascii="Times New Roman" w:hAnsi="Times New Roman" w:cs="Times New Roman"/>
        </w:rPr>
        <w:t xml:space="preserve">This plan, to be implemented by the on-scene evidence collectors, contains information on known hazards (radiation, electrical, chemical, falling, etc) associated with the site as well as a detailed list of items to be collected.  The list, annotated as to packaging requirements, provides a direct link between the law enforcement officials </w:t>
      </w:r>
      <w:r w:rsidR="00F66550">
        <w:rPr>
          <w:rFonts w:ascii="Times New Roman" w:hAnsi="Times New Roman" w:cs="Times New Roman"/>
        </w:rPr>
        <w:t>at the event</w:t>
      </w:r>
      <w:r>
        <w:rPr>
          <w:rFonts w:ascii="Times New Roman" w:hAnsi="Times New Roman" w:cs="Times New Roman"/>
        </w:rPr>
        <w:t xml:space="preserve"> (the items on this list should be only those probative to their investigation), the collectors who are collecting evidence and documenting what they have done, and the </w:t>
      </w:r>
      <w:r w:rsidR="00F66550">
        <w:rPr>
          <w:rFonts w:ascii="Times New Roman" w:hAnsi="Times New Roman" w:cs="Times New Roman"/>
        </w:rPr>
        <w:t>nuclear forensic and the traditional forensic laboratories who need to know under what conditions the evidence was collected and to determine if their facilities can accept such items.</w:t>
      </w:r>
      <w:r>
        <w:rPr>
          <w:rFonts w:ascii="Times New Roman" w:hAnsi="Times New Roman" w:cs="Times New Roman"/>
        </w:rPr>
        <w:t xml:space="preserve"> </w:t>
      </w:r>
    </w:p>
    <w:p w14:paraId="34A1B6D5" w14:textId="77777777" w:rsidR="00D634E8" w:rsidRDefault="00D634E8" w:rsidP="008970E2">
      <w:pPr>
        <w:jc w:val="both"/>
        <w:rPr>
          <w:rFonts w:ascii="Times New Roman" w:hAnsi="Times New Roman" w:cs="Times New Roman"/>
        </w:rPr>
      </w:pPr>
    </w:p>
    <w:p w14:paraId="3AEFCFE3" w14:textId="77777777" w:rsidR="008970E2" w:rsidRPr="00344928" w:rsidRDefault="00F66550" w:rsidP="008970E2">
      <w:pPr>
        <w:jc w:val="both"/>
        <w:rPr>
          <w:rFonts w:ascii="Times New Roman" w:hAnsi="Times New Roman" w:cs="Times New Roman"/>
        </w:rPr>
      </w:pPr>
      <w:r>
        <w:rPr>
          <w:rFonts w:ascii="Times New Roman" w:hAnsi="Times New Roman" w:cs="Times New Roman"/>
        </w:rPr>
        <w:lastRenderedPageBreak/>
        <w:t>Such a</w:t>
      </w:r>
      <w:r w:rsidR="008970E2" w:rsidRPr="00344928">
        <w:rPr>
          <w:rFonts w:ascii="Times New Roman" w:hAnsi="Times New Roman" w:cs="Times New Roman"/>
        </w:rPr>
        <w:t xml:space="preserve"> document would </w:t>
      </w:r>
      <w:r>
        <w:rPr>
          <w:rFonts w:ascii="Times New Roman" w:hAnsi="Times New Roman" w:cs="Times New Roman"/>
        </w:rPr>
        <w:t xml:space="preserve">provide a generic framework so as to efficiently allow issues associated with collecting evidence from the event be </w:t>
      </w:r>
      <w:r w:rsidR="008970E2" w:rsidRPr="00344928">
        <w:rPr>
          <w:rFonts w:ascii="Times New Roman" w:hAnsi="Times New Roman" w:cs="Times New Roman"/>
        </w:rPr>
        <w:t>discuss</w:t>
      </w:r>
      <w:r w:rsidR="00144F41">
        <w:rPr>
          <w:rFonts w:ascii="Times New Roman" w:hAnsi="Times New Roman" w:cs="Times New Roman"/>
        </w:rPr>
        <w:t xml:space="preserve">ed in a constructive, clear, and decisive </w:t>
      </w:r>
      <w:r>
        <w:rPr>
          <w:rFonts w:ascii="Times New Roman" w:hAnsi="Times New Roman" w:cs="Times New Roman"/>
        </w:rPr>
        <w:t>manner between the law enforcement officials, the collectors, and the nuclear forensic/traditional forensic laboratories</w:t>
      </w:r>
      <w:r w:rsidR="008970E2" w:rsidRPr="00344928">
        <w:rPr>
          <w:rFonts w:ascii="Times New Roman" w:hAnsi="Times New Roman" w:cs="Times New Roman"/>
        </w:rPr>
        <w:t>.</w:t>
      </w:r>
    </w:p>
    <w:p w14:paraId="1D070E62" w14:textId="77777777" w:rsidR="008970E2" w:rsidRDefault="008970E2" w:rsidP="008970E2">
      <w:pPr>
        <w:pStyle w:val="ListParagraph"/>
        <w:rPr>
          <w:color w:val="222222"/>
        </w:rPr>
      </w:pPr>
    </w:p>
    <w:p w14:paraId="32BF940D" w14:textId="77777777" w:rsidR="008970E2" w:rsidRPr="00757A37" w:rsidRDefault="008970E2" w:rsidP="008970E2">
      <w:pPr>
        <w:rPr>
          <w:color w:val="222222"/>
        </w:rPr>
      </w:pPr>
    </w:p>
    <w:p w14:paraId="7A9F9760" w14:textId="77777777" w:rsidR="008970E2" w:rsidRDefault="008970E2" w:rsidP="008970E2">
      <w:pPr>
        <w:jc w:val="both"/>
        <w:rPr>
          <w:color w:val="222222"/>
        </w:rPr>
      </w:pPr>
      <w:r>
        <w:rPr>
          <w:rFonts w:ascii="Times New Roman" w:hAnsi="Times New Roman" w:cs="Times New Roman"/>
          <w:b/>
          <w:i/>
        </w:rPr>
        <w:t xml:space="preserve">2.4 </w:t>
      </w:r>
      <w:r w:rsidRPr="008970E2">
        <w:rPr>
          <w:rFonts w:ascii="Times New Roman" w:hAnsi="Times New Roman" w:cs="Times New Roman"/>
          <w:b/>
          <w:i/>
        </w:rPr>
        <w:t xml:space="preserve">Proposed </w:t>
      </w:r>
      <w:r w:rsidR="00144F41">
        <w:rPr>
          <w:rFonts w:ascii="Times New Roman" w:hAnsi="Times New Roman" w:cs="Times New Roman"/>
          <w:b/>
          <w:i/>
        </w:rPr>
        <w:t>Task</w:t>
      </w:r>
      <w:r w:rsidRPr="008970E2">
        <w:rPr>
          <w:rFonts w:ascii="Times New Roman" w:hAnsi="Times New Roman" w:cs="Times New Roman"/>
          <w:b/>
          <w:i/>
        </w:rPr>
        <w:t xml:space="preserve"> #4:</w:t>
      </w:r>
      <w:r w:rsidRPr="00D92484">
        <w:rPr>
          <w:color w:val="222222"/>
        </w:rPr>
        <w:t xml:space="preserve">  </w:t>
      </w:r>
      <w:r w:rsidRPr="008970E2">
        <w:rPr>
          <w:rFonts w:ascii="Times New Roman" w:hAnsi="Times New Roman" w:cs="Times New Roman"/>
          <w:b/>
          <w:i/>
        </w:rPr>
        <w:t>Development of an Examination Plan Checklist.</w:t>
      </w:r>
      <w:r w:rsidRPr="00D92484">
        <w:rPr>
          <w:color w:val="222222"/>
        </w:rPr>
        <w:t xml:space="preserve">  </w:t>
      </w:r>
    </w:p>
    <w:p w14:paraId="577F4A37" w14:textId="77777777" w:rsidR="008970E2" w:rsidRDefault="008970E2" w:rsidP="008970E2">
      <w:pPr>
        <w:jc w:val="both"/>
        <w:rPr>
          <w:color w:val="222222"/>
        </w:rPr>
      </w:pPr>
    </w:p>
    <w:p w14:paraId="494F0210" w14:textId="77777777" w:rsidR="00F93FB4" w:rsidRDefault="00144F41" w:rsidP="008970E2">
      <w:pPr>
        <w:jc w:val="both"/>
        <w:rPr>
          <w:rFonts w:ascii="Times New Roman" w:hAnsi="Times New Roman" w:cs="Times New Roman"/>
        </w:rPr>
      </w:pPr>
      <w:r>
        <w:rPr>
          <w:rFonts w:ascii="Times New Roman" w:hAnsi="Times New Roman" w:cs="Times New Roman"/>
        </w:rPr>
        <w:t>Just as important as the Evidence Collection Plan is the</w:t>
      </w:r>
      <w:r w:rsidR="008970E2" w:rsidRPr="00344928">
        <w:rPr>
          <w:rFonts w:ascii="Times New Roman" w:hAnsi="Times New Roman" w:cs="Times New Roman"/>
        </w:rPr>
        <w:t xml:space="preserve"> Examination Plan</w:t>
      </w:r>
      <w:r>
        <w:rPr>
          <w:rFonts w:ascii="Times New Roman" w:hAnsi="Times New Roman" w:cs="Times New Roman"/>
        </w:rPr>
        <w:t>.</w:t>
      </w:r>
      <w:r w:rsidR="008970E2" w:rsidRPr="00344928">
        <w:rPr>
          <w:rFonts w:ascii="Times New Roman" w:hAnsi="Times New Roman" w:cs="Times New Roman"/>
        </w:rPr>
        <w:t xml:space="preserve"> </w:t>
      </w:r>
      <w:r w:rsidR="00F93FB4">
        <w:rPr>
          <w:rFonts w:ascii="Times New Roman" w:hAnsi="Times New Roman" w:cs="Times New Roman"/>
        </w:rPr>
        <w:t xml:space="preserve"> </w:t>
      </w:r>
      <w:r w:rsidR="00BD0055">
        <w:rPr>
          <w:rFonts w:ascii="Times New Roman" w:hAnsi="Times New Roman" w:cs="Times New Roman"/>
        </w:rPr>
        <w:t>As called for in</w:t>
      </w:r>
      <w:r w:rsidR="00F93FB4">
        <w:rPr>
          <w:rFonts w:ascii="Times New Roman" w:hAnsi="Times New Roman" w:cs="Times New Roman"/>
        </w:rPr>
        <w:t xml:space="preserve"> IAEA Nuclear Security Series No. 2[5], the examination plan</w:t>
      </w:r>
      <w:r w:rsidR="00BD0055">
        <w:rPr>
          <w:rFonts w:ascii="Times New Roman" w:hAnsi="Times New Roman" w:cs="Times New Roman"/>
        </w:rPr>
        <w:t xml:space="preserve"> </w:t>
      </w:r>
      <w:r w:rsidR="008970E2" w:rsidRPr="00344928">
        <w:rPr>
          <w:rFonts w:ascii="Times New Roman" w:hAnsi="Times New Roman" w:cs="Times New Roman"/>
        </w:rPr>
        <w:t>is the master control of what happens to the evidence, who does what, which procedures are performed, etc.</w:t>
      </w:r>
      <w:r w:rsidR="00F93FB4">
        <w:rPr>
          <w:rFonts w:ascii="Times New Roman" w:hAnsi="Times New Roman" w:cs="Times New Roman"/>
        </w:rPr>
        <w:t xml:space="preserve"> and represents an agreement between the law enforcement official and the nuclear forensic/traditional forensic service provider.</w:t>
      </w:r>
    </w:p>
    <w:p w14:paraId="770EF0BB" w14:textId="77777777" w:rsidR="00F93FB4" w:rsidRDefault="00F93FB4" w:rsidP="008970E2">
      <w:pPr>
        <w:jc w:val="both"/>
        <w:rPr>
          <w:rFonts w:ascii="Times New Roman" w:hAnsi="Times New Roman" w:cs="Times New Roman"/>
        </w:rPr>
      </w:pPr>
    </w:p>
    <w:p w14:paraId="13363CBC" w14:textId="77777777" w:rsidR="008970E2" w:rsidRPr="00344928" w:rsidRDefault="00144F41" w:rsidP="008970E2">
      <w:pPr>
        <w:jc w:val="both"/>
        <w:rPr>
          <w:rFonts w:ascii="Times New Roman" w:hAnsi="Times New Roman" w:cs="Times New Roman"/>
        </w:rPr>
      </w:pPr>
      <w:r w:rsidRPr="00344928">
        <w:rPr>
          <w:rFonts w:ascii="Times New Roman" w:hAnsi="Times New Roman" w:cs="Times New Roman"/>
        </w:rPr>
        <w:t>Even though</w:t>
      </w:r>
      <w:r w:rsidR="008970E2" w:rsidRPr="00344928">
        <w:rPr>
          <w:rFonts w:ascii="Times New Roman" w:hAnsi="Times New Roman" w:cs="Times New Roman"/>
        </w:rPr>
        <w:t xml:space="preserve"> examination plans are critical documents, they are often written in haste and with minimal forethought to other investigative and safety needs.  </w:t>
      </w:r>
      <w:r w:rsidR="00F93FB4">
        <w:rPr>
          <w:rFonts w:ascii="Times New Roman" w:hAnsi="Times New Roman" w:cs="Times New Roman"/>
        </w:rPr>
        <w:t>By developing a</w:t>
      </w:r>
      <w:r w:rsidR="008970E2" w:rsidRPr="00344928">
        <w:rPr>
          <w:rFonts w:ascii="Times New Roman" w:hAnsi="Times New Roman" w:cs="Times New Roman"/>
        </w:rPr>
        <w:t xml:space="preserve">n </w:t>
      </w:r>
      <w:r w:rsidR="00F93FB4">
        <w:rPr>
          <w:rFonts w:ascii="Times New Roman" w:hAnsi="Times New Roman" w:cs="Times New Roman"/>
        </w:rPr>
        <w:t>Examination Plan checklist, this would</w:t>
      </w:r>
      <w:r w:rsidR="008970E2" w:rsidRPr="00344928">
        <w:rPr>
          <w:rFonts w:ascii="Times New Roman" w:hAnsi="Times New Roman" w:cs="Times New Roman"/>
        </w:rPr>
        <w:t xml:space="preserve"> provide the nuclear forensic</w:t>
      </w:r>
      <w:r w:rsidR="00F93FB4">
        <w:rPr>
          <w:rFonts w:ascii="Times New Roman" w:hAnsi="Times New Roman" w:cs="Times New Roman"/>
        </w:rPr>
        <w:t xml:space="preserve"> and traditional forensic service providers</w:t>
      </w:r>
      <w:r w:rsidR="008970E2" w:rsidRPr="00344928">
        <w:rPr>
          <w:rFonts w:ascii="Times New Roman" w:hAnsi="Times New Roman" w:cs="Times New Roman"/>
        </w:rPr>
        <w:t xml:space="preserve"> a step-wise path</w:t>
      </w:r>
      <w:r w:rsidR="00F93FB4">
        <w:rPr>
          <w:rFonts w:ascii="Times New Roman" w:hAnsi="Times New Roman" w:cs="Times New Roman"/>
        </w:rPr>
        <w:t xml:space="preserve"> to guide and document discussions </w:t>
      </w:r>
      <w:r w:rsidR="008970E2" w:rsidRPr="00344928">
        <w:rPr>
          <w:rFonts w:ascii="Times New Roman" w:hAnsi="Times New Roman" w:cs="Times New Roman"/>
        </w:rPr>
        <w:t>ensuring that important points (such as destructive vs. nondestructive anal</w:t>
      </w:r>
      <w:r w:rsidR="00F93FB4">
        <w:rPr>
          <w:rFonts w:ascii="Times New Roman" w:hAnsi="Times New Roman" w:cs="Times New Roman"/>
        </w:rPr>
        <w:t>ysis) are brought out and agreed</w:t>
      </w:r>
      <w:r w:rsidR="008970E2" w:rsidRPr="00344928">
        <w:rPr>
          <w:rFonts w:ascii="Times New Roman" w:hAnsi="Times New Roman" w:cs="Times New Roman"/>
        </w:rPr>
        <w:t xml:space="preserve"> upon by the examiners and the law enforcement officials.</w:t>
      </w:r>
    </w:p>
    <w:p w14:paraId="22C4A315" w14:textId="77777777" w:rsidR="007B409A" w:rsidRPr="00921214" w:rsidRDefault="007B409A" w:rsidP="00841CC1">
      <w:pPr>
        <w:jc w:val="both"/>
        <w:rPr>
          <w:rFonts w:ascii="Times New Roman" w:hAnsi="Times New Roman" w:cs="Times New Roman"/>
        </w:rPr>
      </w:pPr>
    </w:p>
    <w:p w14:paraId="6CB12B9A" w14:textId="77777777" w:rsidR="007B409A" w:rsidRDefault="007B409A" w:rsidP="00841CC1">
      <w:pPr>
        <w:jc w:val="both"/>
        <w:rPr>
          <w:rFonts w:ascii="Times New Roman" w:hAnsi="Times New Roman" w:cs="Times New Roman"/>
        </w:rPr>
      </w:pPr>
    </w:p>
    <w:p w14:paraId="63E29E04" w14:textId="77777777" w:rsidR="00B267DC" w:rsidRPr="007E651F" w:rsidRDefault="007E651F" w:rsidP="00841CC1">
      <w:pPr>
        <w:jc w:val="both"/>
        <w:rPr>
          <w:rFonts w:ascii="Times New Roman" w:hAnsi="Times New Roman" w:cs="Times New Roman"/>
          <w:b/>
        </w:rPr>
      </w:pPr>
      <w:r w:rsidRPr="007E651F">
        <w:rPr>
          <w:rFonts w:ascii="Times New Roman" w:hAnsi="Times New Roman" w:cs="Times New Roman"/>
          <w:b/>
        </w:rPr>
        <w:t xml:space="preserve">3. </w:t>
      </w:r>
      <w:r w:rsidR="006B79E5">
        <w:rPr>
          <w:rFonts w:ascii="Times New Roman" w:hAnsi="Times New Roman" w:cs="Times New Roman"/>
          <w:b/>
        </w:rPr>
        <w:t xml:space="preserve">Results from the </w:t>
      </w:r>
      <w:r w:rsidRPr="007E651F">
        <w:rPr>
          <w:rFonts w:ascii="Times New Roman" w:hAnsi="Times New Roman" w:cs="Times New Roman"/>
          <w:b/>
        </w:rPr>
        <w:t>ITWG Annual Meetings</w:t>
      </w:r>
    </w:p>
    <w:p w14:paraId="07D4EF06" w14:textId="77777777" w:rsidR="007E651F" w:rsidRDefault="007E651F" w:rsidP="00841CC1">
      <w:pPr>
        <w:jc w:val="both"/>
        <w:rPr>
          <w:rFonts w:ascii="Times New Roman" w:hAnsi="Times New Roman" w:cs="Times New Roman"/>
        </w:rPr>
      </w:pPr>
    </w:p>
    <w:p w14:paraId="0EE27E6B" w14:textId="77777777" w:rsidR="00F66550" w:rsidRDefault="00F66550" w:rsidP="00F66550">
      <w:pPr>
        <w:rPr>
          <w:rFonts w:ascii="Times New Roman" w:hAnsi="Times New Roman" w:cs="Times New Roman"/>
        </w:rPr>
      </w:pPr>
      <w:r w:rsidRPr="00F66550">
        <w:rPr>
          <w:rFonts w:ascii="Times New Roman" w:hAnsi="Times New Roman" w:cs="Times New Roman"/>
        </w:rPr>
        <w:t xml:space="preserve">After discussion about the scope of this new working group and how the previous four (4) tasks are within this scope, the following points were agreed upon by the volunteers present. </w:t>
      </w:r>
    </w:p>
    <w:p w14:paraId="22187C0E" w14:textId="77777777" w:rsidR="00144F41" w:rsidRDefault="00144F41" w:rsidP="00F66550">
      <w:pPr>
        <w:rPr>
          <w:rFonts w:ascii="Times New Roman" w:hAnsi="Times New Roman" w:cs="Times New Roman"/>
        </w:rPr>
      </w:pPr>
    </w:p>
    <w:p w14:paraId="205BECDF" w14:textId="77777777" w:rsidR="00144F41" w:rsidRDefault="00144F41" w:rsidP="00144F41">
      <w:pPr>
        <w:rPr>
          <w:rFonts w:ascii="Times New Roman" w:hAnsi="Times New Roman" w:cs="Times New Roman"/>
        </w:rPr>
      </w:pPr>
      <w:proofErr w:type="gramStart"/>
      <w:r>
        <w:rPr>
          <w:rFonts w:ascii="Times New Roman" w:hAnsi="Times New Roman" w:cs="Times New Roman"/>
        </w:rPr>
        <w:t>3.1  Agreement</w:t>
      </w:r>
      <w:proofErr w:type="gramEnd"/>
      <w:r>
        <w:rPr>
          <w:rFonts w:ascii="Times New Roman" w:hAnsi="Times New Roman" w:cs="Times New Roman"/>
        </w:rPr>
        <w:t xml:space="preserve"> Point #1</w:t>
      </w:r>
    </w:p>
    <w:p w14:paraId="019ADAF1" w14:textId="77777777" w:rsidR="00144F41" w:rsidRDefault="00144F41" w:rsidP="00144F41">
      <w:pPr>
        <w:rPr>
          <w:rFonts w:ascii="Times New Roman" w:hAnsi="Times New Roman" w:cs="Times New Roman"/>
        </w:rPr>
      </w:pPr>
    </w:p>
    <w:p w14:paraId="2CCDFE4F" w14:textId="77777777" w:rsidR="00F66550" w:rsidRPr="00F66550" w:rsidRDefault="00F66550" w:rsidP="00144F41">
      <w:pPr>
        <w:rPr>
          <w:rFonts w:ascii="Times New Roman" w:hAnsi="Times New Roman" w:cs="Times New Roman"/>
        </w:rPr>
      </w:pPr>
      <w:r w:rsidRPr="00F66550">
        <w:rPr>
          <w:rFonts w:ascii="Times New Roman" w:hAnsi="Times New Roman" w:cs="Times New Roman"/>
        </w:rPr>
        <w:t>The Nuclear Forensics International Technical Working Group’s “Guidelines for Evidence Collection in a Radiological or Nuclear Contaminated Crime Scene”, published in 06 June 2011 is the basis for our work.</w:t>
      </w:r>
    </w:p>
    <w:p w14:paraId="75A1DD5C" w14:textId="77777777" w:rsidR="00144F41" w:rsidRDefault="00144F41" w:rsidP="00144F41">
      <w:pPr>
        <w:rPr>
          <w:rFonts w:ascii="Times New Roman" w:hAnsi="Times New Roman" w:cs="Times New Roman"/>
        </w:rPr>
      </w:pPr>
    </w:p>
    <w:p w14:paraId="5DB614C2" w14:textId="77777777" w:rsidR="00144F41" w:rsidRDefault="00144F41" w:rsidP="00144F41">
      <w:pPr>
        <w:rPr>
          <w:rFonts w:ascii="Times New Roman" w:hAnsi="Times New Roman" w:cs="Times New Roman"/>
        </w:rPr>
      </w:pPr>
      <w:r>
        <w:rPr>
          <w:rFonts w:ascii="Times New Roman" w:hAnsi="Times New Roman" w:cs="Times New Roman"/>
        </w:rPr>
        <w:t>3.2 Agreement Point #2</w:t>
      </w:r>
    </w:p>
    <w:p w14:paraId="2D474226" w14:textId="77777777" w:rsidR="00144F41" w:rsidRDefault="00144F41" w:rsidP="00144F41">
      <w:pPr>
        <w:rPr>
          <w:rFonts w:ascii="Times New Roman" w:hAnsi="Times New Roman" w:cs="Times New Roman"/>
        </w:rPr>
      </w:pPr>
    </w:p>
    <w:p w14:paraId="21C18652" w14:textId="77777777" w:rsidR="00F66550" w:rsidRDefault="00F66550" w:rsidP="00144F41">
      <w:pPr>
        <w:rPr>
          <w:rFonts w:ascii="Times New Roman" w:hAnsi="Times New Roman" w:cs="Times New Roman"/>
        </w:rPr>
      </w:pPr>
      <w:r w:rsidRPr="00F66550">
        <w:rPr>
          <w:rFonts w:ascii="Times New Roman" w:hAnsi="Times New Roman" w:cs="Times New Roman"/>
        </w:rPr>
        <w:t xml:space="preserve">Several volunteers </w:t>
      </w:r>
      <w:r w:rsidR="00144F41">
        <w:rPr>
          <w:rFonts w:ascii="Times New Roman" w:hAnsi="Times New Roman" w:cs="Times New Roman"/>
        </w:rPr>
        <w:t>agreed</w:t>
      </w:r>
      <w:r w:rsidRPr="00F66550">
        <w:rPr>
          <w:rFonts w:ascii="Times New Roman" w:hAnsi="Times New Roman" w:cs="Times New Roman"/>
        </w:rPr>
        <w:t xml:space="preserve"> to </w:t>
      </w:r>
      <w:r w:rsidR="00144F41">
        <w:rPr>
          <w:rFonts w:ascii="Times New Roman" w:hAnsi="Times New Roman" w:cs="Times New Roman"/>
        </w:rPr>
        <w:t xml:space="preserve">begin </w:t>
      </w:r>
      <w:r w:rsidRPr="00F66550">
        <w:rPr>
          <w:rFonts w:ascii="Times New Roman" w:hAnsi="Times New Roman" w:cs="Times New Roman"/>
        </w:rPr>
        <w:t>work</w:t>
      </w:r>
      <w:r w:rsidR="00144F41">
        <w:rPr>
          <w:rFonts w:ascii="Times New Roman" w:hAnsi="Times New Roman" w:cs="Times New Roman"/>
        </w:rPr>
        <w:t>ing</w:t>
      </w:r>
      <w:r w:rsidRPr="00F66550">
        <w:rPr>
          <w:rFonts w:ascii="Times New Roman" w:hAnsi="Times New Roman" w:cs="Times New Roman"/>
        </w:rPr>
        <w:t xml:space="preserve"> on </w:t>
      </w:r>
      <w:r w:rsidR="00144F41">
        <w:rPr>
          <w:rFonts w:ascii="Times New Roman" w:hAnsi="Times New Roman" w:cs="Times New Roman"/>
        </w:rPr>
        <w:t xml:space="preserve">Proposed </w:t>
      </w:r>
      <w:r w:rsidRPr="00F66550">
        <w:rPr>
          <w:rFonts w:ascii="Times New Roman" w:hAnsi="Times New Roman" w:cs="Times New Roman"/>
        </w:rPr>
        <w:t xml:space="preserve">Task #1 and </w:t>
      </w:r>
      <w:r w:rsidR="00144F41">
        <w:rPr>
          <w:rFonts w:ascii="Times New Roman" w:hAnsi="Times New Roman" w:cs="Times New Roman"/>
        </w:rPr>
        <w:t xml:space="preserve">Proposed </w:t>
      </w:r>
      <w:r w:rsidRPr="00F66550">
        <w:rPr>
          <w:rFonts w:ascii="Times New Roman" w:hAnsi="Times New Roman" w:cs="Times New Roman"/>
        </w:rPr>
        <w:t xml:space="preserve">Task #2.  Volunteers for </w:t>
      </w:r>
      <w:r w:rsidR="00144F41">
        <w:rPr>
          <w:rFonts w:ascii="Times New Roman" w:hAnsi="Times New Roman" w:cs="Times New Roman"/>
        </w:rPr>
        <w:t xml:space="preserve">Proposed </w:t>
      </w:r>
      <w:r w:rsidRPr="00F66550">
        <w:rPr>
          <w:rFonts w:ascii="Times New Roman" w:hAnsi="Times New Roman" w:cs="Times New Roman"/>
        </w:rPr>
        <w:t>Task #1 will be using a draft version of a document begun in the ITWG Guidelines</w:t>
      </w:r>
      <w:r w:rsidR="00144F41">
        <w:rPr>
          <w:rFonts w:ascii="Times New Roman" w:hAnsi="Times New Roman" w:cs="Times New Roman"/>
        </w:rPr>
        <w:t xml:space="preserve"> Working Group, while other volunteers will be developing Proposed</w:t>
      </w:r>
      <w:r w:rsidRPr="00F66550">
        <w:rPr>
          <w:rFonts w:ascii="Times New Roman" w:hAnsi="Times New Roman" w:cs="Times New Roman"/>
        </w:rPr>
        <w:t xml:space="preserve"> Task #2 </w:t>
      </w:r>
      <w:r w:rsidR="00144F41">
        <w:rPr>
          <w:rFonts w:ascii="Times New Roman" w:hAnsi="Times New Roman" w:cs="Times New Roman"/>
        </w:rPr>
        <w:t xml:space="preserve">by </w:t>
      </w:r>
      <w:r w:rsidRPr="00F66550">
        <w:rPr>
          <w:rFonts w:ascii="Times New Roman" w:hAnsi="Times New Roman" w:cs="Times New Roman"/>
        </w:rPr>
        <w:t>drawing from published scientific works and personal experiences.</w:t>
      </w:r>
    </w:p>
    <w:p w14:paraId="184ABB74" w14:textId="77777777" w:rsidR="00144F41" w:rsidRDefault="00144F41" w:rsidP="00144F41">
      <w:pPr>
        <w:rPr>
          <w:rFonts w:ascii="Times New Roman" w:hAnsi="Times New Roman" w:cs="Times New Roman"/>
        </w:rPr>
      </w:pPr>
    </w:p>
    <w:p w14:paraId="06060572" w14:textId="77777777" w:rsidR="00144F41" w:rsidRDefault="00144F41" w:rsidP="00144F41">
      <w:pPr>
        <w:rPr>
          <w:rFonts w:ascii="Times New Roman" w:hAnsi="Times New Roman" w:cs="Times New Roman"/>
        </w:rPr>
      </w:pPr>
      <w:r>
        <w:rPr>
          <w:rFonts w:ascii="Times New Roman" w:hAnsi="Times New Roman" w:cs="Times New Roman"/>
        </w:rPr>
        <w:t>3.3 Agreement Point #3</w:t>
      </w:r>
    </w:p>
    <w:p w14:paraId="300B91A6" w14:textId="77777777" w:rsidR="00144F41" w:rsidRPr="00F66550" w:rsidRDefault="00144F41" w:rsidP="00144F41">
      <w:pPr>
        <w:rPr>
          <w:rFonts w:ascii="Times New Roman" w:hAnsi="Times New Roman" w:cs="Times New Roman"/>
        </w:rPr>
      </w:pPr>
    </w:p>
    <w:p w14:paraId="46DF5FBA" w14:textId="77777777" w:rsidR="00F66550" w:rsidRPr="00F66550" w:rsidRDefault="00144F41" w:rsidP="00144F41">
      <w:pPr>
        <w:rPr>
          <w:rFonts w:ascii="Times New Roman" w:hAnsi="Times New Roman" w:cs="Times New Roman"/>
        </w:rPr>
      </w:pPr>
      <w:r>
        <w:rPr>
          <w:rFonts w:ascii="Times New Roman" w:hAnsi="Times New Roman" w:cs="Times New Roman"/>
        </w:rPr>
        <w:t xml:space="preserve">Proposed </w:t>
      </w:r>
      <w:r w:rsidR="00F66550" w:rsidRPr="00F66550">
        <w:rPr>
          <w:rFonts w:ascii="Times New Roman" w:hAnsi="Times New Roman" w:cs="Times New Roman"/>
        </w:rPr>
        <w:t>Task #3 and</w:t>
      </w:r>
      <w:r>
        <w:rPr>
          <w:rFonts w:ascii="Times New Roman" w:hAnsi="Times New Roman" w:cs="Times New Roman"/>
        </w:rPr>
        <w:t xml:space="preserve"> Proposed Task</w:t>
      </w:r>
      <w:r w:rsidR="00F66550" w:rsidRPr="00F66550">
        <w:rPr>
          <w:rFonts w:ascii="Times New Roman" w:hAnsi="Times New Roman" w:cs="Times New Roman"/>
        </w:rPr>
        <w:t xml:space="preserve"> #4 require further discussions and were tabled unt</w:t>
      </w:r>
      <w:r>
        <w:rPr>
          <w:rFonts w:ascii="Times New Roman" w:hAnsi="Times New Roman" w:cs="Times New Roman"/>
        </w:rPr>
        <w:t>il a later date to be determined</w:t>
      </w:r>
      <w:r w:rsidR="00F66550" w:rsidRPr="00F66550">
        <w:rPr>
          <w:rFonts w:ascii="Times New Roman" w:hAnsi="Times New Roman" w:cs="Times New Roman"/>
        </w:rPr>
        <w:t xml:space="preserve">.  </w:t>
      </w:r>
    </w:p>
    <w:p w14:paraId="026834EC" w14:textId="77777777" w:rsidR="00386AC4" w:rsidRDefault="00386AC4" w:rsidP="00841CC1">
      <w:pPr>
        <w:jc w:val="both"/>
        <w:rPr>
          <w:rFonts w:ascii="Times New Roman" w:hAnsi="Times New Roman" w:cs="Times New Roman"/>
        </w:rPr>
      </w:pPr>
    </w:p>
    <w:p w14:paraId="72C2E6BF" w14:textId="77777777" w:rsidR="000D2F57" w:rsidRPr="000D2F57" w:rsidRDefault="000D2F57" w:rsidP="00841CC1">
      <w:pPr>
        <w:jc w:val="both"/>
        <w:rPr>
          <w:rFonts w:ascii="Times New Roman" w:hAnsi="Times New Roman" w:cs="Times New Roman"/>
          <w:b/>
        </w:rPr>
      </w:pPr>
      <w:r w:rsidRPr="000D2F57">
        <w:rPr>
          <w:rFonts w:ascii="Times New Roman" w:hAnsi="Times New Roman" w:cs="Times New Roman"/>
          <w:b/>
        </w:rPr>
        <w:t>4. Summary</w:t>
      </w:r>
    </w:p>
    <w:p w14:paraId="3A1B2340" w14:textId="77777777" w:rsidR="00766F8F" w:rsidRDefault="00766F8F">
      <w:pPr>
        <w:rPr>
          <w:rFonts w:ascii="Times New Roman" w:hAnsi="Times New Roman" w:cs="Times New Roman"/>
        </w:rPr>
      </w:pPr>
    </w:p>
    <w:p w14:paraId="3E243461" w14:textId="77777777" w:rsidR="00F66550" w:rsidRPr="00144F41" w:rsidRDefault="00F66550" w:rsidP="00F66550">
      <w:pPr>
        <w:rPr>
          <w:rFonts w:ascii="Times New Roman" w:hAnsi="Times New Roman" w:cs="Times New Roman"/>
        </w:rPr>
      </w:pPr>
      <w:r w:rsidRPr="00144F41">
        <w:rPr>
          <w:rFonts w:ascii="Times New Roman" w:hAnsi="Times New Roman" w:cs="Times New Roman"/>
        </w:rPr>
        <w:t>Overall, the first meeting of the ITWG Evidence Working Group was a success.  It established a clear path forward for several new documents which will aid those who will handle, examine, and store radioactive/nuclear evidence.  Emphasis will be placed on supporting the radioactive/nuclear materials laboratory, the nuclear forensics</w:t>
      </w:r>
      <w:r w:rsidR="00144F41">
        <w:rPr>
          <w:rFonts w:ascii="Times New Roman" w:hAnsi="Times New Roman" w:cs="Times New Roman"/>
        </w:rPr>
        <w:t xml:space="preserve"> and traditional forensic</w:t>
      </w:r>
      <w:r w:rsidRPr="00144F41">
        <w:rPr>
          <w:rFonts w:ascii="Times New Roman" w:hAnsi="Times New Roman" w:cs="Times New Roman"/>
        </w:rPr>
        <w:t xml:space="preserve"> laboratory, and law enforcement organizations.</w:t>
      </w:r>
    </w:p>
    <w:p w14:paraId="0DFA36D2" w14:textId="77777777" w:rsidR="006453EE" w:rsidRDefault="006453EE" w:rsidP="00F56653">
      <w:pPr>
        <w:jc w:val="both"/>
        <w:rPr>
          <w:rFonts w:ascii="Times New Roman" w:hAnsi="Times New Roman" w:cs="Times New Roman"/>
        </w:rPr>
      </w:pPr>
    </w:p>
    <w:p w14:paraId="5315D800" w14:textId="77777777" w:rsidR="006B0207" w:rsidRDefault="006B0207" w:rsidP="00F56653">
      <w:pPr>
        <w:jc w:val="both"/>
        <w:rPr>
          <w:rFonts w:ascii="Times New Roman" w:hAnsi="Times New Roman" w:cs="Times New Roman"/>
        </w:rPr>
      </w:pPr>
    </w:p>
    <w:p w14:paraId="080C5D4F" w14:textId="77777777" w:rsidR="006B0207" w:rsidRDefault="006B0207" w:rsidP="00F56653">
      <w:pPr>
        <w:jc w:val="both"/>
        <w:rPr>
          <w:rFonts w:ascii="Times New Roman" w:hAnsi="Times New Roman" w:cs="Times New Roman"/>
        </w:rPr>
      </w:pPr>
    </w:p>
    <w:p w14:paraId="5D6442FD" w14:textId="77777777" w:rsidR="006B0207" w:rsidRDefault="006B0207" w:rsidP="00F56653">
      <w:pPr>
        <w:jc w:val="both"/>
        <w:rPr>
          <w:rFonts w:ascii="Times New Roman" w:hAnsi="Times New Roman" w:cs="Times New Roman"/>
        </w:rPr>
      </w:pPr>
    </w:p>
    <w:p w14:paraId="6A6AD2F4" w14:textId="77777777" w:rsidR="006B0207" w:rsidRDefault="006B0207" w:rsidP="00F56653">
      <w:pPr>
        <w:jc w:val="both"/>
        <w:rPr>
          <w:rFonts w:ascii="Times New Roman" w:hAnsi="Times New Roman" w:cs="Times New Roman"/>
        </w:rPr>
      </w:pPr>
    </w:p>
    <w:p w14:paraId="1F2BBBD3" w14:textId="77777777" w:rsidR="00766F8F" w:rsidRDefault="00766F8F" w:rsidP="00766F8F">
      <w:pPr>
        <w:jc w:val="center"/>
        <w:rPr>
          <w:rFonts w:ascii="Times New Roman" w:hAnsi="Times New Roman" w:cs="Times New Roman"/>
        </w:rPr>
      </w:pPr>
      <w:r>
        <w:rPr>
          <w:rFonts w:ascii="Times New Roman" w:hAnsi="Times New Roman" w:cs="Times New Roman"/>
          <w:b/>
        </w:rPr>
        <w:lastRenderedPageBreak/>
        <w:t>REFERENCES</w:t>
      </w:r>
    </w:p>
    <w:p w14:paraId="6BD157AE" w14:textId="77777777" w:rsidR="00766F8F" w:rsidRDefault="00766F8F" w:rsidP="00766F8F">
      <w:pPr>
        <w:jc w:val="center"/>
        <w:rPr>
          <w:rFonts w:ascii="Times New Roman" w:hAnsi="Times New Roman" w:cs="Times New Roman"/>
        </w:rPr>
      </w:pPr>
    </w:p>
    <w:p w14:paraId="591D99BB" w14:textId="77777777" w:rsidR="006B79E5" w:rsidRDefault="006B79E5" w:rsidP="006B79E5">
      <w:pPr>
        <w:ind w:left="562" w:hanging="562"/>
        <w:jc w:val="both"/>
        <w:rPr>
          <w:rFonts w:ascii="Times New Roman" w:hAnsi="Times New Roman" w:cs="Times New Roman"/>
        </w:rPr>
      </w:pPr>
      <w:r>
        <w:rPr>
          <w:rFonts w:ascii="Times New Roman" w:hAnsi="Times New Roman" w:cs="Times New Roman"/>
        </w:rPr>
        <w:t>[</w:t>
      </w:r>
      <w:r w:rsidR="004E24AF">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Pr="00796AE1">
        <w:rPr>
          <w:rFonts w:ascii="Times New Roman" w:hAnsi="Times New Roman" w:cs="Times New Roman"/>
        </w:rPr>
        <w:t xml:space="preserve">UNITED NATIONS OFFICE ON DRUGS AND CRIME, </w:t>
      </w:r>
      <w:r w:rsidRPr="00796AE1">
        <w:rPr>
          <w:rFonts w:ascii="Times New Roman" w:hAnsi="Times New Roman" w:cs="Times New Roman"/>
          <w:iCs/>
        </w:rPr>
        <w:t xml:space="preserve">Policing. </w:t>
      </w:r>
      <w:proofErr w:type="gramStart"/>
      <w:r w:rsidRPr="00796AE1">
        <w:rPr>
          <w:rFonts w:ascii="Times New Roman" w:hAnsi="Times New Roman" w:cs="Times New Roman"/>
          <w:iCs/>
        </w:rPr>
        <w:t xml:space="preserve">Forensic </w:t>
      </w:r>
      <w:r>
        <w:rPr>
          <w:rFonts w:ascii="Times New Roman" w:hAnsi="Times New Roman" w:cs="Times New Roman"/>
          <w:iCs/>
        </w:rPr>
        <w:t>S</w:t>
      </w:r>
      <w:r w:rsidRPr="00796AE1">
        <w:rPr>
          <w:rFonts w:ascii="Times New Roman" w:hAnsi="Times New Roman" w:cs="Times New Roman"/>
          <w:iCs/>
        </w:rPr>
        <w:t xml:space="preserve">ervices and </w:t>
      </w:r>
      <w:r>
        <w:rPr>
          <w:rFonts w:ascii="Times New Roman" w:hAnsi="Times New Roman" w:cs="Times New Roman"/>
          <w:iCs/>
        </w:rPr>
        <w:t>Infrastructure.</w:t>
      </w:r>
      <w:proofErr w:type="gramEnd"/>
      <w:r>
        <w:rPr>
          <w:rFonts w:ascii="Times New Roman" w:hAnsi="Times New Roman" w:cs="Times New Roman"/>
          <w:iCs/>
        </w:rPr>
        <w:t xml:space="preserve"> Criminal J</w:t>
      </w:r>
      <w:r w:rsidRPr="00796AE1">
        <w:rPr>
          <w:rFonts w:ascii="Times New Roman" w:hAnsi="Times New Roman" w:cs="Times New Roman"/>
          <w:iCs/>
        </w:rPr>
        <w:t xml:space="preserve">ustice </w:t>
      </w:r>
      <w:r>
        <w:rPr>
          <w:rFonts w:ascii="Times New Roman" w:hAnsi="Times New Roman" w:cs="Times New Roman"/>
          <w:iCs/>
        </w:rPr>
        <w:t>A</w:t>
      </w:r>
      <w:r w:rsidRPr="00796AE1">
        <w:rPr>
          <w:rFonts w:ascii="Times New Roman" w:hAnsi="Times New Roman" w:cs="Times New Roman"/>
          <w:iCs/>
        </w:rPr>
        <w:t xml:space="preserve">ssessment </w:t>
      </w:r>
      <w:r>
        <w:rPr>
          <w:rFonts w:ascii="Times New Roman" w:hAnsi="Times New Roman" w:cs="Times New Roman"/>
          <w:iCs/>
        </w:rPr>
        <w:t>T</w:t>
      </w:r>
      <w:r w:rsidRPr="00796AE1">
        <w:rPr>
          <w:rFonts w:ascii="Times New Roman" w:hAnsi="Times New Roman" w:cs="Times New Roman"/>
          <w:iCs/>
        </w:rPr>
        <w:t>oolkit</w:t>
      </w:r>
      <w:r>
        <w:rPr>
          <w:rFonts w:ascii="Times New Roman" w:hAnsi="Times New Roman" w:cs="Times New Roman"/>
          <w:iCs/>
        </w:rPr>
        <w:t xml:space="preserve">, </w:t>
      </w:r>
      <w:r w:rsidRPr="00796AE1">
        <w:rPr>
          <w:rFonts w:ascii="Times New Roman" w:hAnsi="Times New Roman" w:cs="Times New Roman"/>
        </w:rPr>
        <w:t>United Nations</w:t>
      </w:r>
      <w:r>
        <w:rPr>
          <w:rFonts w:ascii="Times New Roman" w:hAnsi="Times New Roman" w:cs="Times New Roman"/>
        </w:rPr>
        <w:t>, New York, 2010</w:t>
      </w:r>
      <w:r w:rsidRPr="00796AE1">
        <w:rPr>
          <w:rFonts w:ascii="Times New Roman" w:hAnsi="Times New Roman" w:cs="Times New Roman"/>
        </w:rPr>
        <w:t>.</w:t>
      </w:r>
    </w:p>
    <w:p w14:paraId="5F9F8DF2" w14:textId="77777777" w:rsidR="006B79E5" w:rsidRDefault="006B79E5" w:rsidP="006B79E5">
      <w:pPr>
        <w:ind w:left="562" w:hanging="562"/>
        <w:jc w:val="both"/>
        <w:rPr>
          <w:rFonts w:ascii="Times New Roman" w:hAnsi="Times New Roman" w:cs="Times New Roman"/>
        </w:rPr>
      </w:pPr>
    </w:p>
    <w:p w14:paraId="07157627" w14:textId="77777777" w:rsidR="00934161" w:rsidRPr="00934161" w:rsidRDefault="00053848" w:rsidP="00934161">
      <w:pPr>
        <w:ind w:left="562" w:hanging="562"/>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00934161" w:rsidRPr="00934161">
        <w:rPr>
          <w:rFonts w:ascii="Times New Roman" w:hAnsi="Times New Roman" w:cs="Times New Roman"/>
        </w:rPr>
        <w:t>Colella</w:t>
      </w:r>
      <w:proofErr w:type="spellEnd"/>
      <w:r w:rsidR="00934161" w:rsidRPr="00934161">
        <w:rPr>
          <w:rFonts w:ascii="Times New Roman" w:hAnsi="Times New Roman" w:cs="Times New Roman"/>
        </w:rPr>
        <w:t>, M., Parkinson, A., Evans, T., Robertson, J., Roux, C., The Effect of Ionizing Gamma Radiation on Natural and Synthetic Fibers and its Implications for the Forensic Examination of Fiber Evidence, Journal of Forensic Sciences, 56(3), 591-605 (2011).</w:t>
      </w:r>
    </w:p>
    <w:p w14:paraId="5D626599" w14:textId="77777777" w:rsidR="00053848" w:rsidRDefault="00053848" w:rsidP="00053848">
      <w:pPr>
        <w:ind w:left="562" w:hanging="562"/>
        <w:outlineLvl w:val="1"/>
        <w:rPr>
          <w:rFonts w:ascii="Times New Roman" w:hAnsi="Times New Roman" w:cs="Times New Roman"/>
        </w:rPr>
      </w:pPr>
    </w:p>
    <w:p w14:paraId="22E07799" w14:textId="77777777" w:rsidR="008E479D" w:rsidRDefault="004A06FD" w:rsidP="00053848">
      <w:pPr>
        <w:ind w:left="562" w:hanging="562"/>
        <w:outlineLvl w:val="1"/>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4A06FD">
        <w:rPr>
          <w:rFonts w:ascii="Times New Roman" w:hAnsi="Times New Roman" w:cs="Times New Roman"/>
        </w:rPr>
        <w:t>Messenger</w:t>
      </w:r>
      <w:r>
        <w:rPr>
          <w:rFonts w:ascii="Times New Roman" w:hAnsi="Times New Roman" w:cs="Times New Roman"/>
        </w:rPr>
        <w:t>, G., Ash, M.,</w:t>
      </w:r>
      <w:r w:rsidRPr="004A06FD">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Effects of Radiation on Electronic Systems, </w:t>
      </w:r>
      <w:r w:rsidRPr="004A06FD">
        <w:rPr>
          <w:rFonts w:ascii="Times New Roman" w:hAnsi="Times New Roman" w:cs="Times New Roman"/>
        </w:rPr>
        <w:t xml:space="preserve">Van </w:t>
      </w:r>
      <w:proofErr w:type="spellStart"/>
      <w:r w:rsidRPr="004A06FD">
        <w:rPr>
          <w:rFonts w:ascii="Times New Roman" w:hAnsi="Times New Roman" w:cs="Times New Roman"/>
        </w:rPr>
        <w:t>Nostrand</w:t>
      </w:r>
      <w:proofErr w:type="spellEnd"/>
      <w:r>
        <w:rPr>
          <w:rFonts w:ascii="Arial" w:hAnsi="Arial" w:cs="Arial"/>
          <w:color w:val="333333"/>
          <w:sz w:val="20"/>
          <w:szCs w:val="20"/>
        </w:rPr>
        <w:t xml:space="preserve"> </w:t>
      </w:r>
      <w:r w:rsidRPr="004A06FD">
        <w:rPr>
          <w:rFonts w:ascii="Times New Roman" w:hAnsi="Times New Roman" w:cs="Times New Roman"/>
        </w:rPr>
        <w:t>Reinhold Co</w:t>
      </w:r>
      <w:r w:rsidR="00053848">
        <w:rPr>
          <w:rFonts w:ascii="Times New Roman" w:hAnsi="Times New Roman" w:cs="Times New Roman"/>
        </w:rPr>
        <w:t>, 1986.</w:t>
      </w:r>
    </w:p>
    <w:p w14:paraId="1858FA55" w14:textId="77777777" w:rsidR="008E479D" w:rsidRDefault="008E479D">
      <w:pPr>
        <w:rPr>
          <w:rFonts w:ascii="Times New Roman" w:hAnsi="Times New Roman" w:cs="Times New Roman"/>
        </w:rPr>
      </w:pPr>
    </w:p>
    <w:p w14:paraId="288848E0" w14:textId="77777777" w:rsidR="00053848" w:rsidRDefault="00D634E8" w:rsidP="00D634E8">
      <w:pPr>
        <w:ind w:left="562" w:hanging="562"/>
        <w:rPr>
          <w:rFonts w:ascii="Times New Roman" w:hAnsi="Times New Roman" w:cs="Times New Roman"/>
        </w:rPr>
      </w:pPr>
      <w:r>
        <w:rPr>
          <w:rFonts w:ascii="Times New Roman" w:hAnsi="Times New Roman" w:cs="Times New Roman"/>
        </w:rPr>
        <w:t>[4]</w:t>
      </w:r>
      <w:r>
        <w:rPr>
          <w:rFonts w:ascii="Times New Roman" w:hAnsi="Times New Roman" w:cs="Times New Roman"/>
        </w:rPr>
        <w:tab/>
        <w:t>NUCLEAR FORENSICS INTERNATIONAL TECHNICAL WORKING GROUP, Guidelines for Evidence Collection in a Radiological or Nuclear Contaminated Crime Scene, 06 June 2011.</w:t>
      </w:r>
    </w:p>
    <w:p w14:paraId="0F60837B" w14:textId="77777777" w:rsidR="00BD0055" w:rsidRDefault="00BD0055" w:rsidP="00D634E8">
      <w:pPr>
        <w:ind w:left="562" w:hanging="562"/>
        <w:rPr>
          <w:rFonts w:ascii="Times New Roman" w:hAnsi="Times New Roman" w:cs="Times New Roman"/>
        </w:rPr>
      </w:pPr>
    </w:p>
    <w:p w14:paraId="04A0D1D1" w14:textId="77777777" w:rsidR="00BD0055" w:rsidRDefault="00BD0055" w:rsidP="00D634E8">
      <w:pPr>
        <w:ind w:left="562" w:hanging="562"/>
        <w:rPr>
          <w:rFonts w:ascii="Times New Roman" w:hAnsi="Times New Roman" w:cs="Times New Roman"/>
        </w:rPr>
      </w:pPr>
      <w:r>
        <w:rPr>
          <w:rFonts w:ascii="Times New Roman" w:hAnsi="Times New Roman" w:cs="Times New Roman"/>
        </w:rPr>
        <w:t>[5]</w:t>
      </w:r>
      <w:r>
        <w:rPr>
          <w:rFonts w:ascii="Times New Roman" w:hAnsi="Times New Roman" w:cs="Times New Roman"/>
        </w:rPr>
        <w:tab/>
        <w:t>IAEA Nuclear Security Series No. 2.  Nuclear Forensics Support, IAEA, Vienna, 2006, pg 23.</w:t>
      </w:r>
    </w:p>
    <w:p w14:paraId="289DE105" w14:textId="77777777" w:rsidR="00053848" w:rsidRDefault="00053848">
      <w:pPr>
        <w:rPr>
          <w:rFonts w:ascii="Times New Roman" w:hAnsi="Times New Roman" w:cs="Times New Roman"/>
        </w:rPr>
      </w:pPr>
    </w:p>
    <w:p w14:paraId="4BCE4918" w14:textId="77777777" w:rsidR="00766F8F" w:rsidRPr="00796AE1" w:rsidRDefault="00766F8F" w:rsidP="00766F8F">
      <w:pPr>
        <w:rPr>
          <w:rFonts w:ascii="Times New Roman" w:hAnsi="Times New Roman" w:cs="Times New Roman"/>
        </w:rPr>
      </w:pPr>
    </w:p>
    <w:sectPr w:rsidR="00766F8F" w:rsidRPr="00796AE1" w:rsidSect="00645FF7">
      <w:footerReference w:type="even" r:id="rId12"/>
      <w:footerReference w:type="default" r:id="rId13"/>
      <w:pgSz w:w="11907" w:h="16839"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4078" w14:textId="77777777" w:rsidR="00F33914" w:rsidRDefault="00F33914" w:rsidP="00645FF7">
      <w:r>
        <w:separator/>
      </w:r>
    </w:p>
  </w:endnote>
  <w:endnote w:type="continuationSeparator" w:id="0">
    <w:p w14:paraId="6885DE1A" w14:textId="77777777" w:rsidR="00F33914" w:rsidRDefault="00F33914" w:rsidP="0064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5737"/>
      <w:docPartObj>
        <w:docPartGallery w:val="Page Numbers (Bottom of Page)"/>
        <w:docPartUnique/>
      </w:docPartObj>
    </w:sdtPr>
    <w:sdtEndPr/>
    <w:sdtContent>
      <w:p w14:paraId="7A22D2A8" w14:textId="77777777" w:rsidR="00BA30C6" w:rsidRDefault="006A3CEE">
        <w:pPr>
          <w:pStyle w:val="Footer"/>
        </w:pPr>
        <w:r w:rsidRPr="00B267DC">
          <w:rPr>
            <w:rFonts w:ascii="Times New Roman" w:hAnsi="Times New Roman" w:cs="Times New Roman"/>
          </w:rPr>
          <w:fldChar w:fldCharType="begin"/>
        </w:r>
        <w:r w:rsidR="00BA30C6" w:rsidRPr="00B267DC">
          <w:rPr>
            <w:rFonts w:ascii="Times New Roman" w:hAnsi="Times New Roman" w:cs="Times New Roman"/>
          </w:rPr>
          <w:instrText xml:space="preserve"> PAGE   \* MERGEFORMAT </w:instrText>
        </w:r>
        <w:r w:rsidRPr="00B267DC">
          <w:rPr>
            <w:rFonts w:ascii="Times New Roman" w:hAnsi="Times New Roman" w:cs="Times New Roman"/>
          </w:rPr>
          <w:fldChar w:fldCharType="separate"/>
        </w:r>
        <w:r w:rsidR="00D30A42">
          <w:rPr>
            <w:rFonts w:ascii="Times New Roman" w:hAnsi="Times New Roman" w:cs="Times New Roman"/>
            <w:noProof/>
          </w:rPr>
          <w:t>4</w:t>
        </w:r>
        <w:r w:rsidRPr="00B267DC">
          <w:rPr>
            <w:rFonts w:ascii="Times New Roman" w:hAnsi="Times New Roman" w:cs="Times New Roman"/>
          </w:rPr>
          <w:fldChar w:fldCharType="end"/>
        </w:r>
      </w:p>
    </w:sdtContent>
  </w:sdt>
  <w:p w14:paraId="24F85FB5" w14:textId="77777777" w:rsidR="00BA30C6" w:rsidRDefault="00BA3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5735"/>
      <w:docPartObj>
        <w:docPartGallery w:val="Page Numbers (Bottom of Page)"/>
        <w:docPartUnique/>
      </w:docPartObj>
    </w:sdtPr>
    <w:sdtEndPr/>
    <w:sdtContent>
      <w:p w14:paraId="2C5A7530" w14:textId="77777777" w:rsidR="00BA30C6" w:rsidRDefault="006A3CEE" w:rsidP="00841CC1">
        <w:pPr>
          <w:pStyle w:val="Footer"/>
          <w:jc w:val="right"/>
        </w:pPr>
        <w:r w:rsidRPr="00645FF7">
          <w:rPr>
            <w:rFonts w:ascii="Times New Roman" w:hAnsi="Times New Roman" w:cs="Times New Roman"/>
          </w:rPr>
          <w:fldChar w:fldCharType="begin"/>
        </w:r>
        <w:r w:rsidR="00BA30C6" w:rsidRPr="00645FF7">
          <w:rPr>
            <w:rFonts w:ascii="Times New Roman" w:hAnsi="Times New Roman" w:cs="Times New Roman"/>
          </w:rPr>
          <w:instrText xml:space="preserve"> PAGE   \* MERGEFORMAT </w:instrText>
        </w:r>
        <w:r w:rsidRPr="00645FF7">
          <w:rPr>
            <w:rFonts w:ascii="Times New Roman" w:hAnsi="Times New Roman" w:cs="Times New Roman"/>
          </w:rPr>
          <w:fldChar w:fldCharType="separate"/>
        </w:r>
        <w:r w:rsidR="00D30A42">
          <w:rPr>
            <w:rFonts w:ascii="Times New Roman" w:hAnsi="Times New Roman" w:cs="Times New Roman"/>
            <w:noProof/>
          </w:rPr>
          <w:t>1</w:t>
        </w:r>
        <w:r w:rsidRPr="00645FF7">
          <w:rPr>
            <w:rFonts w:ascii="Times New Roman" w:hAnsi="Times New Roman" w:cs="Times New Roman"/>
          </w:rPr>
          <w:fldChar w:fldCharType="end"/>
        </w:r>
      </w:p>
    </w:sdtContent>
  </w:sdt>
  <w:p w14:paraId="254E79FF" w14:textId="77777777" w:rsidR="00BA30C6" w:rsidRDefault="00BA3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F41C" w14:textId="77777777" w:rsidR="00F33914" w:rsidRDefault="00F33914" w:rsidP="00645FF7">
      <w:r>
        <w:separator/>
      </w:r>
    </w:p>
  </w:footnote>
  <w:footnote w:type="continuationSeparator" w:id="0">
    <w:p w14:paraId="7C6B782D" w14:textId="77777777" w:rsidR="00F33914" w:rsidRDefault="00F33914" w:rsidP="0064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E69"/>
    <w:multiLevelType w:val="hybridMultilevel"/>
    <w:tmpl w:val="C286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846B7"/>
    <w:multiLevelType w:val="hybridMultilevel"/>
    <w:tmpl w:val="15801AE6"/>
    <w:lvl w:ilvl="0" w:tplc="EF38F32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168B9"/>
    <w:multiLevelType w:val="hybridMultilevel"/>
    <w:tmpl w:val="796210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F022A27"/>
    <w:multiLevelType w:val="hybridMultilevel"/>
    <w:tmpl w:val="5FF23EB6"/>
    <w:lvl w:ilvl="0" w:tplc="1DFE014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E4E57"/>
    <w:multiLevelType w:val="hybridMultilevel"/>
    <w:tmpl w:val="6F2A0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B266E"/>
    <w:multiLevelType w:val="hybridMultilevel"/>
    <w:tmpl w:val="F7BED448"/>
    <w:lvl w:ilvl="0" w:tplc="5BF2C82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44295"/>
    <w:multiLevelType w:val="hybridMultilevel"/>
    <w:tmpl w:val="82405D78"/>
    <w:lvl w:ilvl="0" w:tplc="1DFE0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C22BF"/>
    <w:multiLevelType w:val="hybridMultilevel"/>
    <w:tmpl w:val="EA56AA14"/>
    <w:lvl w:ilvl="0" w:tplc="35E62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60B50"/>
    <w:multiLevelType w:val="hybridMultilevel"/>
    <w:tmpl w:val="7690F9F2"/>
    <w:lvl w:ilvl="0" w:tplc="1DFE0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F504C"/>
    <w:multiLevelType w:val="hybridMultilevel"/>
    <w:tmpl w:val="5292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E4601"/>
    <w:multiLevelType w:val="hybridMultilevel"/>
    <w:tmpl w:val="A29247E4"/>
    <w:lvl w:ilvl="0" w:tplc="1DFE0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665F3"/>
    <w:multiLevelType w:val="hybridMultilevel"/>
    <w:tmpl w:val="5978E24A"/>
    <w:lvl w:ilvl="0" w:tplc="18D02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E4749"/>
    <w:multiLevelType w:val="hybridMultilevel"/>
    <w:tmpl w:val="004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C5875"/>
    <w:multiLevelType w:val="hybridMultilevel"/>
    <w:tmpl w:val="7806F8C6"/>
    <w:lvl w:ilvl="0" w:tplc="1DFE0148">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0"/>
  </w:num>
  <w:num w:numId="2">
    <w:abstractNumId w:val="4"/>
  </w:num>
  <w:num w:numId="3">
    <w:abstractNumId w:val="9"/>
  </w:num>
  <w:num w:numId="4">
    <w:abstractNumId w:val="6"/>
  </w:num>
  <w:num w:numId="5">
    <w:abstractNumId w:val="12"/>
  </w:num>
  <w:num w:numId="6">
    <w:abstractNumId w:val="5"/>
  </w:num>
  <w:num w:numId="7">
    <w:abstractNumId w:val="10"/>
  </w:num>
  <w:num w:numId="8">
    <w:abstractNumId w:val="8"/>
  </w:num>
  <w:num w:numId="9">
    <w:abstractNumId w:val="3"/>
  </w:num>
  <w:num w:numId="10">
    <w:abstractNumId w:val="7"/>
  </w:num>
  <w:num w:numId="11">
    <w:abstractNumId w:val="11"/>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567"/>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F7"/>
    <w:rsid w:val="00010891"/>
    <w:rsid w:val="00036324"/>
    <w:rsid w:val="00053848"/>
    <w:rsid w:val="000855F3"/>
    <w:rsid w:val="000B7CEA"/>
    <w:rsid w:val="000C6212"/>
    <w:rsid w:val="000C62BB"/>
    <w:rsid w:val="000D2F57"/>
    <w:rsid w:val="000F6BD5"/>
    <w:rsid w:val="0011412C"/>
    <w:rsid w:val="00144F41"/>
    <w:rsid w:val="00166256"/>
    <w:rsid w:val="00166A0D"/>
    <w:rsid w:val="00184383"/>
    <w:rsid w:val="001900EE"/>
    <w:rsid w:val="001D06CB"/>
    <w:rsid w:val="001F3E2D"/>
    <w:rsid w:val="002157BC"/>
    <w:rsid w:val="002726AC"/>
    <w:rsid w:val="00272F64"/>
    <w:rsid w:val="002F5691"/>
    <w:rsid w:val="00316B48"/>
    <w:rsid w:val="00316C47"/>
    <w:rsid w:val="00344928"/>
    <w:rsid w:val="00386AC4"/>
    <w:rsid w:val="00415B9D"/>
    <w:rsid w:val="004178A0"/>
    <w:rsid w:val="004217C4"/>
    <w:rsid w:val="00432F1D"/>
    <w:rsid w:val="004419F7"/>
    <w:rsid w:val="004A06FD"/>
    <w:rsid w:val="004A35EA"/>
    <w:rsid w:val="004C4E52"/>
    <w:rsid w:val="004E24AF"/>
    <w:rsid w:val="005170A8"/>
    <w:rsid w:val="00517608"/>
    <w:rsid w:val="00535D34"/>
    <w:rsid w:val="00555898"/>
    <w:rsid w:val="00581BC8"/>
    <w:rsid w:val="00590CA8"/>
    <w:rsid w:val="005A2B69"/>
    <w:rsid w:val="005C62DF"/>
    <w:rsid w:val="006039CA"/>
    <w:rsid w:val="00623D65"/>
    <w:rsid w:val="00624B46"/>
    <w:rsid w:val="006453EE"/>
    <w:rsid w:val="00645FF7"/>
    <w:rsid w:val="00665FC3"/>
    <w:rsid w:val="0068073E"/>
    <w:rsid w:val="00681D2A"/>
    <w:rsid w:val="00690AA9"/>
    <w:rsid w:val="006A3CEE"/>
    <w:rsid w:val="006B0207"/>
    <w:rsid w:val="006B79E5"/>
    <w:rsid w:val="006D72B4"/>
    <w:rsid w:val="006F298C"/>
    <w:rsid w:val="007364A6"/>
    <w:rsid w:val="00766F8F"/>
    <w:rsid w:val="00767BAA"/>
    <w:rsid w:val="007708DC"/>
    <w:rsid w:val="007712CB"/>
    <w:rsid w:val="00796AE1"/>
    <w:rsid w:val="007B409A"/>
    <w:rsid w:val="007E651F"/>
    <w:rsid w:val="00813EBE"/>
    <w:rsid w:val="00841CC1"/>
    <w:rsid w:val="00866F6F"/>
    <w:rsid w:val="008832AD"/>
    <w:rsid w:val="008839EC"/>
    <w:rsid w:val="008970E2"/>
    <w:rsid w:val="008B3F8E"/>
    <w:rsid w:val="008D6469"/>
    <w:rsid w:val="008E479D"/>
    <w:rsid w:val="00921214"/>
    <w:rsid w:val="0092790C"/>
    <w:rsid w:val="00934161"/>
    <w:rsid w:val="00940DBB"/>
    <w:rsid w:val="00980AFA"/>
    <w:rsid w:val="00996E4D"/>
    <w:rsid w:val="009B4221"/>
    <w:rsid w:val="009E25F8"/>
    <w:rsid w:val="00A0010F"/>
    <w:rsid w:val="00A14738"/>
    <w:rsid w:val="00A5767C"/>
    <w:rsid w:val="00A706CD"/>
    <w:rsid w:val="00A96888"/>
    <w:rsid w:val="00AA6197"/>
    <w:rsid w:val="00AD0450"/>
    <w:rsid w:val="00AD4FE9"/>
    <w:rsid w:val="00AE3906"/>
    <w:rsid w:val="00AF59CB"/>
    <w:rsid w:val="00B267DC"/>
    <w:rsid w:val="00B3121F"/>
    <w:rsid w:val="00B41205"/>
    <w:rsid w:val="00B521D6"/>
    <w:rsid w:val="00B52BE9"/>
    <w:rsid w:val="00B576F1"/>
    <w:rsid w:val="00B90A5C"/>
    <w:rsid w:val="00BA30C6"/>
    <w:rsid w:val="00BC4278"/>
    <w:rsid w:val="00BD0055"/>
    <w:rsid w:val="00BD6747"/>
    <w:rsid w:val="00BF48C8"/>
    <w:rsid w:val="00C42758"/>
    <w:rsid w:val="00C845CE"/>
    <w:rsid w:val="00D30A42"/>
    <w:rsid w:val="00D339B7"/>
    <w:rsid w:val="00D44CC5"/>
    <w:rsid w:val="00D634E8"/>
    <w:rsid w:val="00D81B60"/>
    <w:rsid w:val="00D92B75"/>
    <w:rsid w:val="00E33E48"/>
    <w:rsid w:val="00E4615A"/>
    <w:rsid w:val="00E56DDE"/>
    <w:rsid w:val="00E67776"/>
    <w:rsid w:val="00EB2FA9"/>
    <w:rsid w:val="00ED59B0"/>
    <w:rsid w:val="00EF61C5"/>
    <w:rsid w:val="00F33914"/>
    <w:rsid w:val="00F4735F"/>
    <w:rsid w:val="00F56653"/>
    <w:rsid w:val="00F66550"/>
    <w:rsid w:val="00F67F7B"/>
    <w:rsid w:val="00F77556"/>
    <w:rsid w:val="00F77D0A"/>
    <w:rsid w:val="00F8556B"/>
    <w:rsid w:val="00F92F84"/>
    <w:rsid w:val="00F93FB4"/>
    <w:rsid w:val="00F943AB"/>
    <w:rsid w:val="00F948D8"/>
    <w:rsid w:val="00F97A75"/>
    <w:rsid w:val="00FC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FF7"/>
    <w:pPr>
      <w:tabs>
        <w:tab w:val="center" w:pos="4680"/>
        <w:tab w:val="right" w:pos="9360"/>
      </w:tabs>
    </w:pPr>
  </w:style>
  <w:style w:type="character" w:customStyle="1" w:styleId="HeaderChar">
    <w:name w:val="Header Char"/>
    <w:basedOn w:val="DefaultParagraphFont"/>
    <w:link w:val="Header"/>
    <w:uiPriority w:val="99"/>
    <w:semiHidden/>
    <w:rsid w:val="00645FF7"/>
  </w:style>
  <w:style w:type="paragraph" w:styleId="Footer">
    <w:name w:val="footer"/>
    <w:basedOn w:val="Normal"/>
    <w:link w:val="FooterChar"/>
    <w:uiPriority w:val="99"/>
    <w:unhideWhenUsed/>
    <w:rsid w:val="00645FF7"/>
    <w:pPr>
      <w:tabs>
        <w:tab w:val="center" w:pos="4680"/>
        <w:tab w:val="right" w:pos="9360"/>
      </w:tabs>
    </w:pPr>
  </w:style>
  <w:style w:type="character" w:customStyle="1" w:styleId="FooterChar">
    <w:name w:val="Footer Char"/>
    <w:basedOn w:val="DefaultParagraphFont"/>
    <w:link w:val="Footer"/>
    <w:uiPriority w:val="99"/>
    <w:rsid w:val="00645FF7"/>
  </w:style>
  <w:style w:type="character" w:customStyle="1" w:styleId="apple-converted-space">
    <w:name w:val="apple-converted-space"/>
    <w:rsid w:val="00BD6747"/>
  </w:style>
  <w:style w:type="character" w:customStyle="1" w:styleId="xgrame">
    <w:name w:val="x_grame"/>
    <w:rsid w:val="00BD6747"/>
  </w:style>
  <w:style w:type="paragraph" w:styleId="ListParagraph">
    <w:name w:val="List Paragraph"/>
    <w:basedOn w:val="Normal"/>
    <w:uiPriority w:val="34"/>
    <w:qFormat/>
    <w:rsid w:val="00841CC1"/>
    <w:pPr>
      <w:ind w:left="720"/>
      <w:contextualSpacing/>
    </w:pPr>
  </w:style>
  <w:style w:type="table" w:styleId="TableGrid">
    <w:name w:val="Table Grid"/>
    <w:basedOn w:val="TableNormal"/>
    <w:uiPriority w:val="59"/>
    <w:rsid w:val="000C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AC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72F64"/>
    <w:pPr>
      <w:spacing w:before="100" w:beforeAutospacing="1" w:after="27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CA8"/>
    <w:rPr>
      <w:color w:val="0000FF" w:themeColor="hyperlink"/>
      <w:u w:val="single"/>
    </w:rPr>
  </w:style>
  <w:style w:type="paragraph" w:styleId="BalloonText">
    <w:name w:val="Balloon Text"/>
    <w:basedOn w:val="Normal"/>
    <w:link w:val="BalloonTextChar"/>
    <w:uiPriority w:val="99"/>
    <w:semiHidden/>
    <w:unhideWhenUsed/>
    <w:rsid w:val="004178A0"/>
    <w:rPr>
      <w:rFonts w:ascii="Tahoma" w:hAnsi="Tahoma" w:cs="Tahoma"/>
      <w:sz w:val="16"/>
      <w:szCs w:val="16"/>
    </w:rPr>
  </w:style>
  <w:style w:type="character" w:customStyle="1" w:styleId="BalloonTextChar">
    <w:name w:val="Balloon Text Char"/>
    <w:basedOn w:val="DefaultParagraphFont"/>
    <w:link w:val="BalloonText"/>
    <w:uiPriority w:val="99"/>
    <w:semiHidden/>
    <w:rsid w:val="004178A0"/>
    <w:rPr>
      <w:rFonts w:ascii="Tahoma" w:hAnsi="Tahoma" w:cs="Tahoma"/>
      <w:sz w:val="16"/>
      <w:szCs w:val="16"/>
    </w:rPr>
  </w:style>
  <w:style w:type="paragraph" w:styleId="Title">
    <w:name w:val="Title"/>
    <w:link w:val="TitleChar"/>
    <w:qFormat/>
    <w:rsid w:val="00344928"/>
    <w:pPr>
      <w:widowControl w:val="0"/>
      <w:spacing w:line="440" w:lineRule="exact"/>
      <w:jc w:val="center"/>
      <w:outlineLvl w:val="0"/>
    </w:pPr>
    <w:rPr>
      <w:rFonts w:ascii="Arial" w:eastAsia="Times New Roman" w:hAnsi="Arial" w:cs="Arial"/>
      <w:bCs/>
      <w:sz w:val="42"/>
      <w:szCs w:val="32"/>
      <w:lang w:val="en-GB"/>
    </w:rPr>
  </w:style>
  <w:style w:type="character" w:customStyle="1" w:styleId="TitleChar">
    <w:name w:val="Title Char"/>
    <w:basedOn w:val="DefaultParagraphFont"/>
    <w:link w:val="Title"/>
    <w:rsid w:val="00344928"/>
    <w:rPr>
      <w:rFonts w:ascii="Arial" w:eastAsia="Times New Roman" w:hAnsi="Arial" w:cs="Arial"/>
      <w:bCs/>
      <w:sz w:val="42"/>
      <w:szCs w:val="32"/>
      <w:lang w:val="en-GB"/>
    </w:rPr>
  </w:style>
  <w:style w:type="character" w:customStyle="1" w:styleId="a-size-medium3">
    <w:name w:val="a-size-medium3"/>
    <w:basedOn w:val="DefaultParagraphFont"/>
    <w:rsid w:val="004A06FD"/>
    <w:rPr>
      <w:rFonts w:ascii="Arial" w:hAnsi="Arial" w:cs="Arial" w:hint="default"/>
      <w:sz w:val="26"/>
      <w:szCs w:val="26"/>
    </w:rPr>
  </w:style>
  <w:style w:type="character" w:customStyle="1" w:styleId="author">
    <w:name w:val="author"/>
    <w:basedOn w:val="DefaultParagraphFont"/>
    <w:rsid w:val="004A06FD"/>
  </w:style>
  <w:style w:type="character" w:customStyle="1" w:styleId="a-color-secondary">
    <w:name w:val="a-color-secondary"/>
    <w:basedOn w:val="DefaultParagraphFont"/>
    <w:rsid w:val="004A06FD"/>
  </w:style>
  <w:style w:type="character" w:customStyle="1" w:styleId="a-text-bold">
    <w:name w:val="a-text-bold"/>
    <w:basedOn w:val="DefaultParagraphFont"/>
    <w:rsid w:val="004A06FD"/>
  </w:style>
  <w:style w:type="character" w:customStyle="1" w:styleId="a-size-small15">
    <w:name w:val="a-size-small15"/>
    <w:basedOn w:val="DefaultParagraphFont"/>
    <w:rsid w:val="004A06FD"/>
    <w:rPr>
      <w:sz w:val="18"/>
      <w:szCs w:val="18"/>
    </w:rPr>
  </w:style>
  <w:style w:type="character" w:customStyle="1" w:styleId="a-declarative">
    <w:name w:val="a-declarative"/>
    <w:basedOn w:val="DefaultParagraphFont"/>
    <w:rsid w:val="004A06FD"/>
  </w:style>
  <w:style w:type="character" w:customStyle="1" w:styleId="contribution">
    <w:name w:val="contribution"/>
    <w:basedOn w:val="DefaultParagraphFont"/>
    <w:rsid w:val="004A06FD"/>
  </w:style>
  <w:style w:type="character" w:customStyle="1" w:styleId="a-size-base15">
    <w:name w:val="a-size-base15"/>
    <w:basedOn w:val="DefaultParagraphFont"/>
    <w:rsid w:val="004A06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FF7"/>
    <w:pPr>
      <w:tabs>
        <w:tab w:val="center" w:pos="4680"/>
        <w:tab w:val="right" w:pos="9360"/>
      </w:tabs>
    </w:pPr>
  </w:style>
  <w:style w:type="character" w:customStyle="1" w:styleId="HeaderChar">
    <w:name w:val="Header Char"/>
    <w:basedOn w:val="DefaultParagraphFont"/>
    <w:link w:val="Header"/>
    <w:uiPriority w:val="99"/>
    <w:semiHidden/>
    <w:rsid w:val="00645FF7"/>
  </w:style>
  <w:style w:type="paragraph" w:styleId="Footer">
    <w:name w:val="footer"/>
    <w:basedOn w:val="Normal"/>
    <w:link w:val="FooterChar"/>
    <w:uiPriority w:val="99"/>
    <w:unhideWhenUsed/>
    <w:rsid w:val="00645FF7"/>
    <w:pPr>
      <w:tabs>
        <w:tab w:val="center" w:pos="4680"/>
        <w:tab w:val="right" w:pos="9360"/>
      </w:tabs>
    </w:pPr>
  </w:style>
  <w:style w:type="character" w:customStyle="1" w:styleId="FooterChar">
    <w:name w:val="Footer Char"/>
    <w:basedOn w:val="DefaultParagraphFont"/>
    <w:link w:val="Footer"/>
    <w:uiPriority w:val="99"/>
    <w:rsid w:val="00645FF7"/>
  </w:style>
  <w:style w:type="character" w:customStyle="1" w:styleId="apple-converted-space">
    <w:name w:val="apple-converted-space"/>
    <w:rsid w:val="00BD6747"/>
  </w:style>
  <w:style w:type="character" w:customStyle="1" w:styleId="xgrame">
    <w:name w:val="x_grame"/>
    <w:rsid w:val="00BD6747"/>
  </w:style>
  <w:style w:type="paragraph" w:styleId="ListParagraph">
    <w:name w:val="List Paragraph"/>
    <w:basedOn w:val="Normal"/>
    <w:uiPriority w:val="34"/>
    <w:qFormat/>
    <w:rsid w:val="00841CC1"/>
    <w:pPr>
      <w:ind w:left="720"/>
      <w:contextualSpacing/>
    </w:pPr>
  </w:style>
  <w:style w:type="table" w:styleId="TableGrid">
    <w:name w:val="Table Grid"/>
    <w:basedOn w:val="TableNormal"/>
    <w:uiPriority w:val="59"/>
    <w:rsid w:val="000C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AC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72F64"/>
    <w:pPr>
      <w:spacing w:before="100" w:beforeAutospacing="1" w:after="27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CA8"/>
    <w:rPr>
      <w:color w:val="0000FF" w:themeColor="hyperlink"/>
      <w:u w:val="single"/>
    </w:rPr>
  </w:style>
  <w:style w:type="paragraph" w:styleId="BalloonText">
    <w:name w:val="Balloon Text"/>
    <w:basedOn w:val="Normal"/>
    <w:link w:val="BalloonTextChar"/>
    <w:uiPriority w:val="99"/>
    <w:semiHidden/>
    <w:unhideWhenUsed/>
    <w:rsid w:val="004178A0"/>
    <w:rPr>
      <w:rFonts w:ascii="Tahoma" w:hAnsi="Tahoma" w:cs="Tahoma"/>
      <w:sz w:val="16"/>
      <w:szCs w:val="16"/>
    </w:rPr>
  </w:style>
  <w:style w:type="character" w:customStyle="1" w:styleId="BalloonTextChar">
    <w:name w:val="Balloon Text Char"/>
    <w:basedOn w:val="DefaultParagraphFont"/>
    <w:link w:val="BalloonText"/>
    <w:uiPriority w:val="99"/>
    <w:semiHidden/>
    <w:rsid w:val="004178A0"/>
    <w:rPr>
      <w:rFonts w:ascii="Tahoma" w:hAnsi="Tahoma" w:cs="Tahoma"/>
      <w:sz w:val="16"/>
      <w:szCs w:val="16"/>
    </w:rPr>
  </w:style>
  <w:style w:type="paragraph" w:styleId="Title">
    <w:name w:val="Title"/>
    <w:link w:val="TitleChar"/>
    <w:qFormat/>
    <w:rsid w:val="00344928"/>
    <w:pPr>
      <w:widowControl w:val="0"/>
      <w:spacing w:line="440" w:lineRule="exact"/>
      <w:jc w:val="center"/>
      <w:outlineLvl w:val="0"/>
    </w:pPr>
    <w:rPr>
      <w:rFonts w:ascii="Arial" w:eastAsia="Times New Roman" w:hAnsi="Arial" w:cs="Arial"/>
      <w:bCs/>
      <w:sz w:val="42"/>
      <w:szCs w:val="32"/>
      <w:lang w:val="en-GB"/>
    </w:rPr>
  </w:style>
  <w:style w:type="character" w:customStyle="1" w:styleId="TitleChar">
    <w:name w:val="Title Char"/>
    <w:basedOn w:val="DefaultParagraphFont"/>
    <w:link w:val="Title"/>
    <w:rsid w:val="00344928"/>
    <w:rPr>
      <w:rFonts w:ascii="Arial" w:eastAsia="Times New Roman" w:hAnsi="Arial" w:cs="Arial"/>
      <w:bCs/>
      <w:sz w:val="42"/>
      <w:szCs w:val="32"/>
      <w:lang w:val="en-GB"/>
    </w:rPr>
  </w:style>
  <w:style w:type="character" w:customStyle="1" w:styleId="a-size-medium3">
    <w:name w:val="a-size-medium3"/>
    <w:basedOn w:val="DefaultParagraphFont"/>
    <w:rsid w:val="004A06FD"/>
    <w:rPr>
      <w:rFonts w:ascii="Arial" w:hAnsi="Arial" w:cs="Arial" w:hint="default"/>
      <w:sz w:val="26"/>
      <w:szCs w:val="26"/>
    </w:rPr>
  </w:style>
  <w:style w:type="character" w:customStyle="1" w:styleId="author">
    <w:name w:val="author"/>
    <w:basedOn w:val="DefaultParagraphFont"/>
    <w:rsid w:val="004A06FD"/>
  </w:style>
  <w:style w:type="character" w:customStyle="1" w:styleId="a-color-secondary">
    <w:name w:val="a-color-secondary"/>
    <w:basedOn w:val="DefaultParagraphFont"/>
    <w:rsid w:val="004A06FD"/>
  </w:style>
  <w:style w:type="character" w:customStyle="1" w:styleId="a-text-bold">
    <w:name w:val="a-text-bold"/>
    <w:basedOn w:val="DefaultParagraphFont"/>
    <w:rsid w:val="004A06FD"/>
  </w:style>
  <w:style w:type="character" w:customStyle="1" w:styleId="a-size-small15">
    <w:name w:val="a-size-small15"/>
    <w:basedOn w:val="DefaultParagraphFont"/>
    <w:rsid w:val="004A06FD"/>
    <w:rPr>
      <w:sz w:val="18"/>
      <w:szCs w:val="18"/>
    </w:rPr>
  </w:style>
  <w:style w:type="character" w:customStyle="1" w:styleId="a-declarative">
    <w:name w:val="a-declarative"/>
    <w:basedOn w:val="DefaultParagraphFont"/>
    <w:rsid w:val="004A06FD"/>
  </w:style>
  <w:style w:type="character" w:customStyle="1" w:styleId="contribution">
    <w:name w:val="contribution"/>
    <w:basedOn w:val="DefaultParagraphFont"/>
    <w:rsid w:val="004A06FD"/>
  </w:style>
  <w:style w:type="character" w:customStyle="1" w:styleId="a-size-base15">
    <w:name w:val="a-size-base15"/>
    <w:basedOn w:val="DefaultParagraphFont"/>
    <w:rsid w:val="004A06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9938">
      <w:bodyDiv w:val="1"/>
      <w:marLeft w:val="0"/>
      <w:marRight w:val="0"/>
      <w:marTop w:val="0"/>
      <w:marBottom w:val="0"/>
      <w:divBdr>
        <w:top w:val="none" w:sz="0" w:space="0" w:color="auto"/>
        <w:left w:val="none" w:sz="0" w:space="0" w:color="auto"/>
        <w:bottom w:val="none" w:sz="0" w:space="0" w:color="auto"/>
        <w:right w:val="none" w:sz="0" w:space="0" w:color="auto"/>
      </w:divBdr>
      <w:divsChild>
        <w:div w:id="997534930">
          <w:marLeft w:val="0"/>
          <w:marRight w:val="0"/>
          <w:marTop w:val="0"/>
          <w:marBottom w:val="0"/>
          <w:divBdr>
            <w:top w:val="none" w:sz="0" w:space="0" w:color="auto"/>
            <w:left w:val="none" w:sz="0" w:space="0" w:color="auto"/>
            <w:bottom w:val="none" w:sz="0" w:space="0" w:color="auto"/>
            <w:right w:val="none" w:sz="0" w:space="0" w:color="auto"/>
          </w:divBdr>
          <w:divsChild>
            <w:div w:id="112792409">
              <w:marLeft w:val="1"/>
              <w:marRight w:val="1"/>
              <w:marTop w:val="1"/>
              <w:marBottom w:val="1"/>
              <w:divBdr>
                <w:top w:val="none" w:sz="0" w:space="0" w:color="auto"/>
                <w:left w:val="none" w:sz="0" w:space="0" w:color="auto"/>
                <w:bottom w:val="none" w:sz="0" w:space="0" w:color="auto"/>
                <w:right w:val="none" w:sz="0" w:space="0" w:color="auto"/>
              </w:divBdr>
              <w:divsChild>
                <w:div w:id="1618180248">
                  <w:marLeft w:val="0"/>
                  <w:marRight w:val="0"/>
                  <w:marTop w:val="0"/>
                  <w:marBottom w:val="0"/>
                  <w:divBdr>
                    <w:top w:val="none" w:sz="0" w:space="0" w:color="auto"/>
                    <w:left w:val="none" w:sz="0" w:space="0" w:color="auto"/>
                    <w:bottom w:val="none" w:sz="0" w:space="0" w:color="auto"/>
                    <w:right w:val="none" w:sz="0" w:space="0" w:color="auto"/>
                  </w:divBdr>
                  <w:divsChild>
                    <w:div w:id="1401515912">
                      <w:marLeft w:val="0"/>
                      <w:marRight w:val="0"/>
                      <w:marTop w:val="150"/>
                      <w:marBottom w:val="2"/>
                      <w:divBdr>
                        <w:top w:val="none" w:sz="0" w:space="0" w:color="auto"/>
                        <w:left w:val="none" w:sz="0" w:space="0" w:color="auto"/>
                        <w:bottom w:val="none" w:sz="0" w:space="0" w:color="auto"/>
                        <w:right w:val="none" w:sz="0" w:space="0" w:color="auto"/>
                      </w:divBdr>
                      <w:divsChild>
                        <w:div w:id="1721712063">
                          <w:marLeft w:val="0"/>
                          <w:marRight w:val="0"/>
                          <w:marTop w:val="0"/>
                          <w:marBottom w:val="0"/>
                          <w:divBdr>
                            <w:top w:val="none" w:sz="0" w:space="0" w:color="auto"/>
                            <w:left w:val="none" w:sz="0" w:space="0" w:color="auto"/>
                            <w:bottom w:val="none" w:sz="0" w:space="0" w:color="auto"/>
                            <w:right w:val="none" w:sz="0" w:space="0" w:color="auto"/>
                          </w:divBdr>
                          <w:divsChild>
                            <w:div w:id="2107916095">
                              <w:marLeft w:val="0"/>
                              <w:marRight w:val="0"/>
                              <w:marTop w:val="0"/>
                              <w:marBottom w:val="360"/>
                              <w:divBdr>
                                <w:top w:val="none" w:sz="0" w:space="0" w:color="auto"/>
                                <w:left w:val="none" w:sz="0" w:space="0" w:color="auto"/>
                                <w:bottom w:val="none" w:sz="0" w:space="0" w:color="auto"/>
                                <w:right w:val="none" w:sz="0" w:space="0" w:color="auto"/>
                              </w:divBdr>
                              <w:divsChild>
                                <w:div w:id="609817234">
                                  <w:marLeft w:val="0"/>
                                  <w:marRight w:val="0"/>
                                  <w:marTop w:val="0"/>
                                  <w:marBottom w:val="0"/>
                                  <w:divBdr>
                                    <w:top w:val="none" w:sz="0" w:space="0" w:color="auto"/>
                                    <w:left w:val="none" w:sz="0" w:space="0" w:color="auto"/>
                                    <w:bottom w:val="none" w:sz="0" w:space="0" w:color="auto"/>
                                    <w:right w:val="none" w:sz="0" w:space="0" w:color="auto"/>
                                  </w:divBdr>
                                  <w:divsChild>
                                    <w:div w:id="1487431354">
                                      <w:marLeft w:val="0"/>
                                      <w:marRight w:val="0"/>
                                      <w:marTop w:val="0"/>
                                      <w:marBottom w:val="0"/>
                                      <w:divBdr>
                                        <w:top w:val="none" w:sz="0" w:space="0" w:color="auto"/>
                                        <w:left w:val="none" w:sz="0" w:space="0" w:color="auto"/>
                                        <w:bottom w:val="none" w:sz="0" w:space="0" w:color="auto"/>
                                        <w:right w:val="none" w:sz="0" w:space="0" w:color="auto"/>
                                      </w:divBdr>
                                      <w:divsChild>
                                        <w:div w:id="174543189">
                                          <w:marLeft w:val="0"/>
                                          <w:marRight w:val="0"/>
                                          <w:marTop w:val="0"/>
                                          <w:marBottom w:val="0"/>
                                          <w:divBdr>
                                            <w:top w:val="none" w:sz="0" w:space="0" w:color="auto"/>
                                            <w:left w:val="none" w:sz="0" w:space="0" w:color="auto"/>
                                            <w:bottom w:val="none" w:sz="0" w:space="0" w:color="auto"/>
                                            <w:right w:val="none" w:sz="0" w:space="0" w:color="auto"/>
                                          </w:divBdr>
                                          <w:divsChild>
                                            <w:div w:id="1222670558">
                                              <w:marLeft w:val="0"/>
                                              <w:marRight w:val="0"/>
                                              <w:marTop w:val="0"/>
                                              <w:marBottom w:val="0"/>
                                              <w:divBdr>
                                                <w:top w:val="none" w:sz="0" w:space="0" w:color="auto"/>
                                                <w:left w:val="none" w:sz="0" w:space="0" w:color="auto"/>
                                                <w:bottom w:val="none" w:sz="0" w:space="0" w:color="auto"/>
                                                <w:right w:val="none" w:sz="0" w:space="0" w:color="auto"/>
                                              </w:divBdr>
                                              <w:divsChild>
                                                <w:div w:id="11485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360435">
      <w:bodyDiv w:val="1"/>
      <w:marLeft w:val="120"/>
      <w:marRight w:val="120"/>
      <w:marTop w:val="0"/>
      <w:marBottom w:val="0"/>
      <w:divBdr>
        <w:top w:val="none" w:sz="0" w:space="0" w:color="auto"/>
        <w:left w:val="none" w:sz="0" w:space="0" w:color="auto"/>
        <w:bottom w:val="none" w:sz="0" w:space="0" w:color="auto"/>
        <w:right w:val="none" w:sz="0" w:space="0" w:color="auto"/>
      </w:divBdr>
      <w:divsChild>
        <w:div w:id="1885828327">
          <w:marLeft w:val="0"/>
          <w:marRight w:val="0"/>
          <w:marTop w:val="0"/>
          <w:marBottom w:val="0"/>
          <w:divBdr>
            <w:top w:val="none" w:sz="0" w:space="0" w:color="auto"/>
            <w:left w:val="none" w:sz="0" w:space="0" w:color="auto"/>
            <w:bottom w:val="none" w:sz="0" w:space="0" w:color="auto"/>
            <w:right w:val="none" w:sz="0" w:space="0" w:color="auto"/>
          </w:divBdr>
          <w:divsChild>
            <w:div w:id="1460953037">
              <w:marLeft w:val="0"/>
              <w:marRight w:val="0"/>
              <w:marTop w:val="0"/>
              <w:marBottom w:val="0"/>
              <w:divBdr>
                <w:top w:val="none" w:sz="0" w:space="0" w:color="auto"/>
                <w:left w:val="none" w:sz="0" w:space="0" w:color="auto"/>
                <w:bottom w:val="none" w:sz="0" w:space="0" w:color="auto"/>
                <w:right w:val="none" w:sz="0" w:space="0" w:color="auto"/>
              </w:divBdr>
              <w:divsChild>
                <w:div w:id="252395667">
                  <w:marLeft w:val="4650"/>
                  <w:marRight w:val="4800"/>
                  <w:marTop w:val="0"/>
                  <w:marBottom w:val="0"/>
                  <w:divBdr>
                    <w:top w:val="none" w:sz="0" w:space="0" w:color="auto"/>
                    <w:left w:val="none" w:sz="0" w:space="0" w:color="auto"/>
                    <w:bottom w:val="none" w:sz="0" w:space="0" w:color="auto"/>
                    <w:right w:val="none" w:sz="0" w:space="0" w:color="auto"/>
                  </w:divBdr>
                  <w:divsChild>
                    <w:div w:id="765081230">
                      <w:marLeft w:val="0"/>
                      <w:marRight w:val="0"/>
                      <w:marTop w:val="0"/>
                      <w:marBottom w:val="0"/>
                      <w:divBdr>
                        <w:top w:val="none" w:sz="0" w:space="0" w:color="auto"/>
                        <w:left w:val="none" w:sz="0" w:space="0" w:color="auto"/>
                        <w:bottom w:val="none" w:sz="0" w:space="0" w:color="auto"/>
                        <w:right w:val="none" w:sz="0" w:space="0" w:color="auto"/>
                      </w:divBdr>
                      <w:divsChild>
                        <w:div w:id="269045478">
                          <w:marLeft w:val="0"/>
                          <w:marRight w:val="0"/>
                          <w:marTop w:val="0"/>
                          <w:marBottom w:val="330"/>
                          <w:divBdr>
                            <w:top w:val="none" w:sz="0" w:space="0" w:color="auto"/>
                            <w:left w:val="none" w:sz="0" w:space="0" w:color="auto"/>
                            <w:bottom w:val="none" w:sz="0" w:space="0" w:color="auto"/>
                            <w:right w:val="none" w:sz="0" w:space="0" w:color="auto"/>
                          </w:divBdr>
                        </w:div>
                        <w:div w:id="540439037">
                          <w:marLeft w:val="0"/>
                          <w:marRight w:val="0"/>
                          <w:marTop w:val="0"/>
                          <w:marBottom w:val="0"/>
                          <w:divBdr>
                            <w:top w:val="none" w:sz="0" w:space="0" w:color="auto"/>
                            <w:left w:val="none" w:sz="0" w:space="0" w:color="auto"/>
                            <w:bottom w:val="none" w:sz="0" w:space="0" w:color="auto"/>
                            <w:right w:val="none" w:sz="0" w:space="0" w:color="auto"/>
                          </w:divBdr>
                          <w:divsChild>
                            <w:div w:id="216475081">
                              <w:marLeft w:val="0"/>
                              <w:marRight w:val="0"/>
                              <w:marTop w:val="0"/>
                              <w:marBottom w:val="0"/>
                              <w:divBdr>
                                <w:top w:val="none" w:sz="0" w:space="0" w:color="auto"/>
                                <w:left w:val="none" w:sz="0" w:space="0" w:color="auto"/>
                                <w:bottom w:val="none" w:sz="0" w:space="0" w:color="auto"/>
                                <w:right w:val="none" w:sz="0" w:space="0" w:color="auto"/>
                              </w:divBdr>
                              <w:divsChild>
                                <w:div w:id="1094327985">
                                  <w:marLeft w:val="0"/>
                                  <w:marRight w:val="0"/>
                                  <w:marTop w:val="0"/>
                                  <w:marBottom w:val="330"/>
                                  <w:divBdr>
                                    <w:top w:val="none" w:sz="0" w:space="0" w:color="auto"/>
                                    <w:left w:val="none" w:sz="0" w:space="0" w:color="auto"/>
                                    <w:bottom w:val="none" w:sz="0" w:space="0" w:color="auto"/>
                                    <w:right w:val="none" w:sz="0" w:space="0" w:color="auto"/>
                                  </w:divBdr>
                                  <w:divsChild>
                                    <w:div w:id="242574250">
                                      <w:marLeft w:val="0"/>
                                      <w:marRight w:val="0"/>
                                      <w:marTop w:val="0"/>
                                      <w:marBottom w:val="0"/>
                                      <w:divBdr>
                                        <w:top w:val="none" w:sz="0" w:space="0" w:color="auto"/>
                                        <w:left w:val="none" w:sz="0" w:space="0" w:color="auto"/>
                                        <w:bottom w:val="none" w:sz="0" w:space="0" w:color="auto"/>
                                        <w:right w:val="none" w:sz="0" w:space="0" w:color="auto"/>
                                      </w:divBdr>
                                    </w:div>
                                    <w:div w:id="210919599">
                                      <w:marLeft w:val="0"/>
                                      <w:marRight w:val="0"/>
                                      <w:marTop w:val="0"/>
                                      <w:marBottom w:val="0"/>
                                      <w:divBdr>
                                        <w:top w:val="none" w:sz="0" w:space="0" w:color="auto"/>
                                        <w:left w:val="none" w:sz="0" w:space="0" w:color="auto"/>
                                        <w:bottom w:val="none" w:sz="0" w:space="0" w:color="auto"/>
                                        <w:right w:val="none" w:sz="0" w:space="0" w:color="auto"/>
                                      </w:divBdr>
                                    </w:div>
                                    <w:div w:id="1305771042">
                                      <w:marLeft w:val="0"/>
                                      <w:marRight w:val="0"/>
                                      <w:marTop w:val="0"/>
                                      <w:marBottom w:val="0"/>
                                      <w:divBdr>
                                        <w:top w:val="none" w:sz="0" w:space="0" w:color="auto"/>
                                        <w:left w:val="none" w:sz="0" w:space="0" w:color="auto"/>
                                        <w:bottom w:val="none" w:sz="0" w:space="0" w:color="auto"/>
                                        <w:right w:val="none" w:sz="0" w:space="0" w:color="auto"/>
                                      </w:divBdr>
                                    </w:div>
                                    <w:div w:id="14905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37DE-FFD5-4B1F-8BA0-DF88ECEB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C8D04-E840-4AD3-A1E2-FEF492553AD9}">
  <ds:schemaRefs>
    <ds:schemaRef ds:uri="http://schemas.microsoft.com/sharepoint/v3/contenttype/forms"/>
  </ds:schemaRefs>
</ds:datastoreItem>
</file>

<file path=customXml/itemProps3.xml><?xml version="1.0" encoding="utf-8"?>
<ds:datastoreItem xmlns:ds="http://schemas.openxmlformats.org/officeDocument/2006/customXml" ds:itemID="{CEC88B46-C1F7-4D26-9C58-0C2486B1E574}">
  <ds:schemaRefs>
    <ds:schemaRef ds:uri="http://schemas.microsoft.com/office/2006/metadata/properties"/>
    <ds:schemaRef ds:uri="http://purl.org/dc/terms/"/>
    <ds:schemaRef ds:uri="http://schemas.microsoft.com/sharepoint/v3/field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F233416-7699-4E27-97B4-A66E5F53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2356</Words>
  <Characters>13433</Characters>
  <Application>Microsoft Office Word</Application>
  <DocSecurity>4</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FBI</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jfblankenship</dc:creator>
  <cp:lastModifiedBy>BULL, Tegan Claire</cp:lastModifiedBy>
  <cp:revision>2</cp:revision>
  <cp:lastPrinted>2013-12-15T10:13:00Z</cp:lastPrinted>
  <dcterms:created xsi:type="dcterms:W3CDTF">2014-12-16T08:40:00Z</dcterms:created>
  <dcterms:modified xsi:type="dcterms:W3CDTF">2014-12-16T08:40:00Z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