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51" w:rsidRPr="00800B04" w:rsidRDefault="00EB3E51" w:rsidP="000D59E1">
      <w:pPr>
        <w:spacing w:line="360" w:lineRule="auto"/>
        <w:jc w:val="center"/>
        <w:rPr>
          <w:b/>
          <w:sz w:val="24"/>
          <w:szCs w:val="24"/>
        </w:rPr>
      </w:pPr>
      <w:r w:rsidRPr="00800B04">
        <w:rPr>
          <w:rStyle w:val="lineheight24"/>
          <w:sz w:val="24"/>
          <w:szCs w:val="24"/>
          <w:bdr w:val="none" w:sz="0" w:space="0" w:color="auto" w:frame="1"/>
        </w:rPr>
        <w:t>Countering the Evolving Threat of Nuclear and Other Radioactive Material out of Regulatory Control</w:t>
      </w:r>
      <w:r w:rsidR="000111F8" w:rsidRPr="00800B04">
        <w:rPr>
          <w:rStyle w:val="lineheight24"/>
          <w:sz w:val="24"/>
          <w:szCs w:val="24"/>
          <w:bdr w:val="none" w:sz="0" w:space="0" w:color="auto" w:frame="1"/>
        </w:rPr>
        <w:t>:</w:t>
      </w:r>
      <w:r w:rsidR="00D2515D" w:rsidRPr="00800B04">
        <w:rPr>
          <w:rStyle w:val="lineheight24"/>
          <w:sz w:val="24"/>
          <w:szCs w:val="24"/>
          <w:bdr w:val="none" w:sz="0" w:space="0" w:color="auto" w:frame="1"/>
        </w:rPr>
        <w:t xml:space="preserve"> </w:t>
      </w:r>
      <w:r w:rsidR="000111F8" w:rsidRPr="00800B04">
        <w:rPr>
          <w:rStyle w:val="lineheight24"/>
          <w:sz w:val="24"/>
          <w:szCs w:val="24"/>
          <w:bdr w:val="none" w:sz="0" w:space="0" w:color="auto" w:frame="1"/>
        </w:rPr>
        <w:t>Jamaica</w:t>
      </w:r>
      <w:r w:rsidR="003614E7" w:rsidRPr="00800B04">
        <w:rPr>
          <w:rStyle w:val="lineheight24"/>
          <w:sz w:val="24"/>
          <w:szCs w:val="24"/>
          <w:bdr w:val="none" w:sz="0" w:space="0" w:color="auto" w:frame="1"/>
        </w:rPr>
        <w:t xml:space="preserve">’s </w:t>
      </w:r>
      <w:r w:rsidR="000410BF" w:rsidRPr="00800B04">
        <w:rPr>
          <w:rStyle w:val="lineheight24"/>
          <w:sz w:val="24"/>
          <w:szCs w:val="24"/>
          <w:bdr w:val="none" w:sz="0" w:space="0" w:color="auto" w:frame="1"/>
        </w:rPr>
        <w:t>Experience</w:t>
      </w:r>
    </w:p>
    <w:p w:rsidR="00EB3E51" w:rsidRPr="00800B04" w:rsidRDefault="0095409C" w:rsidP="000D59E1">
      <w:pPr>
        <w:spacing w:line="360" w:lineRule="auto"/>
        <w:jc w:val="center"/>
        <w:rPr>
          <w:sz w:val="24"/>
          <w:szCs w:val="24"/>
        </w:rPr>
      </w:pPr>
      <w:r w:rsidRPr="00800B04">
        <w:rPr>
          <w:sz w:val="24"/>
          <w:szCs w:val="24"/>
        </w:rPr>
        <w:t>C.</w:t>
      </w:r>
      <w:r w:rsidR="002B6BA7" w:rsidRPr="00800B04">
        <w:rPr>
          <w:sz w:val="24"/>
          <w:szCs w:val="24"/>
        </w:rPr>
        <w:t>O.</w:t>
      </w:r>
      <w:r w:rsidRPr="00800B04">
        <w:rPr>
          <w:sz w:val="24"/>
          <w:szCs w:val="24"/>
        </w:rPr>
        <w:t xml:space="preserve"> Boyd</w:t>
      </w:r>
    </w:p>
    <w:p w:rsidR="0095409C" w:rsidRPr="00800B04" w:rsidRDefault="0095409C" w:rsidP="000D59E1">
      <w:pPr>
        <w:spacing w:after="0" w:line="360" w:lineRule="auto"/>
        <w:jc w:val="center"/>
        <w:rPr>
          <w:sz w:val="24"/>
          <w:szCs w:val="24"/>
        </w:rPr>
      </w:pPr>
      <w:r w:rsidRPr="00800B04">
        <w:rPr>
          <w:sz w:val="24"/>
          <w:szCs w:val="24"/>
        </w:rPr>
        <w:t>International Centre for Environmental and Nuclear Sciences</w:t>
      </w:r>
      <w:r w:rsidR="007C56A3" w:rsidRPr="00800B04">
        <w:rPr>
          <w:sz w:val="24"/>
          <w:szCs w:val="24"/>
        </w:rPr>
        <w:t xml:space="preserve"> (ICENS)</w:t>
      </w:r>
      <w:r w:rsidR="0050325D">
        <w:rPr>
          <w:sz w:val="24"/>
          <w:szCs w:val="24"/>
        </w:rPr>
        <w:t>,</w:t>
      </w:r>
    </w:p>
    <w:p w:rsidR="002B6BA7" w:rsidRPr="00800B04" w:rsidRDefault="002B6BA7" w:rsidP="000D59E1">
      <w:pPr>
        <w:spacing w:after="0" w:line="360" w:lineRule="auto"/>
        <w:jc w:val="center"/>
        <w:rPr>
          <w:sz w:val="24"/>
          <w:szCs w:val="24"/>
        </w:rPr>
      </w:pPr>
      <w:r w:rsidRPr="00800B04">
        <w:rPr>
          <w:sz w:val="24"/>
          <w:szCs w:val="24"/>
        </w:rPr>
        <w:t>University of the West Indies</w:t>
      </w:r>
    </w:p>
    <w:p w:rsidR="000111F8" w:rsidRPr="00800B04" w:rsidRDefault="000111F8" w:rsidP="000D59E1">
      <w:pPr>
        <w:spacing w:after="0" w:line="360" w:lineRule="auto"/>
        <w:rPr>
          <w:sz w:val="24"/>
          <w:szCs w:val="24"/>
        </w:rPr>
      </w:pPr>
    </w:p>
    <w:p w:rsidR="000111F8" w:rsidRPr="00800B04" w:rsidRDefault="000111F8" w:rsidP="000D59E1">
      <w:pPr>
        <w:spacing w:after="0" w:line="360" w:lineRule="auto"/>
        <w:rPr>
          <w:sz w:val="24"/>
          <w:szCs w:val="24"/>
        </w:rPr>
      </w:pPr>
    </w:p>
    <w:p w:rsidR="000111F8" w:rsidRPr="00800B04" w:rsidRDefault="000111F8" w:rsidP="000D59E1">
      <w:pPr>
        <w:spacing w:after="0" w:line="360" w:lineRule="auto"/>
        <w:rPr>
          <w:sz w:val="24"/>
          <w:szCs w:val="24"/>
        </w:rPr>
      </w:pPr>
    </w:p>
    <w:p w:rsidR="00862C5A" w:rsidRPr="00800B04" w:rsidRDefault="00AB7D80" w:rsidP="000D59E1">
      <w:pPr>
        <w:spacing w:after="0" w:line="360" w:lineRule="auto"/>
        <w:rPr>
          <w:b/>
          <w:sz w:val="24"/>
          <w:szCs w:val="24"/>
        </w:rPr>
      </w:pPr>
      <w:r w:rsidRPr="00800B04">
        <w:rPr>
          <w:sz w:val="24"/>
          <w:szCs w:val="24"/>
        </w:rPr>
        <w:t xml:space="preserve"> </w:t>
      </w:r>
      <w:r w:rsidR="00C03536" w:rsidRPr="00800B04">
        <w:rPr>
          <w:b/>
          <w:sz w:val="24"/>
          <w:szCs w:val="24"/>
        </w:rPr>
        <w:t>ABSTARCT</w:t>
      </w:r>
    </w:p>
    <w:p w:rsidR="00C03536" w:rsidRPr="00800B04" w:rsidRDefault="00C03536" w:rsidP="00B260B1">
      <w:pPr>
        <w:spacing w:after="0" w:line="360" w:lineRule="auto"/>
        <w:jc w:val="both"/>
        <w:rPr>
          <w:sz w:val="24"/>
          <w:szCs w:val="24"/>
        </w:rPr>
      </w:pPr>
    </w:p>
    <w:p w:rsidR="00C03536" w:rsidRPr="00B260B1" w:rsidRDefault="000111F8" w:rsidP="00B260B1">
      <w:pPr>
        <w:spacing w:after="0" w:line="360" w:lineRule="auto"/>
        <w:jc w:val="both"/>
        <w:rPr>
          <w:sz w:val="20"/>
          <w:szCs w:val="24"/>
        </w:rPr>
      </w:pPr>
      <w:r w:rsidRPr="00B260B1">
        <w:rPr>
          <w:sz w:val="20"/>
          <w:szCs w:val="24"/>
        </w:rPr>
        <w:t xml:space="preserve">Developing </w:t>
      </w:r>
      <w:r w:rsidR="007D3BDC" w:rsidRPr="00B260B1">
        <w:rPr>
          <w:sz w:val="20"/>
          <w:szCs w:val="24"/>
        </w:rPr>
        <w:t>sustainable</w:t>
      </w:r>
      <w:r w:rsidRPr="00B260B1">
        <w:rPr>
          <w:sz w:val="20"/>
          <w:szCs w:val="24"/>
        </w:rPr>
        <w:t xml:space="preserve"> approaches to strengthen the safety and security of </w:t>
      </w:r>
      <w:r w:rsidR="00882B89" w:rsidRPr="00B260B1">
        <w:rPr>
          <w:sz w:val="20"/>
          <w:szCs w:val="24"/>
        </w:rPr>
        <w:t xml:space="preserve">nuclear and other </w:t>
      </w:r>
      <w:r w:rsidRPr="00B260B1">
        <w:rPr>
          <w:sz w:val="20"/>
          <w:szCs w:val="24"/>
        </w:rPr>
        <w:t xml:space="preserve">radioactive </w:t>
      </w:r>
      <w:r w:rsidR="00882B89" w:rsidRPr="00B260B1">
        <w:rPr>
          <w:sz w:val="20"/>
          <w:szCs w:val="24"/>
        </w:rPr>
        <w:t>material</w:t>
      </w:r>
      <w:r w:rsidRPr="00B260B1">
        <w:rPr>
          <w:sz w:val="20"/>
          <w:szCs w:val="24"/>
        </w:rPr>
        <w:t xml:space="preserve">s in Jamaica was </w:t>
      </w:r>
      <w:r w:rsidR="007D3BDC" w:rsidRPr="00B260B1">
        <w:rPr>
          <w:sz w:val="20"/>
          <w:szCs w:val="24"/>
        </w:rPr>
        <w:t>propelled</w:t>
      </w:r>
      <w:r w:rsidRPr="00B260B1">
        <w:rPr>
          <w:sz w:val="20"/>
          <w:szCs w:val="24"/>
        </w:rPr>
        <w:t xml:space="preserve"> by </w:t>
      </w:r>
      <w:r w:rsidR="007D3BDC" w:rsidRPr="00B260B1">
        <w:rPr>
          <w:sz w:val="20"/>
          <w:szCs w:val="24"/>
        </w:rPr>
        <w:t xml:space="preserve">the </w:t>
      </w:r>
      <w:r w:rsidRPr="00B260B1">
        <w:rPr>
          <w:sz w:val="20"/>
          <w:szCs w:val="24"/>
        </w:rPr>
        <w:t>successful bilateral “</w:t>
      </w:r>
      <w:proofErr w:type="spellStart"/>
      <w:r w:rsidRPr="00B260B1">
        <w:rPr>
          <w:sz w:val="20"/>
          <w:szCs w:val="24"/>
        </w:rPr>
        <w:t>Megaports</w:t>
      </w:r>
      <w:proofErr w:type="spellEnd"/>
      <w:r w:rsidR="007041DC" w:rsidRPr="00B260B1">
        <w:rPr>
          <w:sz w:val="20"/>
          <w:szCs w:val="24"/>
        </w:rPr>
        <w:t>“</w:t>
      </w:r>
      <w:r w:rsidR="00882B89" w:rsidRPr="00B260B1">
        <w:rPr>
          <w:sz w:val="20"/>
          <w:szCs w:val="24"/>
        </w:rPr>
        <w:t xml:space="preserve"> </w:t>
      </w:r>
      <w:r w:rsidR="007041DC" w:rsidRPr="00B260B1">
        <w:rPr>
          <w:sz w:val="20"/>
          <w:szCs w:val="24"/>
        </w:rPr>
        <w:t>initiative</w:t>
      </w:r>
      <w:r w:rsidRPr="00B260B1">
        <w:rPr>
          <w:sz w:val="20"/>
          <w:szCs w:val="24"/>
        </w:rPr>
        <w:t xml:space="preserve"> </w:t>
      </w:r>
      <w:r w:rsidR="00882B89" w:rsidRPr="00B260B1">
        <w:rPr>
          <w:sz w:val="20"/>
          <w:szCs w:val="24"/>
        </w:rPr>
        <w:t>of</w:t>
      </w:r>
      <w:r w:rsidRPr="00B260B1">
        <w:rPr>
          <w:sz w:val="20"/>
          <w:szCs w:val="24"/>
        </w:rPr>
        <w:t xml:space="preserve"> the US DOE’s National Nuclear Security Administration (NNSA) and their Second Line of Defence and the Government of Jamaica through the Jamaica Customs</w:t>
      </w:r>
      <w:r w:rsidR="00906D78" w:rsidRPr="00B260B1">
        <w:rPr>
          <w:sz w:val="20"/>
          <w:szCs w:val="24"/>
        </w:rPr>
        <w:t xml:space="preserve"> (2006)</w:t>
      </w:r>
      <w:r w:rsidRPr="00B260B1">
        <w:rPr>
          <w:sz w:val="20"/>
          <w:szCs w:val="24"/>
        </w:rPr>
        <w:t>.</w:t>
      </w:r>
      <w:r w:rsidR="007041DC" w:rsidRPr="00B260B1">
        <w:rPr>
          <w:sz w:val="20"/>
          <w:szCs w:val="24"/>
        </w:rPr>
        <w:t xml:space="preserve"> Through this initiative</w:t>
      </w:r>
      <w:r w:rsidR="00203F83">
        <w:rPr>
          <w:sz w:val="20"/>
          <w:szCs w:val="24"/>
        </w:rPr>
        <w:t>,</w:t>
      </w:r>
      <w:r w:rsidR="007041DC" w:rsidRPr="00B260B1">
        <w:rPr>
          <w:sz w:val="20"/>
          <w:szCs w:val="24"/>
        </w:rPr>
        <w:t xml:space="preserve"> since 2009</w:t>
      </w:r>
      <w:r w:rsidR="00203F83">
        <w:rPr>
          <w:sz w:val="20"/>
          <w:szCs w:val="24"/>
        </w:rPr>
        <w:t>,</w:t>
      </w:r>
      <w:r w:rsidR="007041DC" w:rsidRPr="00B260B1">
        <w:rPr>
          <w:sz w:val="20"/>
          <w:szCs w:val="24"/>
        </w:rPr>
        <w:t xml:space="preserve"> </w:t>
      </w:r>
      <w:r w:rsidR="00AC3D7B">
        <w:rPr>
          <w:sz w:val="20"/>
          <w:szCs w:val="24"/>
        </w:rPr>
        <w:t>four</w:t>
      </w:r>
      <w:r w:rsidR="007041DC" w:rsidRPr="00B260B1">
        <w:rPr>
          <w:sz w:val="20"/>
          <w:szCs w:val="24"/>
        </w:rPr>
        <w:t xml:space="preserve"> (</w:t>
      </w:r>
      <w:r w:rsidR="00AC3D7B">
        <w:rPr>
          <w:sz w:val="20"/>
          <w:szCs w:val="24"/>
        </w:rPr>
        <w:t>4</w:t>
      </w:r>
      <w:r w:rsidR="007041DC" w:rsidRPr="00B260B1">
        <w:rPr>
          <w:sz w:val="20"/>
          <w:szCs w:val="24"/>
        </w:rPr>
        <w:t>) discoveries of source of radiation have been uncovered</w:t>
      </w:r>
      <w:r w:rsidR="00877680" w:rsidRPr="00B260B1">
        <w:rPr>
          <w:sz w:val="20"/>
          <w:szCs w:val="24"/>
        </w:rPr>
        <w:t>,</w:t>
      </w:r>
      <w:r w:rsidR="00906D78" w:rsidRPr="00B260B1">
        <w:rPr>
          <w:sz w:val="20"/>
          <w:szCs w:val="24"/>
        </w:rPr>
        <w:t xml:space="preserve"> all </w:t>
      </w:r>
      <w:r w:rsidR="00882B89" w:rsidRPr="00B260B1">
        <w:rPr>
          <w:sz w:val="20"/>
          <w:szCs w:val="24"/>
        </w:rPr>
        <w:t>found in</w:t>
      </w:r>
      <w:r w:rsidR="00906D78" w:rsidRPr="00B260B1">
        <w:rPr>
          <w:sz w:val="20"/>
          <w:szCs w:val="24"/>
        </w:rPr>
        <w:t xml:space="preserve"> shipment</w:t>
      </w:r>
      <w:r w:rsidR="00877680" w:rsidRPr="00B260B1">
        <w:rPr>
          <w:sz w:val="20"/>
          <w:szCs w:val="24"/>
        </w:rPr>
        <w:t>s</w:t>
      </w:r>
      <w:r w:rsidR="00906D78" w:rsidRPr="00B260B1">
        <w:rPr>
          <w:sz w:val="20"/>
          <w:szCs w:val="24"/>
        </w:rPr>
        <w:t xml:space="preserve"> </w:t>
      </w:r>
      <w:r w:rsidR="003910DB" w:rsidRPr="00B260B1">
        <w:rPr>
          <w:sz w:val="20"/>
          <w:szCs w:val="24"/>
        </w:rPr>
        <w:t>for</w:t>
      </w:r>
      <w:r w:rsidR="00906D78" w:rsidRPr="00B260B1">
        <w:rPr>
          <w:sz w:val="20"/>
          <w:szCs w:val="24"/>
        </w:rPr>
        <w:t xml:space="preserve"> international transport</w:t>
      </w:r>
      <w:r w:rsidR="007041DC" w:rsidRPr="00B260B1">
        <w:rPr>
          <w:sz w:val="20"/>
          <w:szCs w:val="24"/>
        </w:rPr>
        <w:t>. Jamaica</w:t>
      </w:r>
      <w:r w:rsidR="00906D78" w:rsidRPr="00B260B1">
        <w:rPr>
          <w:sz w:val="20"/>
          <w:szCs w:val="24"/>
        </w:rPr>
        <w:t xml:space="preserve"> </w:t>
      </w:r>
      <w:r w:rsidR="00882B89" w:rsidRPr="00B260B1">
        <w:rPr>
          <w:sz w:val="20"/>
          <w:szCs w:val="24"/>
        </w:rPr>
        <w:t xml:space="preserve">was prompted </w:t>
      </w:r>
      <w:r w:rsidR="006E0B78" w:rsidRPr="00B260B1">
        <w:rPr>
          <w:sz w:val="20"/>
          <w:szCs w:val="24"/>
        </w:rPr>
        <w:t>by</w:t>
      </w:r>
      <w:r w:rsidR="00882B89" w:rsidRPr="00B260B1">
        <w:rPr>
          <w:sz w:val="20"/>
          <w:szCs w:val="24"/>
        </w:rPr>
        <w:t xml:space="preserve"> th</w:t>
      </w:r>
      <w:r w:rsidR="003910DB" w:rsidRPr="00B260B1">
        <w:rPr>
          <w:sz w:val="20"/>
          <w:szCs w:val="24"/>
        </w:rPr>
        <w:t xml:space="preserve">ese discoveries </w:t>
      </w:r>
      <w:r w:rsidR="00882B89" w:rsidRPr="00B260B1">
        <w:rPr>
          <w:sz w:val="20"/>
          <w:szCs w:val="24"/>
        </w:rPr>
        <w:t xml:space="preserve"> </w:t>
      </w:r>
      <w:r w:rsidR="00906D78" w:rsidRPr="00B260B1">
        <w:rPr>
          <w:sz w:val="20"/>
          <w:szCs w:val="24"/>
        </w:rPr>
        <w:t xml:space="preserve">to </w:t>
      </w:r>
      <w:r w:rsidR="007041DC" w:rsidRPr="00B260B1">
        <w:rPr>
          <w:sz w:val="20"/>
          <w:szCs w:val="24"/>
        </w:rPr>
        <w:t>becoming the 118</w:t>
      </w:r>
      <w:r w:rsidR="003910DB" w:rsidRPr="00B260B1">
        <w:rPr>
          <w:sz w:val="20"/>
          <w:szCs w:val="24"/>
          <w:vertAlign w:val="superscript"/>
        </w:rPr>
        <w:t>th</w:t>
      </w:r>
      <w:r w:rsidR="007041DC" w:rsidRPr="00B260B1">
        <w:rPr>
          <w:color w:val="FF0000"/>
          <w:sz w:val="20"/>
          <w:szCs w:val="24"/>
        </w:rPr>
        <w:t xml:space="preserve"> </w:t>
      </w:r>
      <w:r w:rsidR="007041DC" w:rsidRPr="00B260B1">
        <w:rPr>
          <w:sz w:val="20"/>
          <w:szCs w:val="24"/>
        </w:rPr>
        <w:t>Member State of the</w:t>
      </w:r>
      <w:r w:rsidR="003910DB" w:rsidRPr="00B260B1">
        <w:rPr>
          <w:sz w:val="20"/>
          <w:szCs w:val="24"/>
        </w:rPr>
        <w:t xml:space="preserve"> then</w:t>
      </w:r>
      <w:r w:rsidR="007041DC" w:rsidRPr="00B260B1">
        <w:rPr>
          <w:sz w:val="20"/>
          <w:szCs w:val="24"/>
        </w:rPr>
        <w:t xml:space="preserve"> International Atomic Energy Agency’s I</w:t>
      </w:r>
      <w:r w:rsidR="003910DB" w:rsidRPr="00B260B1">
        <w:rPr>
          <w:sz w:val="20"/>
          <w:szCs w:val="24"/>
        </w:rPr>
        <w:t xml:space="preserve">ncident and </w:t>
      </w:r>
      <w:r w:rsidR="007041DC" w:rsidRPr="00B260B1">
        <w:rPr>
          <w:sz w:val="20"/>
          <w:szCs w:val="24"/>
        </w:rPr>
        <w:t>Trafficking Database (ITDB)</w:t>
      </w:r>
      <w:r w:rsidR="006E0B78" w:rsidRPr="00B260B1">
        <w:rPr>
          <w:sz w:val="20"/>
          <w:szCs w:val="24"/>
        </w:rPr>
        <w:t xml:space="preserve"> as of 2013,</w:t>
      </w:r>
      <w:r w:rsidR="007041DC" w:rsidRPr="00B260B1">
        <w:rPr>
          <w:sz w:val="20"/>
          <w:szCs w:val="24"/>
        </w:rPr>
        <w:t xml:space="preserve"> and subsequently now in the final stages of completing </w:t>
      </w:r>
      <w:r w:rsidR="00906D78" w:rsidRPr="00B260B1">
        <w:rPr>
          <w:sz w:val="20"/>
          <w:szCs w:val="24"/>
        </w:rPr>
        <w:t>a  Jamaican</w:t>
      </w:r>
      <w:r w:rsidR="007041DC" w:rsidRPr="00B260B1">
        <w:rPr>
          <w:sz w:val="20"/>
          <w:szCs w:val="24"/>
        </w:rPr>
        <w:t xml:space="preserve"> specific Integrated Nuclear Security </w:t>
      </w:r>
      <w:r w:rsidR="00203F83">
        <w:rPr>
          <w:sz w:val="20"/>
          <w:szCs w:val="24"/>
        </w:rPr>
        <w:t>S</w:t>
      </w:r>
      <w:r w:rsidR="00203F83" w:rsidRPr="00B260B1">
        <w:rPr>
          <w:sz w:val="20"/>
          <w:szCs w:val="24"/>
        </w:rPr>
        <w:t xml:space="preserve">upport </w:t>
      </w:r>
      <w:r w:rsidR="00203F83">
        <w:rPr>
          <w:sz w:val="20"/>
          <w:szCs w:val="24"/>
        </w:rPr>
        <w:t>P</w:t>
      </w:r>
      <w:r w:rsidR="00203F83" w:rsidRPr="00B260B1">
        <w:rPr>
          <w:sz w:val="20"/>
          <w:szCs w:val="24"/>
        </w:rPr>
        <w:t xml:space="preserve">lan </w:t>
      </w:r>
      <w:r w:rsidR="007041DC" w:rsidRPr="00B260B1">
        <w:rPr>
          <w:sz w:val="20"/>
          <w:szCs w:val="24"/>
        </w:rPr>
        <w:t>(INSSP)</w:t>
      </w:r>
      <w:r w:rsidR="00906D78" w:rsidRPr="00B260B1">
        <w:rPr>
          <w:sz w:val="20"/>
          <w:szCs w:val="24"/>
        </w:rPr>
        <w:t>;</w:t>
      </w:r>
      <w:r w:rsidR="007041DC" w:rsidRPr="00B260B1">
        <w:rPr>
          <w:sz w:val="20"/>
          <w:szCs w:val="24"/>
        </w:rPr>
        <w:t xml:space="preserve"> a non</w:t>
      </w:r>
      <w:r w:rsidR="00203F83">
        <w:rPr>
          <w:sz w:val="20"/>
          <w:szCs w:val="24"/>
        </w:rPr>
        <w:t>-</w:t>
      </w:r>
      <w:r w:rsidR="007041DC" w:rsidRPr="00B260B1">
        <w:rPr>
          <w:sz w:val="20"/>
          <w:szCs w:val="24"/>
        </w:rPr>
        <w:t xml:space="preserve">binding instrument with the IAEA. These </w:t>
      </w:r>
      <w:r w:rsidR="003910DB" w:rsidRPr="00B260B1">
        <w:rPr>
          <w:sz w:val="20"/>
          <w:szCs w:val="24"/>
        </w:rPr>
        <w:t>two</w:t>
      </w:r>
      <w:r w:rsidR="00906D78" w:rsidRPr="00B260B1">
        <w:rPr>
          <w:sz w:val="20"/>
          <w:szCs w:val="24"/>
        </w:rPr>
        <w:t xml:space="preserve"> nuclear security</w:t>
      </w:r>
      <w:r w:rsidR="007041DC" w:rsidRPr="00B260B1">
        <w:rPr>
          <w:sz w:val="20"/>
          <w:szCs w:val="24"/>
        </w:rPr>
        <w:t xml:space="preserve"> systems </w:t>
      </w:r>
      <w:r w:rsidR="006B3E20" w:rsidRPr="00B260B1">
        <w:rPr>
          <w:sz w:val="20"/>
          <w:szCs w:val="24"/>
        </w:rPr>
        <w:t xml:space="preserve">both </w:t>
      </w:r>
      <w:r w:rsidR="007041DC" w:rsidRPr="00B260B1">
        <w:rPr>
          <w:sz w:val="20"/>
          <w:szCs w:val="24"/>
        </w:rPr>
        <w:t xml:space="preserve">have the potential of lowering the evolving threat of </w:t>
      </w:r>
      <w:r w:rsidR="00906D78" w:rsidRPr="00B260B1">
        <w:rPr>
          <w:sz w:val="20"/>
          <w:szCs w:val="24"/>
        </w:rPr>
        <w:t>n</w:t>
      </w:r>
      <w:r w:rsidR="007041DC" w:rsidRPr="00B260B1">
        <w:rPr>
          <w:sz w:val="20"/>
          <w:szCs w:val="24"/>
        </w:rPr>
        <w:t xml:space="preserve">uclear and radioactive </w:t>
      </w:r>
      <w:r w:rsidR="007C56A3" w:rsidRPr="00B260B1">
        <w:rPr>
          <w:sz w:val="20"/>
          <w:szCs w:val="24"/>
        </w:rPr>
        <w:t>material out of control in Jamaica as</w:t>
      </w:r>
      <w:r w:rsidR="006B3E20" w:rsidRPr="00B260B1">
        <w:rPr>
          <w:sz w:val="20"/>
          <w:szCs w:val="24"/>
        </w:rPr>
        <w:t xml:space="preserve"> we</w:t>
      </w:r>
      <w:r w:rsidR="007C56A3" w:rsidRPr="00B260B1">
        <w:rPr>
          <w:sz w:val="20"/>
          <w:szCs w:val="24"/>
        </w:rPr>
        <w:t xml:space="preserve"> </w:t>
      </w:r>
      <w:r w:rsidR="006B3E20" w:rsidRPr="00B260B1">
        <w:rPr>
          <w:sz w:val="20"/>
          <w:szCs w:val="24"/>
          <w:lang w:val="en-GB"/>
        </w:rPr>
        <w:t xml:space="preserve">develop </w:t>
      </w:r>
      <w:r w:rsidR="007C56A3" w:rsidRPr="00B260B1">
        <w:rPr>
          <w:sz w:val="20"/>
          <w:szCs w:val="24"/>
        </w:rPr>
        <w:t>a legis</w:t>
      </w:r>
      <w:r w:rsidR="00082B9B" w:rsidRPr="00B260B1">
        <w:rPr>
          <w:sz w:val="20"/>
          <w:szCs w:val="24"/>
        </w:rPr>
        <w:t>lative and regulatory framework</w:t>
      </w:r>
      <w:r w:rsidR="007C56A3" w:rsidRPr="00B260B1">
        <w:rPr>
          <w:sz w:val="20"/>
          <w:szCs w:val="24"/>
        </w:rPr>
        <w:t xml:space="preserve"> which </w:t>
      </w:r>
      <w:r w:rsidR="007C56A3" w:rsidRPr="00B260B1">
        <w:rPr>
          <w:sz w:val="20"/>
          <w:szCs w:val="24"/>
          <w:lang w:val="en-GB"/>
        </w:rPr>
        <w:t>supports nuclear safety and security issues with reference to international legal instruments and IAEA guidelines.</w:t>
      </w:r>
    </w:p>
    <w:p w:rsidR="00C03536" w:rsidRPr="00800B04" w:rsidRDefault="00C03536" w:rsidP="000D59E1">
      <w:pPr>
        <w:spacing w:after="0" w:line="360" w:lineRule="auto"/>
        <w:rPr>
          <w:sz w:val="24"/>
          <w:szCs w:val="24"/>
        </w:rPr>
      </w:pPr>
    </w:p>
    <w:p w:rsidR="00A92B2C" w:rsidRPr="00800B04" w:rsidRDefault="00A92B2C" w:rsidP="000D59E1">
      <w:pPr>
        <w:spacing w:after="0" w:line="360" w:lineRule="auto"/>
        <w:rPr>
          <w:b/>
          <w:sz w:val="24"/>
          <w:szCs w:val="24"/>
        </w:rPr>
      </w:pPr>
    </w:p>
    <w:p w:rsidR="00C03536" w:rsidRPr="00800B04" w:rsidRDefault="00B260B1" w:rsidP="000D59E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AND </w:t>
      </w:r>
      <w:r w:rsidRPr="00800B04">
        <w:rPr>
          <w:b/>
          <w:sz w:val="24"/>
          <w:szCs w:val="24"/>
        </w:rPr>
        <w:t>HISTORY</w:t>
      </w:r>
    </w:p>
    <w:p w:rsidR="006B3E20" w:rsidRPr="00800B04" w:rsidRDefault="006B3E20" w:rsidP="000D59E1">
      <w:pPr>
        <w:spacing w:after="0" w:line="360" w:lineRule="auto"/>
        <w:rPr>
          <w:sz w:val="24"/>
          <w:szCs w:val="24"/>
        </w:rPr>
      </w:pPr>
    </w:p>
    <w:p w:rsidR="002039A2" w:rsidRPr="00800B04" w:rsidRDefault="00C73BF4" w:rsidP="00B260B1">
      <w:pPr>
        <w:spacing w:after="0" w:line="360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="00656D0E" w:rsidRPr="00800B04">
        <w:rPr>
          <w:sz w:val="24"/>
          <w:szCs w:val="24"/>
        </w:rPr>
        <w:t xml:space="preserve">Jamaica currently </w:t>
      </w:r>
      <w:r w:rsidR="00882B89" w:rsidRPr="00800B04">
        <w:rPr>
          <w:sz w:val="24"/>
          <w:szCs w:val="24"/>
        </w:rPr>
        <w:t>has the</w:t>
      </w:r>
      <w:r w:rsidR="00656D0E" w:rsidRPr="00800B04">
        <w:rPr>
          <w:sz w:val="24"/>
          <w:szCs w:val="24"/>
        </w:rPr>
        <w:t xml:space="preserve"> only nuclear reactor in the English speaking Caribbean</w:t>
      </w:r>
      <w:r w:rsidR="00FE7179" w:rsidRPr="00800B04">
        <w:rPr>
          <w:sz w:val="24"/>
          <w:szCs w:val="24"/>
        </w:rPr>
        <w:t>, a small</w:t>
      </w:r>
      <w:r w:rsidR="00E5483A">
        <w:rPr>
          <w:sz w:val="24"/>
          <w:szCs w:val="24"/>
        </w:rPr>
        <w:t xml:space="preserve"> </w:t>
      </w:r>
      <w:r w:rsidR="00FE7179" w:rsidRPr="00800B04">
        <w:rPr>
          <w:sz w:val="24"/>
          <w:szCs w:val="24"/>
        </w:rPr>
        <w:t>20 kW 93% highly enriched uranium core</w:t>
      </w:r>
      <w:r w:rsidR="00E5483A">
        <w:rPr>
          <w:sz w:val="24"/>
          <w:szCs w:val="24"/>
        </w:rPr>
        <w:t>, used at the University of the West Indies since 1984 as a research tool</w:t>
      </w:r>
      <w:r w:rsidR="00656D0E" w:rsidRPr="00800B04">
        <w:rPr>
          <w:sz w:val="24"/>
          <w:szCs w:val="24"/>
        </w:rPr>
        <w:t xml:space="preserve">. </w:t>
      </w:r>
      <w:r w:rsidR="000D3D42" w:rsidRPr="00800B04">
        <w:rPr>
          <w:sz w:val="24"/>
          <w:szCs w:val="24"/>
        </w:rPr>
        <w:t xml:space="preserve">Jamaica also has a </w:t>
      </w:r>
      <w:r w:rsidR="00E5483A">
        <w:rPr>
          <w:sz w:val="24"/>
          <w:szCs w:val="24"/>
        </w:rPr>
        <w:t xml:space="preserve">long </w:t>
      </w:r>
      <w:r w:rsidR="000D3D42" w:rsidRPr="00800B04">
        <w:rPr>
          <w:sz w:val="24"/>
          <w:szCs w:val="24"/>
        </w:rPr>
        <w:t xml:space="preserve">history of importing radioactive materials for productive use in medicine, industry, </w:t>
      </w:r>
      <w:r w:rsidR="00E5483A" w:rsidRPr="00800B04">
        <w:rPr>
          <w:sz w:val="24"/>
          <w:szCs w:val="24"/>
        </w:rPr>
        <w:t>agriculture</w:t>
      </w:r>
      <w:r w:rsidR="00E5483A">
        <w:rPr>
          <w:sz w:val="24"/>
          <w:szCs w:val="24"/>
        </w:rPr>
        <w:t xml:space="preserve"> </w:t>
      </w:r>
      <w:r w:rsidR="00E5483A" w:rsidRPr="00800B04">
        <w:rPr>
          <w:sz w:val="24"/>
          <w:szCs w:val="24"/>
        </w:rPr>
        <w:t>and</w:t>
      </w:r>
      <w:r w:rsidR="00E5483A">
        <w:rPr>
          <w:sz w:val="24"/>
          <w:szCs w:val="24"/>
        </w:rPr>
        <w:t xml:space="preserve"> other areas of </w:t>
      </w:r>
      <w:r w:rsidR="000D3D42" w:rsidRPr="00800B04">
        <w:rPr>
          <w:sz w:val="24"/>
          <w:szCs w:val="24"/>
        </w:rPr>
        <w:t xml:space="preserve">research. The presence of </w:t>
      </w:r>
      <w:r w:rsidR="00203F83">
        <w:rPr>
          <w:sz w:val="24"/>
          <w:szCs w:val="24"/>
        </w:rPr>
        <w:t>sealed radioactive sources (</w:t>
      </w:r>
      <w:r w:rsidR="000D3D42" w:rsidRPr="00800B04">
        <w:rPr>
          <w:sz w:val="24"/>
          <w:szCs w:val="24"/>
        </w:rPr>
        <w:t>SRSs</w:t>
      </w:r>
      <w:r w:rsidR="00203F83">
        <w:rPr>
          <w:sz w:val="24"/>
          <w:szCs w:val="24"/>
        </w:rPr>
        <w:t>)</w:t>
      </w:r>
      <w:r w:rsidR="000D3D42" w:rsidRPr="00800B04">
        <w:rPr>
          <w:sz w:val="24"/>
          <w:szCs w:val="24"/>
        </w:rPr>
        <w:t xml:space="preserve"> in the scrap metal and metal recycling industries, along with </w:t>
      </w:r>
      <w:r w:rsidR="000D3D42" w:rsidRPr="00800B04">
        <w:rPr>
          <w:sz w:val="24"/>
          <w:szCs w:val="24"/>
        </w:rPr>
        <w:lastRenderedPageBreak/>
        <w:t xml:space="preserve">customs or border protection incidents are consistent with the problems of orphaned sources in other developing and developed countries. Developing countries </w:t>
      </w:r>
      <w:r w:rsidR="00800B04" w:rsidRPr="00800B04">
        <w:rPr>
          <w:sz w:val="24"/>
          <w:szCs w:val="24"/>
        </w:rPr>
        <w:t xml:space="preserve">like </w:t>
      </w:r>
      <w:r w:rsidR="00391678" w:rsidRPr="00800B04">
        <w:rPr>
          <w:sz w:val="24"/>
          <w:szCs w:val="24"/>
        </w:rPr>
        <w:t>Jamaica</w:t>
      </w:r>
      <w:r w:rsidR="00800B04" w:rsidRPr="00800B04">
        <w:rPr>
          <w:sz w:val="24"/>
          <w:szCs w:val="24"/>
        </w:rPr>
        <w:t xml:space="preserve"> </w:t>
      </w:r>
      <w:r w:rsidR="000D3D42" w:rsidRPr="00800B04">
        <w:rPr>
          <w:sz w:val="24"/>
          <w:szCs w:val="24"/>
        </w:rPr>
        <w:t>have significantly lower radioactive source inventories relative to developed states such as the European Union (EU) and the United States of America (USA)</w:t>
      </w:r>
      <w:r w:rsidR="00800B04" w:rsidRPr="00800B04">
        <w:rPr>
          <w:sz w:val="24"/>
          <w:szCs w:val="24"/>
        </w:rPr>
        <w:t>.</w:t>
      </w:r>
      <w:r w:rsidR="000D3D42" w:rsidRPr="00800B04">
        <w:rPr>
          <w:sz w:val="24"/>
          <w:szCs w:val="24"/>
        </w:rPr>
        <w:t xml:space="preserve"> </w:t>
      </w:r>
      <w:r w:rsidR="00E5483A">
        <w:rPr>
          <w:sz w:val="24"/>
          <w:szCs w:val="24"/>
        </w:rPr>
        <w:t>We</w:t>
      </w:r>
      <w:r w:rsidR="00800B04" w:rsidRPr="00800B04">
        <w:rPr>
          <w:sz w:val="24"/>
          <w:szCs w:val="24"/>
        </w:rPr>
        <w:t xml:space="preserve"> are also faced with</w:t>
      </w:r>
      <w:r w:rsidR="000D3D42" w:rsidRPr="00800B04">
        <w:rPr>
          <w:sz w:val="24"/>
          <w:szCs w:val="24"/>
        </w:rPr>
        <w:t xml:space="preserve"> weak national regulatory infrastructures </w:t>
      </w:r>
      <w:r w:rsidR="00800B04" w:rsidRPr="00800B04">
        <w:rPr>
          <w:sz w:val="24"/>
          <w:szCs w:val="24"/>
        </w:rPr>
        <w:t>which</w:t>
      </w:r>
      <w:r w:rsidR="000D3D42" w:rsidRPr="00800B04">
        <w:rPr>
          <w:sz w:val="24"/>
          <w:szCs w:val="24"/>
        </w:rPr>
        <w:t xml:space="preserve"> </w:t>
      </w:r>
      <w:r w:rsidR="00391678">
        <w:rPr>
          <w:sz w:val="24"/>
          <w:szCs w:val="24"/>
        </w:rPr>
        <w:t xml:space="preserve">are </w:t>
      </w:r>
      <w:r w:rsidR="000D3D42" w:rsidRPr="00800B04">
        <w:rPr>
          <w:sz w:val="24"/>
          <w:szCs w:val="24"/>
        </w:rPr>
        <w:t>believed to be the reason for a higher risk of sources becoming orphaned</w:t>
      </w:r>
      <w:r w:rsidR="008A4F00">
        <w:rPr>
          <w:sz w:val="24"/>
          <w:szCs w:val="24"/>
        </w:rPr>
        <w:t>.</w:t>
      </w:r>
      <w:r w:rsidR="00882B89" w:rsidRPr="00800B04">
        <w:rPr>
          <w:sz w:val="24"/>
          <w:szCs w:val="24"/>
        </w:rPr>
        <w:t xml:space="preserve"> </w:t>
      </w:r>
      <w:r w:rsidR="007B6113" w:rsidRPr="00800B04">
        <w:rPr>
          <w:sz w:val="24"/>
          <w:szCs w:val="24"/>
        </w:rPr>
        <w:t>The</w:t>
      </w:r>
      <w:r w:rsidR="001B6F00" w:rsidRPr="00800B04">
        <w:rPr>
          <w:sz w:val="24"/>
          <w:szCs w:val="24"/>
        </w:rPr>
        <w:t xml:space="preserve"> </w:t>
      </w:r>
      <w:r w:rsidR="00E70F29" w:rsidRPr="00800B04">
        <w:rPr>
          <w:sz w:val="24"/>
          <w:szCs w:val="24"/>
        </w:rPr>
        <w:t xml:space="preserve">latest </w:t>
      </w:r>
      <w:r w:rsidR="00AB7D80" w:rsidRPr="00800B04">
        <w:rPr>
          <w:sz w:val="24"/>
          <w:szCs w:val="24"/>
        </w:rPr>
        <w:t>improvement</w:t>
      </w:r>
      <w:r w:rsidR="00EB3E51" w:rsidRPr="00800B04">
        <w:rPr>
          <w:sz w:val="24"/>
          <w:szCs w:val="24"/>
        </w:rPr>
        <w:t>s</w:t>
      </w:r>
      <w:r w:rsidR="00AB7D80" w:rsidRPr="00800B04">
        <w:rPr>
          <w:sz w:val="24"/>
          <w:szCs w:val="24"/>
        </w:rPr>
        <w:t xml:space="preserve"> </w:t>
      </w:r>
      <w:r w:rsidR="00167386" w:rsidRPr="00800B04">
        <w:rPr>
          <w:sz w:val="24"/>
          <w:szCs w:val="24"/>
        </w:rPr>
        <w:t>to</w:t>
      </w:r>
      <w:r w:rsidR="00862C5A" w:rsidRPr="00800B04">
        <w:rPr>
          <w:sz w:val="24"/>
          <w:szCs w:val="24"/>
        </w:rPr>
        <w:t xml:space="preserve"> safety and security at</w:t>
      </w:r>
      <w:r w:rsidR="00AB7D80" w:rsidRPr="00800B04">
        <w:rPr>
          <w:sz w:val="24"/>
          <w:szCs w:val="24"/>
        </w:rPr>
        <w:t xml:space="preserve"> </w:t>
      </w:r>
      <w:r w:rsidR="007B6113" w:rsidRPr="00800B04">
        <w:rPr>
          <w:sz w:val="24"/>
          <w:szCs w:val="24"/>
        </w:rPr>
        <w:t xml:space="preserve">the </w:t>
      </w:r>
      <w:r w:rsidR="00AB7D80" w:rsidRPr="00800B04">
        <w:rPr>
          <w:sz w:val="24"/>
          <w:szCs w:val="24"/>
        </w:rPr>
        <w:t>border protection</w:t>
      </w:r>
      <w:r w:rsidR="007B6113" w:rsidRPr="00800B04">
        <w:rPr>
          <w:sz w:val="24"/>
          <w:szCs w:val="24"/>
        </w:rPr>
        <w:t xml:space="preserve"> </w:t>
      </w:r>
      <w:r w:rsidR="00AB7D80" w:rsidRPr="00800B04">
        <w:rPr>
          <w:sz w:val="24"/>
          <w:szCs w:val="24"/>
        </w:rPr>
        <w:t>and</w:t>
      </w:r>
      <w:r w:rsidR="007B6113" w:rsidRPr="00800B04">
        <w:rPr>
          <w:sz w:val="24"/>
          <w:szCs w:val="24"/>
        </w:rPr>
        <w:t xml:space="preserve"> transhipment</w:t>
      </w:r>
      <w:r w:rsidR="00862C5A" w:rsidRPr="00800B04">
        <w:rPr>
          <w:sz w:val="24"/>
          <w:szCs w:val="24"/>
        </w:rPr>
        <w:t xml:space="preserve"> Port</w:t>
      </w:r>
      <w:r w:rsidR="007B6113" w:rsidRPr="00800B04">
        <w:rPr>
          <w:sz w:val="24"/>
          <w:szCs w:val="24"/>
        </w:rPr>
        <w:t xml:space="preserve"> in </w:t>
      </w:r>
      <w:r w:rsidR="006B3E20" w:rsidRPr="00800B04">
        <w:rPr>
          <w:sz w:val="24"/>
          <w:szCs w:val="24"/>
        </w:rPr>
        <w:t>Kingston,</w:t>
      </w:r>
      <w:r w:rsidR="007B6113" w:rsidRPr="00800B04">
        <w:rPr>
          <w:sz w:val="24"/>
          <w:szCs w:val="24"/>
        </w:rPr>
        <w:t xml:space="preserve"> for monitoring of </w:t>
      </w:r>
      <w:r w:rsidR="00EB3E51" w:rsidRPr="00800B04">
        <w:rPr>
          <w:sz w:val="24"/>
          <w:szCs w:val="24"/>
        </w:rPr>
        <w:t xml:space="preserve">nuclear and </w:t>
      </w:r>
      <w:r w:rsidR="00E5483A">
        <w:rPr>
          <w:sz w:val="24"/>
          <w:szCs w:val="24"/>
        </w:rPr>
        <w:t xml:space="preserve">other </w:t>
      </w:r>
      <w:r w:rsidR="007B6113" w:rsidRPr="00800B04">
        <w:rPr>
          <w:sz w:val="24"/>
          <w:szCs w:val="24"/>
        </w:rPr>
        <w:t xml:space="preserve">radioactive materials </w:t>
      </w:r>
      <w:r w:rsidR="009E3CF8" w:rsidRPr="00800B04">
        <w:rPr>
          <w:sz w:val="24"/>
          <w:szCs w:val="24"/>
        </w:rPr>
        <w:t>in import/</w:t>
      </w:r>
      <w:r w:rsidR="00882B89" w:rsidRPr="00800B04">
        <w:rPr>
          <w:sz w:val="24"/>
          <w:szCs w:val="24"/>
        </w:rPr>
        <w:t>export and</w:t>
      </w:r>
      <w:r w:rsidR="00167386" w:rsidRPr="00800B04">
        <w:rPr>
          <w:sz w:val="24"/>
          <w:szCs w:val="24"/>
        </w:rPr>
        <w:t xml:space="preserve"> transhipment </w:t>
      </w:r>
      <w:r w:rsidR="006B3E20" w:rsidRPr="00800B04">
        <w:rPr>
          <w:sz w:val="24"/>
          <w:szCs w:val="24"/>
        </w:rPr>
        <w:t>trade</w:t>
      </w:r>
      <w:r w:rsidR="009E3CF8" w:rsidRPr="00800B04">
        <w:rPr>
          <w:sz w:val="24"/>
          <w:szCs w:val="24"/>
        </w:rPr>
        <w:t xml:space="preserve"> </w:t>
      </w:r>
      <w:r w:rsidR="007B6113" w:rsidRPr="00800B04">
        <w:rPr>
          <w:sz w:val="24"/>
          <w:szCs w:val="24"/>
        </w:rPr>
        <w:t xml:space="preserve">is due mainly </w:t>
      </w:r>
      <w:r w:rsidR="00C03536" w:rsidRPr="00800B04">
        <w:rPr>
          <w:sz w:val="24"/>
          <w:szCs w:val="24"/>
        </w:rPr>
        <w:t>from</w:t>
      </w:r>
      <w:r w:rsidR="007B6113" w:rsidRPr="00800B04">
        <w:rPr>
          <w:sz w:val="24"/>
          <w:szCs w:val="24"/>
        </w:rPr>
        <w:t xml:space="preserve"> resources </w:t>
      </w:r>
      <w:r w:rsidR="00C03536" w:rsidRPr="00800B04">
        <w:rPr>
          <w:sz w:val="24"/>
          <w:szCs w:val="24"/>
        </w:rPr>
        <w:t xml:space="preserve">donated </w:t>
      </w:r>
      <w:r w:rsidR="00167386" w:rsidRPr="00800B04">
        <w:rPr>
          <w:sz w:val="24"/>
          <w:szCs w:val="24"/>
        </w:rPr>
        <w:t>through</w:t>
      </w:r>
      <w:r w:rsidR="007B6113" w:rsidRPr="00800B04">
        <w:rPr>
          <w:sz w:val="24"/>
          <w:szCs w:val="24"/>
        </w:rPr>
        <w:t xml:space="preserve"> the </w:t>
      </w:r>
      <w:r w:rsidR="00E5483A">
        <w:rPr>
          <w:sz w:val="24"/>
          <w:szCs w:val="24"/>
        </w:rPr>
        <w:t>USA’s</w:t>
      </w:r>
      <w:r w:rsidR="007B6113" w:rsidRPr="00800B04">
        <w:rPr>
          <w:sz w:val="24"/>
          <w:szCs w:val="24"/>
        </w:rPr>
        <w:t xml:space="preserve"> Department of Energy (DOE) and the National Nuclear Security Administration (NNSA)</w:t>
      </w:r>
      <w:r w:rsidR="00882B89" w:rsidRPr="00800B04">
        <w:rPr>
          <w:sz w:val="24"/>
          <w:szCs w:val="24"/>
        </w:rPr>
        <w:t>,</w:t>
      </w:r>
      <w:r w:rsidR="007B6113" w:rsidRPr="00800B04">
        <w:rPr>
          <w:sz w:val="24"/>
          <w:szCs w:val="24"/>
        </w:rPr>
        <w:t xml:space="preserve"> through their Second Line of </w:t>
      </w:r>
      <w:r w:rsidR="00CB2F53" w:rsidRPr="00800B04">
        <w:rPr>
          <w:sz w:val="24"/>
          <w:szCs w:val="24"/>
        </w:rPr>
        <w:t>Defence</w:t>
      </w:r>
      <w:r w:rsidR="007B6113" w:rsidRPr="00800B04">
        <w:rPr>
          <w:sz w:val="24"/>
          <w:szCs w:val="24"/>
        </w:rPr>
        <w:t xml:space="preserve"> (SLD)</w:t>
      </w:r>
      <w:r w:rsidR="00E5483A">
        <w:rPr>
          <w:sz w:val="24"/>
          <w:szCs w:val="24"/>
        </w:rPr>
        <w:t>, under the theme</w:t>
      </w:r>
      <w:r w:rsidR="007B6113" w:rsidRPr="00800B04">
        <w:rPr>
          <w:sz w:val="24"/>
          <w:szCs w:val="24"/>
        </w:rPr>
        <w:t xml:space="preserve"> </w:t>
      </w:r>
      <w:r w:rsidR="00E5483A">
        <w:rPr>
          <w:sz w:val="24"/>
          <w:szCs w:val="24"/>
        </w:rPr>
        <w:t>“</w:t>
      </w:r>
      <w:proofErr w:type="spellStart"/>
      <w:r w:rsidR="00E5483A">
        <w:rPr>
          <w:i/>
          <w:sz w:val="24"/>
          <w:szCs w:val="24"/>
        </w:rPr>
        <w:t>Megaports</w:t>
      </w:r>
      <w:proofErr w:type="spellEnd"/>
      <w:r w:rsidR="00E5483A">
        <w:rPr>
          <w:i/>
          <w:sz w:val="24"/>
          <w:szCs w:val="24"/>
        </w:rPr>
        <w:t>”</w:t>
      </w:r>
      <w:r w:rsidR="007B6113" w:rsidRPr="00800B04">
        <w:rPr>
          <w:i/>
          <w:sz w:val="24"/>
          <w:szCs w:val="24"/>
        </w:rPr>
        <w:t xml:space="preserve"> Initiative</w:t>
      </w:r>
      <w:r w:rsidR="00862C5A" w:rsidRPr="00800B04">
        <w:rPr>
          <w:sz w:val="24"/>
          <w:szCs w:val="24"/>
        </w:rPr>
        <w:t xml:space="preserve">. </w:t>
      </w:r>
      <w:r w:rsidR="002039A2" w:rsidRPr="00800B04">
        <w:rPr>
          <w:bCs/>
          <w:iCs/>
          <w:sz w:val="24"/>
          <w:szCs w:val="24"/>
        </w:rPr>
        <w:t>In June, 2006 the Government of Jamaica and the United States of America signed a Memorandum of Understanding (MOU) implementing the “</w:t>
      </w:r>
      <w:proofErr w:type="spellStart"/>
      <w:r w:rsidR="002039A2" w:rsidRPr="00800B04">
        <w:rPr>
          <w:bCs/>
          <w:iCs/>
          <w:sz w:val="24"/>
          <w:szCs w:val="24"/>
        </w:rPr>
        <w:t>Megaports</w:t>
      </w:r>
      <w:proofErr w:type="spellEnd"/>
      <w:r w:rsidR="002039A2" w:rsidRPr="00800B04">
        <w:rPr>
          <w:bCs/>
          <w:iCs/>
          <w:sz w:val="24"/>
          <w:szCs w:val="24"/>
        </w:rPr>
        <w:t xml:space="preserve">” initiative at the ports of Kingston: the Port Authority of Jamaica’s </w:t>
      </w:r>
      <w:r w:rsidR="002039A2" w:rsidRPr="00800B04">
        <w:rPr>
          <w:rStyle w:val="Emphasis"/>
          <w:bCs/>
          <w:i w:val="0"/>
          <w:iCs w:val="0"/>
          <w:color w:val="000000"/>
          <w:sz w:val="24"/>
          <w:szCs w:val="24"/>
          <w:shd w:val="clear" w:color="auto" w:fill="FFFFFF"/>
        </w:rPr>
        <w:t>Kingston Wharves Limited</w:t>
      </w:r>
      <w:r w:rsidR="002039A2" w:rsidRPr="00800B0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2039A2" w:rsidRPr="00800B04">
        <w:rPr>
          <w:color w:val="222222"/>
          <w:sz w:val="24"/>
          <w:szCs w:val="24"/>
          <w:shd w:val="clear" w:color="auto" w:fill="FFFFFF"/>
        </w:rPr>
        <w:t>(</w:t>
      </w:r>
      <w:r w:rsidR="002039A2" w:rsidRPr="00800B04">
        <w:rPr>
          <w:rStyle w:val="Emphasis"/>
          <w:bCs/>
          <w:i w:val="0"/>
          <w:iCs w:val="0"/>
          <w:color w:val="000000"/>
          <w:sz w:val="24"/>
          <w:szCs w:val="24"/>
          <w:shd w:val="clear" w:color="auto" w:fill="FFFFFF"/>
        </w:rPr>
        <w:t>KWL</w:t>
      </w:r>
      <w:r w:rsidR="002B6BA7" w:rsidRPr="00800B04">
        <w:rPr>
          <w:rStyle w:val="Emphasis"/>
          <w:bCs/>
          <w:i w:val="0"/>
          <w:iCs w:val="0"/>
          <w:color w:val="000000"/>
          <w:sz w:val="24"/>
          <w:szCs w:val="24"/>
          <w:shd w:val="clear" w:color="auto" w:fill="FFFFFF"/>
        </w:rPr>
        <w:t>)</w:t>
      </w:r>
      <w:r w:rsidR="002B6BA7" w:rsidRPr="00800B04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6BA7" w:rsidRPr="00800B04">
        <w:rPr>
          <w:bCs/>
          <w:iCs/>
          <w:sz w:val="24"/>
          <w:szCs w:val="24"/>
        </w:rPr>
        <w:t xml:space="preserve">and </w:t>
      </w:r>
      <w:r w:rsidR="002B6BA7" w:rsidRPr="00800B04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Kingston</w:t>
      </w:r>
      <w:r w:rsidR="002B6BA7" w:rsidRPr="00800B04">
        <w:rPr>
          <w:color w:val="000000" w:themeColor="text1"/>
          <w:sz w:val="24"/>
          <w:szCs w:val="24"/>
          <w:shd w:val="clear" w:color="auto" w:fill="FFFFFF"/>
        </w:rPr>
        <w:t xml:space="preserve"> Container Terminal (KCT)</w:t>
      </w:r>
      <w:r w:rsidR="002039A2" w:rsidRPr="00800B04">
        <w:rPr>
          <w:bCs/>
          <w:iCs/>
          <w:sz w:val="24"/>
          <w:szCs w:val="24"/>
        </w:rPr>
        <w:t xml:space="preserve">. The aim of the program was </w:t>
      </w:r>
      <w:r w:rsidR="00882B89" w:rsidRPr="00800B04">
        <w:rPr>
          <w:bCs/>
          <w:iCs/>
          <w:sz w:val="24"/>
          <w:szCs w:val="24"/>
        </w:rPr>
        <w:t xml:space="preserve">specifically </w:t>
      </w:r>
      <w:r w:rsidR="002039A2" w:rsidRPr="00800B04">
        <w:rPr>
          <w:bCs/>
          <w:i/>
          <w:iCs/>
          <w:sz w:val="24"/>
          <w:szCs w:val="24"/>
        </w:rPr>
        <w:t xml:space="preserve">“to provide equipment, training, and technical support to its international partners to enhance their ability to </w:t>
      </w:r>
      <w:r w:rsidR="002039A2" w:rsidRPr="00800B04">
        <w:rPr>
          <w:bCs/>
          <w:i/>
          <w:iCs/>
          <w:sz w:val="24"/>
          <w:szCs w:val="24"/>
          <w:u w:val="single"/>
        </w:rPr>
        <w:t>deter</w:t>
      </w:r>
      <w:r w:rsidR="002039A2" w:rsidRPr="00800B04">
        <w:rPr>
          <w:bCs/>
          <w:i/>
          <w:iCs/>
          <w:sz w:val="24"/>
          <w:szCs w:val="24"/>
        </w:rPr>
        <w:t xml:space="preserve">, </w:t>
      </w:r>
      <w:r w:rsidR="002039A2" w:rsidRPr="00800B04">
        <w:rPr>
          <w:bCs/>
          <w:i/>
          <w:iCs/>
          <w:sz w:val="24"/>
          <w:szCs w:val="24"/>
          <w:u w:val="single"/>
        </w:rPr>
        <w:t>detect</w:t>
      </w:r>
      <w:r w:rsidR="002039A2" w:rsidRPr="00800B04">
        <w:rPr>
          <w:bCs/>
          <w:i/>
          <w:iCs/>
          <w:sz w:val="24"/>
          <w:szCs w:val="24"/>
        </w:rPr>
        <w:t xml:space="preserve">, and </w:t>
      </w:r>
      <w:r w:rsidR="002039A2" w:rsidRPr="00800B04">
        <w:rPr>
          <w:bCs/>
          <w:i/>
          <w:iCs/>
          <w:sz w:val="24"/>
          <w:szCs w:val="24"/>
          <w:u w:val="single"/>
        </w:rPr>
        <w:t>interdict</w:t>
      </w:r>
      <w:r w:rsidR="002039A2" w:rsidRPr="00800B04">
        <w:rPr>
          <w:bCs/>
          <w:i/>
          <w:iCs/>
          <w:sz w:val="24"/>
          <w:szCs w:val="24"/>
        </w:rPr>
        <w:t xml:space="preserve"> illicit trafficking of special nuclear weapons of mass destruction (WMD) and other radioactive materials in the global maritime system</w:t>
      </w:r>
      <w:r w:rsidR="002039A2" w:rsidRPr="008E203D">
        <w:rPr>
          <w:bCs/>
          <w:i/>
          <w:iCs/>
          <w:sz w:val="24"/>
          <w:szCs w:val="24"/>
        </w:rPr>
        <w:t>”</w:t>
      </w:r>
      <w:r w:rsidR="00882B89" w:rsidRPr="008E203D">
        <w:rPr>
          <w:bCs/>
          <w:iCs/>
          <w:sz w:val="24"/>
          <w:szCs w:val="24"/>
        </w:rPr>
        <w:t>(2009)</w:t>
      </w:r>
      <w:r w:rsidR="00882B89" w:rsidRPr="00800B04">
        <w:rPr>
          <w:bCs/>
          <w:i/>
          <w:iCs/>
          <w:sz w:val="24"/>
          <w:szCs w:val="24"/>
        </w:rPr>
        <w:t xml:space="preserve"> </w:t>
      </w:r>
      <w:r w:rsidR="002039A2" w:rsidRPr="00800B04">
        <w:rPr>
          <w:bCs/>
          <w:iCs/>
          <w:sz w:val="24"/>
          <w:szCs w:val="24"/>
        </w:rPr>
        <w:t>.</w:t>
      </w:r>
    </w:p>
    <w:p w:rsidR="00476521" w:rsidRPr="00800B04" w:rsidRDefault="00FE7179" w:rsidP="00FE7179">
      <w:pPr>
        <w:tabs>
          <w:tab w:val="left" w:pos="7784"/>
        </w:tabs>
        <w:spacing w:line="360" w:lineRule="auto"/>
        <w:rPr>
          <w:bCs/>
          <w:iCs/>
          <w:sz w:val="24"/>
          <w:szCs w:val="24"/>
        </w:rPr>
      </w:pPr>
      <w:r w:rsidRPr="00800B04">
        <w:rPr>
          <w:bCs/>
          <w:iCs/>
          <w:sz w:val="24"/>
          <w:szCs w:val="24"/>
        </w:rPr>
        <w:tab/>
      </w:r>
    </w:p>
    <w:p w:rsidR="00C73BF4" w:rsidRDefault="00C73BF4" w:rsidP="00B260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39A2" w:rsidRPr="00800B04">
        <w:rPr>
          <w:sz w:val="24"/>
          <w:szCs w:val="24"/>
        </w:rPr>
        <w:t xml:space="preserve"> Through this initiative </w:t>
      </w:r>
      <w:r w:rsidR="00167386" w:rsidRPr="00800B04">
        <w:rPr>
          <w:sz w:val="24"/>
          <w:szCs w:val="24"/>
        </w:rPr>
        <w:t>SRS</w:t>
      </w:r>
      <w:r w:rsidR="00203F83">
        <w:rPr>
          <w:sz w:val="24"/>
          <w:szCs w:val="24"/>
        </w:rPr>
        <w:t>s</w:t>
      </w:r>
      <w:r w:rsidR="002039A2" w:rsidRPr="00800B04">
        <w:rPr>
          <w:sz w:val="24"/>
          <w:szCs w:val="24"/>
        </w:rPr>
        <w:t xml:space="preserve"> and</w:t>
      </w:r>
      <w:r w:rsidR="00882B89" w:rsidRPr="00800B04">
        <w:rPr>
          <w:sz w:val="24"/>
          <w:szCs w:val="24"/>
        </w:rPr>
        <w:t xml:space="preserve"> other </w:t>
      </w:r>
      <w:r w:rsidR="002039A2" w:rsidRPr="00800B04">
        <w:rPr>
          <w:sz w:val="24"/>
          <w:szCs w:val="24"/>
        </w:rPr>
        <w:t>radioactive materials out of regulatory control have been discovered</w:t>
      </w:r>
      <w:r w:rsidR="00882B89" w:rsidRPr="00800B04">
        <w:rPr>
          <w:sz w:val="24"/>
          <w:szCs w:val="24"/>
        </w:rPr>
        <w:t xml:space="preserve"> and intercepted at our ports</w:t>
      </w:r>
      <w:r w:rsidR="002039A2" w:rsidRPr="00800B04">
        <w:rPr>
          <w:sz w:val="24"/>
          <w:szCs w:val="24"/>
        </w:rPr>
        <w:t xml:space="preserve">. </w:t>
      </w:r>
      <w:r w:rsidR="00476521" w:rsidRPr="00800B04">
        <w:rPr>
          <w:sz w:val="24"/>
          <w:szCs w:val="24"/>
        </w:rPr>
        <w:t>Table 1 highlight</w:t>
      </w:r>
      <w:r w:rsidR="0050325D">
        <w:rPr>
          <w:sz w:val="24"/>
          <w:szCs w:val="24"/>
        </w:rPr>
        <w:t>s</w:t>
      </w:r>
      <w:r w:rsidR="00476521" w:rsidRPr="00800B04">
        <w:rPr>
          <w:sz w:val="24"/>
          <w:szCs w:val="24"/>
        </w:rPr>
        <w:t xml:space="preserve"> some of the radioactive materials and sources being discovered since</w:t>
      </w:r>
      <w:r w:rsidR="00EB3792" w:rsidRPr="00800B04">
        <w:rPr>
          <w:sz w:val="24"/>
          <w:szCs w:val="24"/>
        </w:rPr>
        <w:t xml:space="preserve"> the </w:t>
      </w:r>
      <w:r w:rsidR="00476521" w:rsidRPr="00800B04">
        <w:rPr>
          <w:sz w:val="24"/>
          <w:szCs w:val="24"/>
        </w:rPr>
        <w:t>initiative began as of August 2009</w:t>
      </w:r>
      <w:r w:rsidR="00882B89" w:rsidRPr="00800B04">
        <w:rPr>
          <w:sz w:val="24"/>
          <w:szCs w:val="24"/>
        </w:rPr>
        <w:t>. O</w:t>
      </w:r>
      <w:r w:rsidR="00476521" w:rsidRPr="00800B04">
        <w:rPr>
          <w:sz w:val="24"/>
          <w:szCs w:val="24"/>
        </w:rPr>
        <w:t xml:space="preserve">ne incident of note </w:t>
      </w:r>
      <w:r w:rsidR="0050325D">
        <w:rPr>
          <w:sz w:val="24"/>
          <w:szCs w:val="24"/>
        </w:rPr>
        <w:t xml:space="preserve">that </w:t>
      </w:r>
      <w:r w:rsidR="00882B89" w:rsidRPr="00800B04">
        <w:rPr>
          <w:sz w:val="24"/>
          <w:szCs w:val="24"/>
        </w:rPr>
        <w:t xml:space="preserve">occurred </w:t>
      </w:r>
      <w:r w:rsidR="00476521" w:rsidRPr="00800B04">
        <w:rPr>
          <w:sz w:val="24"/>
          <w:szCs w:val="24"/>
        </w:rPr>
        <w:t>before the initiative</w:t>
      </w:r>
      <w:r w:rsidR="00882B89" w:rsidRPr="00800B04">
        <w:rPr>
          <w:sz w:val="24"/>
          <w:szCs w:val="24"/>
        </w:rPr>
        <w:t xml:space="preserve"> began</w:t>
      </w:r>
      <w:r w:rsidR="00476521" w:rsidRPr="00800B04">
        <w:rPr>
          <w:sz w:val="24"/>
          <w:szCs w:val="24"/>
        </w:rPr>
        <w:t xml:space="preserve"> </w:t>
      </w:r>
      <w:r w:rsidR="0050325D" w:rsidRPr="00800B04">
        <w:rPr>
          <w:sz w:val="24"/>
          <w:szCs w:val="24"/>
        </w:rPr>
        <w:t xml:space="preserve">was </w:t>
      </w:r>
      <w:r w:rsidR="00476521" w:rsidRPr="00800B04">
        <w:rPr>
          <w:sz w:val="24"/>
          <w:szCs w:val="24"/>
        </w:rPr>
        <w:t>in 2008</w:t>
      </w:r>
      <w:r w:rsidR="0050325D">
        <w:rPr>
          <w:sz w:val="24"/>
          <w:szCs w:val="24"/>
        </w:rPr>
        <w:t>,</w:t>
      </w:r>
      <w:r w:rsidR="00EB3792" w:rsidRPr="00800B04">
        <w:rPr>
          <w:sz w:val="24"/>
          <w:szCs w:val="24"/>
        </w:rPr>
        <w:t xml:space="preserve"> </w:t>
      </w:r>
      <w:r w:rsidR="0050325D">
        <w:rPr>
          <w:sz w:val="24"/>
          <w:szCs w:val="24"/>
        </w:rPr>
        <w:t>from</w:t>
      </w:r>
      <w:r w:rsidR="00882B89" w:rsidRPr="00800B04">
        <w:rPr>
          <w:sz w:val="24"/>
          <w:szCs w:val="24"/>
        </w:rPr>
        <w:t xml:space="preserve"> a scrap metal container </w:t>
      </w:r>
      <w:r w:rsidR="00066926" w:rsidRPr="00800B04">
        <w:rPr>
          <w:sz w:val="24"/>
          <w:szCs w:val="24"/>
        </w:rPr>
        <w:t>exported</w:t>
      </w:r>
      <w:r w:rsidR="00882B89" w:rsidRPr="00800B04">
        <w:rPr>
          <w:sz w:val="24"/>
          <w:szCs w:val="24"/>
        </w:rPr>
        <w:t xml:space="preserve"> from </w:t>
      </w:r>
      <w:r w:rsidR="00066926" w:rsidRPr="00800B04">
        <w:rPr>
          <w:sz w:val="24"/>
          <w:szCs w:val="24"/>
        </w:rPr>
        <w:t>Jamaica</w:t>
      </w:r>
      <w:r w:rsidR="00882B89" w:rsidRPr="00800B04">
        <w:rPr>
          <w:sz w:val="24"/>
          <w:szCs w:val="24"/>
        </w:rPr>
        <w:t xml:space="preserve"> and rejected at </w:t>
      </w:r>
      <w:r w:rsidR="0050325D">
        <w:rPr>
          <w:sz w:val="24"/>
          <w:szCs w:val="24"/>
        </w:rPr>
        <w:t>an</w:t>
      </w:r>
      <w:r w:rsidR="00066926" w:rsidRPr="00800B04">
        <w:rPr>
          <w:sz w:val="24"/>
          <w:szCs w:val="24"/>
        </w:rPr>
        <w:t xml:space="preserve"> import</w:t>
      </w:r>
      <w:r w:rsidR="00882B89" w:rsidRPr="00800B04">
        <w:rPr>
          <w:sz w:val="24"/>
          <w:szCs w:val="24"/>
        </w:rPr>
        <w:t xml:space="preserve"> destination due </w:t>
      </w:r>
      <w:r w:rsidR="00066926" w:rsidRPr="00800B04">
        <w:rPr>
          <w:sz w:val="24"/>
          <w:szCs w:val="24"/>
        </w:rPr>
        <w:t>t</w:t>
      </w:r>
      <w:r w:rsidR="00882B89" w:rsidRPr="00800B04">
        <w:rPr>
          <w:sz w:val="24"/>
          <w:szCs w:val="24"/>
        </w:rPr>
        <w:t xml:space="preserve">o </w:t>
      </w:r>
      <w:r w:rsidR="0050325D">
        <w:rPr>
          <w:sz w:val="24"/>
          <w:szCs w:val="24"/>
        </w:rPr>
        <w:t>the</w:t>
      </w:r>
      <w:r w:rsidR="00882B89" w:rsidRPr="00800B04">
        <w:rPr>
          <w:sz w:val="24"/>
          <w:szCs w:val="24"/>
        </w:rPr>
        <w:t xml:space="preserve"> radioactive signature associated with the</w:t>
      </w:r>
      <w:r w:rsidR="00066926" w:rsidRPr="00800B04">
        <w:rPr>
          <w:sz w:val="24"/>
          <w:szCs w:val="24"/>
        </w:rPr>
        <w:t xml:space="preserve"> </w:t>
      </w:r>
      <w:r w:rsidR="00E5483A">
        <w:rPr>
          <w:sz w:val="24"/>
          <w:szCs w:val="24"/>
        </w:rPr>
        <w:t xml:space="preserve">shipping </w:t>
      </w:r>
      <w:r w:rsidR="00066926" w:rsidRPr="00800B04">
        <w:rPr>
          <w:sz w:val="24"/>
          <w:szCs w:val="24"/>
        </w:rPr>
        <w:t>container</w:t>
      </w:r>
      <w:r w:rsidR="0050325D">
        <w:rPr>
          <w:sz w:val="24"/>
          <w:szCs w:val="24"/>
        </w:rPr>
        <w:t xml:space="preserve">. The </w:t>
      </w:r>
      <w:r w:rsidR="00066494">
        <w:rPr>
          <w:sz w:val="24"/>
          <w:szCs w:val="24"/>
        </w:rPr>
        <w:t>source was</w:t>
      </w:r>
      <w:r w:rsidR="0050325D">
        <w:rPr>
          <w:sz w:val="24"/>
          <w:szCs w:val="24"/>
        </w:rPr>
        <w:t xml:space="preserve"> identified</w:t>
      </w:r>
      <w:r w:rsidR="00066494">
        <w:rPr>
          <w:sz w:val="24"/>
          <w:szCs w:val="24"/>
        </w:rPr>
        <w:t xml:space="preserve"> </w:t>
      </w:r>
      <w:r w:rsidR="0050325D">
        <w:rPr>
          <w:sz w:val="24"/>
          <w:szCs w:val="24"/>
        </w:rPr>
        <w:t xml:space="preserve">as Cs-137 by </w:t>
      </w:r>
      <w:r>
        <w:rPr>
          <w:sz w:val="24"/>
          <w:szCs w:val="24"/>
        </w:rPr>
        <w:t>personnel</w:t>
      </w:r>
      <w:r w:rsidR="0050325D">
        <w:rPr>
          <w:sz w:val="24"/>
          <w:szCs w:val="24"/>
        </w:rPr>
        <w:t xml:space="preserve"> from the International Centre for Environmental and Nuclear Sciences (ICENS), </w:t>
      </w:r>
      <w:r w:rsidR="00066494">
        <w:rPr>
          <w:sz w:val="24"/>
          <w:szCs w:val="24"/>
        </w:rPr>
        <w:t>a</w:t>
      </w:r>
      <w:r w:rsidR="0050325D">
        <w:rPr>
          <w:sz w:val="24"/>
          <w:szCs w:val="24"/>
        </w:rPr>
        <w:t xml:space="preserve"> technical</w:t>
      </w:r>
      <w:r w:rsidR="00066494">
        <w:rPr>
          <w:sz w:val="24"/>
          <w:szCs w:val="24"/>
        </w:rPr>
        <w:t xml:space="preserve"> support organisation engaged in source recovery and radiation protecting for the Government of Jamaica. Another case study of note occurred in</w:t>
      </w:r>
      <w:r w:rsidR="00EB3792" w:rsidRPr="00800B04">
        <w:rPr>
          <w:sz w:val="24"/>
          <w:szCs w:val="24"/>
        </w:rPr>
        <w:t xml:space="preserve"> 2009, </w:t>
      </w:r>
      <w:r w:rsidR="00715710">
        <w:rPr>
          <w:sz w:val="24"/>
          <w:szCs w:val="24"/>
        </w:rPr>
        <w:t>when a shipping container containing a Ra-226 sealed source, detected by the RPMs, was released for shipment to the US.”</w:t>
      </w:r>
      <w:r w:rsidR="00B260B1">
        <w:rPr>
          <w:sz w:val="24"/>
          <w:szCs w:val="24"/>
        </w:rPr>
        <w:t xml:space="preserve"> </w:t>
      </w:r>
      <w:r>
        <w:rPr>
          <w:sz w:val="24"/>
          <w:szCs w:val="24"/>
        </w:rPr>
        <w:t>The source release</w:t>
      </w:r>
      <w:r w:rsidR="008A4F00">
        <w:rPr>
          <w:sz w:val="24"/>
          <w:szCs w:val="24"/>
        </w:rPr>
        <w:t>d</w:t>
      </w:r>
      <w:r w:rsidR="0006649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066494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as a </w:t>
      </w:r>
      <w:r w:rsidR="00066494">
        <w:rPr>
          <w:sz w:val="24"/>
          <w:szCs w:val="24"/>
        </w:rPr>
        <w:t xml:space="preserve">result of some Jamaica Customs </w:t>
      </w:r>
      <w:r>
        <w:rPr>
          <w:sz w:val="24"/>
          <w:szCs w:val="24"/>
        </w:rPr>
        <w:t>O</w:t>
      </w:r>
      <w:r w:rsidR="00066494">
        <w:rPr>
          <w:sz w:val="24"/>
          <w:szCs w:val="24"/>
        </w:rPr>
        <w:t>fficers</w:t>
      </w:r>
      <w:r w:rsidR="008E203D">
        <w:rPr>
          <w:sz w:val="24"/>
          <w:szCs w:val="24"/>
        </w:rPr>
        <w:t xml:space="preserve"> not</w:t>
      </w:r>
      <w:r w:rsidR="00066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aware </w:t>
      </w:r>
      <w:r w:rsidR="008E203D">
        <w:rPr>
          <w:sz w:val="24"/>
          <w:szCs w:val="24"/>
        </w:rPr>
        <w:t>or</w:t>
      </w:r>
      <w:r w:rsidR="00066494">
        <w:rPr>
          <w:sz w:val="24"/>
          <w:szCs w:val="24"/>
        </w:rPr>
        <w:t xml:space="preserve"> </w:t>
      </w:r>
      <w:r w:rsidR="00066494">
        <w:rPr>
          <w:sz w:val="24"/>
          <w:szCs w:val="24"/>
        </w:rPr>
        <w:lastRenderedPageBreak/>
        <w:t>fully trained in the standard operating procedures for discovery of radioactive materials.</w:t>
      </w:r>
      <w:r w:rsidR="00EB3792" w:rsidRPr="00800B04">
        <w:rPr>
          <w:sz w:val="24"/>
          <w:szCs w:val="24"/>
        </w:rPr>
        <w:t xml:space="preserve"> </w:t>
      </w:r>
      <w:r w:rsidR="00066494">
        <w:rPr>
          <w:sz w:val="24"/>
          <w:szCs w:val="24"/>
        </w:rPr>
        <w:t>T</w:t>
      </w:r>
      <w:r w:rsidR="00EB3792" w:rsidRPr="00800B04">
        <w:rPr>
          <w:sz w:val="24"/>
          <w:szCs w:val="24"/>
        </w:rPr>
        <w:t xml:space="preserve">he </w:t>
      </w:r>
      <w:r w:rsidR="00066926" w:rsidRPr="00800B04">
        <w:rPr>
          <w:sz w:val="24"/>
          <w:szCs w:val="24"/>
        </w:rPr>
        <w:t xml:space="preserve">container </w:t>
      </w:r>
      <w:r w:rsidR="00066494" w:rsidRPr="00800B04">
        <w:rPr>
          <w:sz w:val="24"/>
          <w:szCs w:val="24"/>
        </w:rPr>
        <w:t xml:space="preserve">however </w:t>
      </w:r>
      <w:r w:rsidR="00066926" w:rsidRPr="00800B04">
        <w:rPr>
          <w:sz w:val="24"/>
          <w:szCs w:val="24"/>
        </w:rPr>
        <w:t>was</w:t>
      </w:r>
      <w:r w:rsidR="00EB3792" w:rsidRPr="00800B04">
        <w:rPr>
          <w:sz w:val="24"/>
          <w:szCs w:val="24"/>
        </w:rPr>
        <w:t xml:space="preserve"> intercepted by the US Customs and the </w:t>
      </w:r>
      <w:r w:rsidR="003614E7" w:rsidRPr="00800B04">
        <w:rPr>
          <w:sz w:val="24"/>
          <w:szCs w:val="24"/>
        </w:rPr>
        <w:t>sources</w:t>
      </w:r>
      <w:r w:rsidR="00EB3792" w:rsidRPr="00800B04">
        <w:rPr>
          <w:sz w:val="24"/>
          <w:szCs w:val="24"/>
        </w:rPr>
        <w:t xml:space="preserve"> </w:t>
      </w:r>
      <w:r w:rsidR="003614E7" w:rsidRPr="00800B04">
        <w:rPr>
          <w:sz w:val="24"/>
          <w:szCs w:val="24"/>
        </w:rPr>
        <w:t>retrieved</w:t>
      </w:r>
      <w:r w:rsidR="00EB3792" w:rsidRPr="00800B04">
        <w:rPr>
          <w:sz w:val="24"/>
          <w:szCs w:val="24"/>
        </w:rPr>
        <w:t xml:space="preserve"> by US DOE.</w:t>
      </w:r>
      <w:r w:rsidR="00066494">
        <w:rPr>
          <w:sz w:val="24"/>
          <w:szCs w:val="24"/>
        </w:rPr>
        <w:t xml:space="preserve"> Since then Jamaica Customs Officers have been made fully aware of the Initiative and as of 2012 three (3) more radioactive </w:t>
      </w:r>
      <w:r w:rsidR="00715710">
        <w:rPr>
          <w:sz w:val="24"/>
          <w:szCs w:val="24"/>
        </w:rPr>
        <w:t>sources</w:t>
      </w:r>
      <w:r w:rsidR="00BF3732">
        <w:rPr>
          <w:sz w:val="24"/>
          <w:szCs w:val="24"/>
        </w:rPr>
        <w:t xml:space="preserve"> in outbound containers</w:t>
      </w:r>
      <w:r w:rsidR="00715710">
        <w:rPr>
          <w:sz w:val="24"/>
          <w:szCs w:val="24"/>
        </w:rPr>
        <w:t xml:space="preserve"> </w:t>
      </w:r>
      <w:r w:rsidR="00066494">
        <w:rPr>
          <w:sz w:val="24"/>
          <w:szCs w:val="24"/>
        </w:rPr>
        <w:t xml:space="preserve">have been </w:t>
      </w:r>
      <w:r w:rsidR="00B272F0">
        <w:rPr>
          <w:sz w:val="24"/>
          <w:szCs w:val="24"/>
        </w:rPr>
        <w:t>intercepted</w:t>
      </w:r>
      <w:r w:rsidR="00066494">
        <w:rPr>
          <w:sz w:val="24"/>
          <w:szCs w:val="24"/>
        </w:rPr>
        <w:t>.</w:t>
      </w:r>
      <w:r w:rsidR="00EB3792" w:rsidRPr="00800B04">
        <w:rPr>
          <w:sz w:val="24"/>
          <w:szCs w:val="24"/>
        </w:rPr>
        <w:t xml:space="preserve"> </w:t>
      </w:r>
      <w:r w:rsidR="002F5281">
        <w:rPr>
          <w:sz w:val="24"/>
          <w:szCs w:val="24"/>
        </w:rPr>
        <w:t xml:space="preserve"> </w:t>
      </w:r>
      <w:r w:rsidR="00715710">
        <w:rPr>
          <w:sz w:val="24"/>
          <w:szCs w:val="24"/>
        </w:rPr>
        <w:t>Two of the</w:t>
      </w:r>
      <w:r w:rsidR="00715710" w:rsidRPr="00800B04">
        <w:rPr>
          <w:sz w:val="24"/>
          <w:szCs w:val="24"/>
        </w:rPr>
        <w:t xml:space="preserve"> </w:t>
      </w:r>
      <w:r w:rsidR="002F5281" w:rsidRPr="00800B04">
        <w:rPr>
          <w:sz w:val="24"/>
          <w:szCs w:val="24"/>
        </w:rPr>
        <w:t xml:space="preserve">sources were </w:t>
      </w:r>
      <w:r w:rsidR="00715710">
        <w:rPr>
          <w:sz w:val="24"/>
          <w:szCs w:val="24"/>
        </w:rPr>
        <w:t xml:space="preserve">the </w:t>
      </w:r>
      <w:r w:rsidR="002F5281" w:rsidRPr="00800B04">
        <w:rPr>
          <w:sz w:val="24"/>
          <w:szCs w:val="24"/>
        </w:rPr>
        <w:t xml:space="preserve">gamma </w:t>
      </w:r>
      <w:r w:rsidR="008A4F00" w:rsidRPr="00800B04">
        <w:rPr>
          <w:sz w:val="24"/>
          <w:szCs w:val="24"/>
        </w:rPr>
        <w:t>emitting</w:t>
      </w:r>
      <w:r w:rsidR="002F5281" w:rsidRPr="00800B04">
        <w:rPr>
          <w:sz w:val="24"/>
          <w:szCs w:val="24"/>
        </w:rPr>
        <w:t xml:space="preserve"> Cs-137,</w:t>
      </w:r>
      <w:r w:rsidR="00715710">
        <w:rPr>
          <w:sz w:val="24"/>
          <w:szCs w:val="24"/>
        </w:rPr>
        <w:t xml:space="preserve"> while the other was a neutron</w:t>
      </w:r>
      <w:r w:rsidR="002F5281" w:rsidRPr="00800B04">
        <w:rPr>
          <w:sz w:val="24"/>
          <w:szCs w:val="24"/>
        </w:rPr>
        <w:t xml:space="preserve"> Am-241/Be source from a density gauge monitor</w:t>
      </w:r>
      <w:r w:rsidR="009B469E">
        <w:rPr>
          <w:sz w:val="24"/>
          <w:szCs w:val="24"/>
        </w:rPr>
        <w:t>.</w:t>
      </w:r>
      <w:r w:rsidR="00B272F0">
        <w:rPr>
          <w:sz w:val="24"/>
          <w:szCs w:val="24"/>
        </w:rPr>
        <w:t xml:space="preserve"> </w:t>
      </w:r>
      <w:r w:rsidR="009B469E">
        <w:rPr>
          <w:sz w:val="24"/>
          <w:szCs w:val="24"/>
        </w:rPr>
        <w:t>T</w:t>
      </w:r>
      <w:r w:rsidR="00B272F0">
        <w:rPr>
          <w:sz w:val="24"/>
          <w:szCs w:val="24"/>
        </w:rPr>
        <w:t>hese</w:t>
      </w:r>
      <w:r w:rsidR="009B469E">
        <w:rPr>
          <w:sz w:val="24"/>
          <w:szCs w:val="24"/>
        </w:rPr>
        <w:t xml:space="preserve"> interdicted</w:t>
      </w:r>
      <w:r w:rsidR="00B272F0">
        <w:rPr>
          <w:sz w:val="24"/>
          <w:szCs w:val="24"/>
        </w:rPr>
        <w:t xml:space="preserve"> </w:t>
      </w:r>
      <w:r w:rsidR="009B469E">
        <w:rPr>
          <w:sz w:val="24"/>
          <w:szCs w:val="24"/>
        </w:rPr>
        <w:t>radiological materials</w:t>
      </w:r>
      <w:r w:rsidR="00B272F0">
        <w:rPr>
          <w:sz w:val="24"/>
          <w:szCs w:val="24"/>
        </w:rPr>
        <w:t xml:space="preserve"> were </w:t>
      </w:r>
      <w:r w:rsidR="009B469E">
        <w:rPr>
          <w:sz w:val="24"/>
          <w:szCs w:val="24"/>
        </w:rPr>
        <w:t xml:space="preserve">all categorized and characterized after a secondary inspection by ICENS personnel. Sources were taken </w:t>
      </w:r>
      <w:r>
        <w:rPr>
          <w:sz w:val="24"/>
          <w:szCs w:val="24"/>
        </w:rPr>
        <w:t xml:space="preserve">under control </w:t>
      </w:r>
      <w:r w:rsidR="009B469E">
        <w:rPr>
          <w:sz w:val="24"/>
          <w:szCs w:val="24"/>
        </w:rPr>
        <w:t xml:space="preserve">and are temporarily </w:t>
      </w:r>
      <w:r w:rsidR="00E5483A">
        <w:rPr>
          <w:sz w:val="24"/>
          <w:szCs w:val="24"/>
        </w:rPr>
        <w:t xml:space="preserve">stored </w:t>
      </w:r>
      <w:r w:rsidR="009B469E">
        <w:rPr>
          <w:sz w:val="24"/>
          <w:szCs w:val="24"/>
        </w:rPr>
        <w:t>due to the efforts of Jamaica’s Office of Disaster Preparedness and Emergency Management (ODPEM), the Jamaica Customs and ICENS</w:t>
      </w:r>
      <w:r>
        <w:rPr>
          <w:sz w:val="24"/>
          <w:szCs w:val="24"/>
        </w:rPr>
        <w:t>.</w:t>
      </w:r>
    </w:p>
    <w:p w:rsidR="00503673" w:rsidRDefault="00503673" w:rsidP="000D59E1">
      <w:pPr>
        <w:spacing w:line="360" w:lineRule="auto"/>
        <w:rPr>
          <w:sz w:val="24"/>
          <w:szCs w:val="24"/>
        </w:rPr>
      </w:pPr>
    </w:p>
    <w:p w:rsidR="00C62956" w:rsidRPr="00D96704" w:rsidRDefault="009B3B1A" w:rsidP="00B260B1">
      <w:pPr>
        <w:tabs>
          <w:tab w:val="left" w:pos="1467"/>
        </w:tabs>
        <w:spacing w:line="360" w:lineRule="auto"/>
        <w:rPr>
          <w:sz w:val="20"/>
        </w:rPr>
      </w:pPr>
      <w:r>
        <w:rPr>
          <w:sz w:val="24"/>
          <w:szCs w:val="24"/>
        </w:rPr>
        <w:tab/>
      </w:r>
      <w:r w:rsidR="00391678" w:rsidRPr="00D96704">
        <w:rPr>
          <w:sz w:val="20"/>
        </w:rPr>
        <w:t xml:space="preserve">Table </w:t>
      </w:r>
      <w:r w:rsidR="00D87507" w:rsidRPr="00D96704">
        <w:rPr>
          <w:sz w:val="20"/>
        </w:rPr>
        <w:fldChar w:fldCharType="begin"/>
      </w:r>
      <w:r w:rsidR="00391678" w:rsidRPr="00D96704">
        <w:rPr>
          <w:sz w:val="20"/>
        </w:rPr>
        <w:instrText xml:space="preserve"> SEQ Table \* ARABIC </w:instrText>
      </w:r>
      <w:r w:rsidR="00D87507" w:rsidRPr="00D96704">
        <w:rPr>
          <w:sz w:val="20"/>
        </w:rPr>
        <w:fldChar w:fldCharType="separate"/>
      </w:r>
      <w:r w:rsidR="00D96704">
        <w:rPr>
          <w:noProof/>
          <w:sz w:val="20"/>
        </w:rPr>
        <w:t>1</w:t>
      </w:r>
      <w:r w:rsidR="00D87507" w:rsidRPr="00D96704">
        <w:rPr>
          <w:sz w:val="20"/>
        </w:rPr>
        <w:fldChar w:fldCharType="end"/>
      </w:r>
      <w:r w:rsidR="00391678" w:rsidRPr="00D96704">
        <w:rPr>
          <w:sz w:val="20"/>
        </w:rPr>
        <w:t xml:space="preserve"> Incident log of radiological materials discovered in Jamaica</w:t>
      </w:r>
    </w:p>
    <w:tbl>
      <w:tblPr>
        <w:tblStyle w:val="MediumGrid1-Accent1"/>
        <w:tblpPr w:leftFromText="180" w:rightFromText="180" w:vertAnchor="text" w:horzAnchor="margin" w:tblpXSpec="center" w:tblpY="131"/>
        <w:tblW w:w="11088" w:type="dxa"/>
        <w:tblLook w:val="04A0"/>
      </w:tblPr>
      <w:tblGrid>
        <w:gridCol w:w="924"/>
        <w:gridCol w:w="2072"/>
        <w:gridCol w:w="1187"/>
        <w:gridCol w:w="2072"/>
        <w:gridCol w:w="1531"/>
        <w:gridCol w:w="2050"/>
        <w:gridCol w:w="1252"/>
      </w:tblGrid>
      <w:tr w:rsidR="003201CB" w:rsidRPr="00800B04" w:rsidTr="00391678">
        <w:trPr>
          <w:cnfStyle w:val="100000000000"/>
          <w:trHeight w:val="786"/>
        </w:trPr>
        <w:tc>
          <w:tcPr>
            <w:cnfStyle w:val="001000000000"/>
            <w:tcW w:w="924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Year Log</w:t>
            </w:r>
            <w:r w:rsidR="008A4F54" w:rsidRPr="00800B04">
              <w:rPr>
                <w:sz w:val="24"/>
                <w:szCs w:val="24"/>
              </w:rPr>
              <w:t>ged</w:t>
            </w:r>
          </w:p>
        </w:tc>
        <w:tc>
          <w:tcPr>
            <w:tcW w:w="207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Source of Radiation</w:t>
            </w:r>
          </w:p>
        </w:tc>
        <w:tc>
          <w:tcPr>
            <w:tcW w:w="118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Location</w:t>
            </w:r>
          </w:p>
        </w:tc>
        <w:tc>
          <w:tcPr>
            <w:tcW w:w="207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Dose Rate at Surface / Radioactivity</w:t>
            </w:r>
          </w:p>
        </w:tc>
        <w:tc>
          <w:tcPr>
            <w:tcW w:w="153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Half Life of Source/years</w:t>
            </w:r>
          </w:p>
        </w:tc>
        <w:tc>
          <w:tcPr>
            <w:tcW w:w="2050" w:type="dxa"/>
            <w:noWrap/>
            <w:hideMark/>
          </w:tcPr>
          <w:p w:rsidR="003201CB" w:rsidRPr="00800B04" w:rsidRDefault="003201CB" w:rsidP="008A4F54">
            <w:pPr>
              <w:spacing w:line="360" w:lineRule="auto"/>
              <w:jc w:val="center"/>
              <w:cnfStyle w:val="1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Agency</w:t>
            </w:r>
            <w:r w:rsidR="008A4F54" w:rsidRPr="00800B04">
              <w:rPr>
                <w:color w:val="000000"/>
                <w:sz w:val="24"/>
                <w:szCs w:val="24"/>
              </w:rPr>
              <w:t xml:space="preserve"> Involved</w:t>
            </w:r>
          </w:p>
        </w:tc>
        <w:tc>
          <w:tcPr>
            <w:tcW w:w="125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1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Alarm category</w:t>
            </w:r>
          </w:p>
        </w:tc>
      </w:tr>
      <w:tr w:rsidR="003201CB" w:rsidRPr="00800B04" w:rsidTr="00391678">
        <w:trPr>
          <w:cnfStyle w:val="000000100000"/>
          <w:trHeight w:val="419"/>
        </w:trPr>
        <w:tc>
          <w:tcPr>
            <w:cnfStyle w:val="001000000000"/>
            <w:tcW w:w="924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07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Cs-137</w:t>
            </w:r>
          </w:p>
        </w:tc>
        <w:tc>
          <w:tcPr>
            <w:tcW w:w="1187" w:type="dxa"/>
            <w:noWrap/>
            <w:hideMark/>
          </w:tcPr>
          <w:p w:rsidR="003201CB" w:rsidRPr="00800B04" w:rsidRDefault="003201CB" w:rsidP="00D3629D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proofErr w:type="spellStart"/>
            <w:r w:rsidRPr="00800B04">
              <w:rPr>
                <w:color w:val="000000"/>
                <w:sz w:val="24"/>
                <w:szCs w:val="24"/>
              </w:rPr>
              <w:t>Linstead</w:t>
            </w:r>
            <w:proofErr w:type="spellEnd"/>
            <w:r w:rsidRPr="00800B04">
              <w:rPr>
                <w:color w:val="000000"/>
                <w:sz w:val="24"/>
                <w:szCs w:val="24"/>
              </w:rPr>
              <w:t>, S</w:t>
            </w:r>
            <w:r w:rsidR="00D3629D">
              <w:rPr>
                <w:color w:val="000000"/>
                <w:sz w:val="24"/>
                <w:szCs w:val="24"/>
              </w:rPr>
              <w:t xml:space="preserve">aint </w:t>
            </w:r>
            <w:r w:rsidRPr="00800B04">
              <w:rPr>
                <w:color w:val="000000"/>
                <w:sz w:val="24"/>
                <w:szCs w:val="24"/>
              </w:rPr>
              <w:t>Catherine</w:t>
            </w:r>
          </w:p>
        </w:tc>
        <w:tc>
          <w:tcPr>
            <w:tcW w:w="2072" w:type="dxa"/>
            <w:noWrap/>
            <w:hideMark/>
          </w:tcPr>
          <w:p w:rsidR="003201CB" w:rsidRPr="00800B04" w:rsidRDefault="00D87507" w:rsidP="000D59E1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8A4F00">
              <w:rPr>
                <w:sz w:val="24"/>
                <w:szCs w:val="24"/>
              </w:rPr>
              <w:t>Undetermined</w:t>
            </w:r>
          </w:p>
        </w:tc>
        <w:tc>
          <w:tcPr>
            <w:tcW w:w="153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30.1</w:t>
            </w:r>
          </w:p>
        </w:tc>
        <w:tc>
          <w:tcPr>
            <w:tcW w:w="2050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Retrieved by ICENS</w:t>
            </w:r>
          </w:p>
        </w:tc>
        <w:tc>
          <w:tcPr>
            <w:tcW w:w="125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Gamma</w:t>
            </w:r>
          </w:p>
        </w:tc>
      </w:tr>
      <w:tr w:rsidR="003201CB" w:rsidRPr="00800B04" w:rsidTr="00391678">
        <w:trPr>
          <w:trHeight w:val="419"/>
        </w:trPr>
        <w:tc>
          <w:tcPr>
            <w:cnfStyle w:val="001000000000"/>
            <w:tcW w:w="924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7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Ra-226</w:t>
            </w:r>
          </w:p>
        </w:tc>
        <w:tc>
          <w:tcPr>
            <w:tcW w:w="118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800B04">
              <w:rPr>
                <w:bCs/>
                <w:sz w:val="24"/>
                <w:szCs w:val="24"/>
              </w:rPr>
              <w:t>KWL</w:t>
            </w:r>
          </w:p>
        </w:tc>
        <w:tc>
          <w:tcPr>
            <w:tcW w:w="2072" w:type="dxa"/>
            <w:noWrap/>
            <w:hideMark/>
          </w:tcPr>
          <w:p w:rsidR="003201CB" w:rsidRPr="00800B04" w:rsidRDefault="00D87507" w:rsidP="000D59E1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8A4F00">
              <w:rPr>
                <w:sz w:val="24"/>
                <w:szCs w:val="24"/>
              </w:rPr>
              <w:t>Unknown</w:t>
            </w:r>
          </w:p>
        </w:tc>
        <w:tc>
          <w:tcPr>
            <w:tcW w:w="153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1601</w:t>
            </w:r>
          </w:p>
        </w:tc>
        <w:tc>
          <w:tcPr>
            <w:tcW w:w="2050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Retrieved by US DOE</w:t>
            </w:r>
          </w:p>
        </w:tc>
        <w:tc>
          <w:tcPr>
            <w:tcW w:w="125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Gamma</w:t>
            </w:r>
          </w:p>
        </w:tc>
      </w:tr>
      <w:tr w:rsidR="003201CB" w:rsidRPr="00800B04" w:rsidTr="00391678">
        <w:trPr>
          <w:cnfStyle w:val="000000100000"/>
          <w:trHeight w:val="419"/>
        </w:trPr>
        <w:tc>
          <w:tcPr>
            <w:cnfStyle w:val="001000000000"/>
            <w:tcW w:w="924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7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Ra-226</w:t>
            </w:r>
          </w:p>
        </w:tc>
        <w:tc>
          <w:tcPr>
            <w:tcW w:w="118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800B04">
              <w:rPr>
                <w:bCs/>
                <w:sz w:val="24"/>
                <w:szCs w:val="24"/>
              </w:rPr>
              <w:t>KWL</w:t>
            </w:r>
          </w:p>
        </w:tc>
        <w:tc>
          <w:tcPr>
            <w:tcW w:w="2072" w:type="dxa"/>
            <w:noWrap/>
            <w:hideMark/>
          </w:tcPr>
          <w:p w:rsidR="00800B04" w:rsidRPr="00C62956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62956">
              <w:rPr>
                <w:color w:val="000000"/>
                <w:sz w:val="24"/>
                <w:szCs w:val="24"/>
              </w:rPr>
              <w:t xml:space="preserve">0.20mSv/ </w:t>
            </w:r>
          </w:p>
          <w:p w:rsidR="003201CB" w:rsidRPr="00C62956" w:rsidRDefault="00D87507" w:rsidP="000D59E1">
            <w:pPr>
              <w:keepNext/>
              <w:keepLines/>
              <w:spacing w:before="480" w:line="360" w:lineRule="auto"/>
              <w:jc w:val="center"/>
              <w:outlineLvl w:val="0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20mR hr</w:t>
            </w:r>
            <w:r>
              <w:rPr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1601</w:t>
            </w:r>
          </w:p>
        </w:tc>
        <w:tc>
          <w:tcPr>
            <w:tcW w:w="2050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Retrieved by ICENS</w:t>
            </w:r>
          </w:p>
        </w:tc>
        <w:tc>
          <w:tcPr>
            <w:tcW w:w="125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Gamma</w:t>
            </w:r>
          </w:p>
        </w:tc>
      </w:tr>
      <w:tr w:rsidR="003201CB" w:rsidRPr="00800B04" w:rsidTr="00391678">
        <w:trPr>
          <w:trHeight w:val="437"/>
        </w:trPr>
        <w:tc>
          <w:tcPr>
            <w:cnfStyle w:val="001000000000"/>
            <w:tcW w:w="924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072" w:type="dxa"/>
            <w:noWrap/>
            <w:hideMark/>
          </w:tcPr>
          <w:p w:rsidR="0095675E" w:rsidRDefault="003201CB" w:rsidP="0095675E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Cs-137,</w:t>
            </w:r>
            <w:r w:rsidR="00294BB3" w:rsidRPr="00800B04">
              <w:rPr>
                <w:sz w:val="24"/>
                <w:szCs w:val="24"/>
              </w:rPr>
              <w:t xml:space="preserve"> </w:t>
            </w:r>
          </w:p>
          <w:p w:rsidR="003201CB" w:rsidRPr="00800B04" w:rsidRDefault="003201CB" w:rsidP="0095675E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Am</w:t>
            </w:r>
            <w:r w:rsidR="0095675E" w:rsidRPr="00800B04">
              <w:rPr>
                <w:sz w:val="24"/>
                <w:szCs w:val="24"/>
              </w:rPr>
              <w:t>*</w:t>
            </w:r>
            <w:r w:rsidR="00294BB3" w:rsidRPr="00800B04">
              <w:rPr>
                <w:sz w:val="24"/>
                <w:szCs w:val="24"/>
              </w:rPr>
              <w:t>/</w:t>
            </w:r>
            <w:r w:rsidRPr="00800B04">
              <w:rPr>
                <w:sz w:val="24"/>
                <w:szCs w:val="24"/>
              </w:rPr>
              <w:t>Be-241</w:t>
            </w:r>
          </w:p>
        </w:tc>
        <w:tc>
          <w:tcPr>
            <w:tcW w:w="118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sz w:val="24"/>
                <w:szCs w:val="24"/>
              </w:rPr>
            </w:pPr>
            <w:r w:rsidRPr="00800B04">
              <w:rPr>
                <w:bCs/>
                <w:sz w:val="24"/>
                <w:szCs w:val="24"/>
              </w:rPr>
              <w:t>KWL</w:t>
            </w:r>
          </w:p>
        </w:tc>
        <w:tc>
          <w:tcPr>
            <w:tcW w:w="2072" w:type="dxa"/>
            <w:noWrap/>
            <w:hideMark/>
          </w:tcPr>
          <w:p w:rsidR="00800B04" w:rsidRPr="00BF3732" w:rsidRDefault="00800B04" w:rsidP="00800B04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62956">
              <w:rPr>
                <w:color w:val="000000"/>
                <w:sz w:val="24"/>
                <w:szCs w:val="24"/>
              </w:rPr>
              <w:t>0.45mSv hr</w:t>
            </w:r>
            <w:r w:rsidRPr="00C62956">
              <w:rPr>
                <w:color w:val="000000"/>
                <w:sz w:val="24"/>
                <w:szCs w:val="24"/>
                <w:vertAlign w:val="superscript"/>
              </w:rPr>
              <w:t>-1</w:t>
            </w:r>
            <w:r w:rsidRPr="00BF3732">
              <w:rPr>
                <w:color w:val="000000"/>
                <w:sz w:val="24"/>
                <w:szCs w:val="24"/>
              </w:rPr>
              <w:t>/</w:t>
            </w:r>
          </w:p>
          <w:p w:rsidR="003201CB" w:rsidRPr="00C62956" w:rsidRDefault="00D87507" w:rsidP="000D59E1">
            <w:pPr>
              <w:keepNext/>
              <w:keepLines/>
              <w:spacing w:before="480" w:line="360" w:lineRule="auto"/>
              <w:jc w:val="center"/>
              <w:outlineLvl w:val="0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45mR hr</w:t>
            </w:r>
            <w:r>
              <w:rPr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31" w:type="dxa"/>
            <w:noWrap/>
            <w:hideMark/>
          </w:tcPr>
          <w:p w:rsidR="0095675E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 xml:space="preserve">30.1, </w:t>
            </w:r>
          </w:p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432.2</w:t>
            </w:r>
            <w:r w:rsidR="00800B0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050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Retrieved by ICENS</w:t>
            </w:r>
          </w:p>
        </w:tc>
        <w:tc>
          <w:tcPr>
            <w:tcW w:w="125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Neutron- Gamma</w:t>
            </w:r>
          </w:p>
        </w:tc>
      </w:tr>
      <w:tr w:rsidR="003201CB" w:rsidRPr="00800B04" w:rsidTr="00391678">
        <w:trPr>
          <w:cnfStyle w:val="000000100000"/>
          <w:trHeight w:val="437"/>
        </w:trPr>
        <w:tc>
          <w:tcPr>
            <w:cnfStyle w:val="001000000000"/>
            <w:tcW w:w="924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7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800B04">
              <w:rPr>
                <w:sz w:val="24"/>
                <w:szCs w:val="24"/>
              </w:rPr>
              <w:t>Cs-137 &amp; Cs- 134</w:t>
            </w:r>
          </w:p>
        </w:tc>
        <w:tc>
          <w:tcPr>
            <w:tcW w:w="1187" w:type="dxa"/>
            <w:noWrap/>
            <w:hideMark/>
          </w:tcPr>
          <w:p w:rsidR="003201CB" w:rsidRPr="00800B04" w:rsidRDefault="003201CB" w:rsidP="00B272F0">
            <w:pPr>
              <w:spacing w:line="360" w:lineRule="auto"/>
              <w:jc w:val="center"/>
              <w:cnfStyle w:val="000000100000"/>
              <w:rPr>
                <w:sz w:val="24"/>
                <w:szCs w:val="24"/>
              </w:rPr>
            </w:pPr>
            <w:r w:rsidRPr="00800B04">
              <w:rPr>
                <w:bCs/>
                <w:sz w:val="24"/>
                <w:szCs w:val="24"/>
              </w:rPr>
              <w:t>K</w:t>
            </w:r>
            <w:r w:rsidR="00B272F0">
              <w:rPr>
                <w:bCs/>
                <w:sz w:val="24"/>
                <w:szCs w:val="24"/>
              </w:rPr>
              <w:t>CT</w:t>
            </w:r>
          </w:p>
        </w:tc>
        <w:tc>
          <w:tcPr>
            <w:tcW w:w="2072" w:type="dxa"/>
            <w:noWrap/>
            <w:hideMark/>
          </w:tcPr>
          <w:p w:rsidR="00800B04" w:rsidRDefault="003201CB" w:rsidP="000D59E1">
            <w:pPr>
              <w:spacing w:line="36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en-JM"/>
              </w:rPr>
            </w:pPr>
            <w:r w:rsidRPr="00800B04">
              <w:rPr>
                <w:sz w:val="24"/>
                <w:szCs w:val="24"/>
              </w:rPr>
              <w:t>1.68</w:t>
            </w:r>
            <w:r w:rsidRPr="00800B04">
              <w:rPr>
                <w:rFonts w:eastAsia="Times New Roman"/>
                <w:color w:val="000000"/>
                <w:sz w:val="24"/>
                <w:szCs w:val="24"/>
                <w:lang w:eastAsia="en-JM"/>
              </w:rPr>
              <w:t>µSv</w:t>
            </w:r>
            <w:r w:rsidR="00800B04" w:rsidRPr="00800B04">
              <w:rPr>
                <w:color w:val="000000"/>
                <w:sz w:val="24"/>
                <w:szCs w:val="24"/>
              </w:rPr>
              <w:t xml:space="preserve"> hr</w:t>
            </w:r>
            <w:r w:rsidR="00800B04" w:rsidRPr="00800B04">
              <w:rPr>
                <w:color w:val="000000"/>
                <w:sz w:val="24"/>
                <w:szCs w:val="24"/>
                <w:vertAlign w:val="superscript"/>
              </w:rPr>
              <w:t>-1</w:t>
            </w:r>
          </w:p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rFonts w:eastAsia="Times New Roman"/>
                <w:color w:val="000000"/>
                <w:sz w:val="24"/>
                <w:szCs w:val="24"/>
                <w:lang w:eastAsia="en-JM"/>
              </w:rPr>
              <w:t xml:space="preserve">(21.4 </w:t>
            </w:r>
            <w:proofErr w:type="spellStart"/>
            <w:r w:rsidRPr="00800B04">
              <w:rPr>
                <w:rFonts w:eastAsia="Times New Roman"/>
                <w:color w:val="000000"/>
                <w:sz w:val="24"/>
                <w:szCs w:val="24"/>
                <w:lang w:eastAsia="en-JM"/>
              </w:rPr>
              <w:t>Bq</w:t>
            </w:r>
            <w:proofErr w:type="spellEnd"/>
            <w:r w:rsidRPr="00800B04">
              <w:rPr>
                <w:rFonts w:eastAsia="Times New Roman"/>
                <w:color w:val="000000"/>
                <w:sz w:val="24"/>
                <w:szCs w:val="24"/>
                <w:lang w:eastAsia="en-JM"/>
              </w:rPr>
              <w:t>/m</w:t>
            </w:r>
            <w:r w:rsidRPr="00800B0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JM"/>
              </w:rPr>
              <w:t>2</w:t>
            </w:r>
            <w:r w:rsidRPr="00800B04">
              <w:rPr>
                <w:rFonts w:eastAsia="Times New Roman"/>
                <w:color w:val="000000"/>
                <w:sz w:val="24"/>
                <w:szCs w:val="24"/>
                <w:lang w:eastAsia="en-JM"/>
              </w:rPr>
              <w:t>)</w:t>
            </w:r>
          </w:p>
        </w:tc>
        <w:tc>
          <w:tcPr>
            <w:tcW w:w="153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30.1</w:t>
            </w:r>
          </w:p>
        </w:tc>
        <w:tc>
          <w:tcPr>
            <w:tcW w:w="2050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C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Analysed by ICENS</w:t>
            </w:r>
          </w:p>
        </w:tc>
        <w:tc>
          <w:tcPr>
            <w:tcW w:w="1252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Gamma</w:t>
            </w:r>
          </w:p>
        </w:tc>
      </w:tr>
    </w:tbl>
    <w:p w:rsidR="008A4F00" w:rsidRDefault="008A4F00" w:rsidP="000D59E1">
      <w:pPr>
        <w:spacing w:line="360" w:lineRule="auto"/>
        <w:rPr>
          <w:b/>
          <w:sz w:val="24"/>
          <w:szCs w:val="24"/>
        </w:rPr>
      </w:pPr>
    </w:p>
    <w:p w:rsidR="002F5281" w:rsidRDefault="002F5281" w:rsidP="000D59E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</w:t>
      </w:r>
      <w:r w:rsidRPr="002F528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 w:rsidRPr="002F5281">
        <w:rPr>
          <w:b/>
          <w:sz w:val="24"/>
          <w:szCs w:val="24"/>
        </w:rPr>
        <w:t>UMENTATION</w:t>
      </w:r>
      <w:r w:rsidR="00356D6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NEUTRON GAMMA </w:t>
      </w:r>
      <w:r w:rsidR="0050325D">
        <w:rPr>
          <w:b/>
          <w:sz w:val="24"/>
          <w:szCs w:val="24"/>
        </w:rPr>
        <w:t>MONITORS</w:t>
      </w:r>
    </w:p>
    <w:p w:rsidR="00B260B1" w:rsidRPr="00B260B1" w:rsidRDefault="00B260B1" w:rsidP="00B260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60B1">
        <w:rPr>
          <w:sz w:val="24"/>
          <w:szCs w:val="24"/>
        </w:rPr>
        <w:t xml:space="preserve">There </w:t>
      </w:r>
      <w:r>
        <w:rPr>
          <w:sz w:val="24"/>
          <w:szCs w:val="24"/>
        </w:rPr>
        <w:t>are</w:t>
      </w:r>
      <w:r w:rsidRPr="00B260B1">
        <w:rPr>
          <w:sz w:val="24"/>
          <w:szCs w:val="24"/>
        </w:rPr>
        <w:t xml:space="preserve"> two (2) pairs of radiation portal monitors (RPMS) at entrance and exit check points at the port</w:t>
      </w:r>
      <w:r>
        <w:rPr>
          <w:sz w:val="24"/>
          <w:szCs w:val="24"/>
        </w:rPr>
        <w:t xml:space="preserve"> Figure </w:t>
      </w:r>
      <w:r w:rsidR="00E5483A">
        <w:rPr>
          <w:sz w:val="24"/>
          <w:szCs w:val="24"/>
        </w:rPr>
        <w:t>1</w:t>
      </w:r>
      <w:r w:rsidRPr="00B260B1">
        <w:rPr>
          <w:sz w:val="24"/>
          <w:szCs w:val="24"/>
        </w:rPr>
        <w:t>. Each RPM consist</w:t>
      </w:r>
      <w:r w:rsidR="00E5483A">
        <w:rPr>
          <w:sz w:val="24"/>
          <w:szCs w:val="24"/>
        </w:rPr>
        <w:t>s</w:t>
      </w:r>
      <w:r w:rsidRPr="00B260B1">
        <w:rPr>
          <w:sz w:val="24"/>
          <w:szCs w:val="24"/>
        </w:rPr>
        <w:t xml:space="preserve"> of two (2) gamma and two (2) neutron detectors, control electronics, power supplies and occupancy sensors; a battery backup and communication equipment </w:t>
      </w:r>
      <w:r>
        <w:rPr>
          <w:sz w:val="24"/>
          <w:szCs w:val="24"/>
        </w:rPr>
        <w:t xml:space="preserve">are </w:t>
      </w:r>
      <w:r w:rsidRPr="00B260B1">
        <w:rPr>
          <w:sz w:val="24"/>
          <w:szCs w:val="24"/>
        </w:rPr>
        <w:t xml:space="preserve">also installed. The equipment passively detects </w:t>
      </w:r>
      <w:r w:rsidR="008A4F00" w:rsidRPr="00B260B1">
        <w:rPr>
          <w:sz w:val="24"/>
          <w:szCs w:val="24"/>
        </w:rPr>
        <w:t>radiation</w:t>
      </w:r>
      <w:r w:rsidR="008A4F00">
        <w:rPr>
          <w:sz w:val="24"/>
          <w:szCs w:val="24"/>
        </w:rPr>
        <w:t>;</w:t>
      </w:r>
      <w:r w:rsidRPr="00B260B1">
        <w:rPr>
          <w:sz w:val="24"/>
          <w:szCs w:val="24"/>
        </w:rPr>
        <w:t xml:space="preserve"> however</w:t>
      </w:r>
      <w:r w:rsidR="00203F83">
        <w:rPr>
          <w:sz w:val="24"/>
          <w:szCs w:val="24"/>
        </w:rPr>
        <w:t>,</w:t>
      </w:r>
      <w:r w:rsidRPr="00B260B1">
        <w:rPr>
          <w:sz w:val="24"/>
          <w:szCs w:val="24"/>
        </w:rPr>
        <w:t xml:space="preserve"> five (5) alarms can be triggered. They included alarms for neutron and gamma radiation, tampering, high/low background readings, and internal faults.</w:t>
      </w:r>
    </w:p>
    <w:p w:rsidR="002F5281" w:rsidRDefault="00B260B1" w:rsidP="00B260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5281" w:rsidRPr="00800B04">
        <w:rPr>
          <w:sz w:val="24"/>
          <w:szCs w:val="24"/>
        </w:rPr>
        <w:t xml:space="preserve">Gamma radiation detectors </w:t>
      </w:r>
      <w:r>
        <w:rPr>
          <w:sz w:val="24"/>
          <w:szCs w:val="24"/>
        </w:rPr>
        <w:t xml:space="preserve">are </w:t>
      </w:r>
      <w:r w:rsidR="002F5281" w:rsidRPr="00800B04">
        <w:rPr>
          <w:sz w:val="24"/>
          <w:szCs w:val="24"/>
        </w:rPr>
        <w:t>made with organic scintillating plastic (</w:t>
      </w:r>
      <w:r>
        <w:rPr>
          <w:sz w:val="24"/>
          <w:szCs w:val="24"/>
        </w:rPr>
        <w:t xml:space="preserve">e.g. </w:t>
      </w:r>
      <w:r w:rsidR="002F5281" w:rsidRPr="00800B04">
        <w:rPr>
          <w:sz w:val="24"/>
          <w:szCs w:val="24"/>
        </w:rPr>
        <w:t>poly-vinyl-toluene). The absorbed gamma photon cause</w:t>
      </w:r>
      <w:r>
        <w:rPr>
          <w:sz w:val="24"/>
          <w:szCs w:val="24"/>
        </w:rPr>
        <w:t>s</w:t>
      </w:r>
      <w:r w:rsidR="002F5281" w:rsidRPr="00800B04">
        <w:rPr>
          <w:sz w:val="24"/>
          <w:szCs w:val="24"/>
        </w:rPr>
        <w:t xml:space="preserve"> fluorescence in the organic molecules. </w:t>
      </w:r>
      <w:r w:rsidR="00EB3792" w:rsidRPr="00800B04">
        <w:rPr>
          <w:sz w:val="24"/>
          <w:szCs w:val="24"/>
        </w:rPr>
        <w:t>The process of fluorescence is the prompt emission of visible radiation from a substance following its excitation by some means. The light produced travels to a photomultiplier tube which amplifie</w:t>
      </w:r>
      <w:r>
        <w:rPr>
          <w:sz w:val="24"/>
          <w:szCs w:val="24"/>
        </w:rPr>
        <w:t>s</w:t>
      </w:r>
      <w:r w:rsidR="00EB3792" w:rsidRPr="00800B04">
        <w:rPr>
          <w:sz w:val="24"/>
          <w:szCs w:val="24"/>
        </w:rPr>
        <w:t xml:space="preserve"> the photon signals. Th</w:t>
      </w:r>
      <w:r>
        <w:rPr>
          <w:sz w:val="24"/>
          <w:szCs w:val="24"/>
        </w:rPr>
        <w:t>is</w:t>
      </w:r>
      <w:r w:rsidR="00EB3792" w:rsidRPr="00800B04">
        <w:rPr>
          <w:sz w:val="24"/>
          <w:szCs w:val="24"/>
        </w:rPr>
        <w:t xml:space="preserve"> electrical signal is recorded as a count by the detectors. </w:t>
      </w:r>
    </w:p>
    <w:p w:rsidR="004414D7" w:rsidRDefault="00B260B1" w:rsidP="00B260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3792" w:rsidRPr="00800B04">
        <w:rPr>
          <w:sz w:val="24"/>
          <w:szCs w:val="24"/>
        </w:rPr>
        <w:t xml:space="preserve">Neutron radiation was detected by helium (He) gas filled ionization chambers moderated with a polyethylene casing that slowed neutrons down and improved the probability </w:t>
      </w:r>
      <w:r w:rsidR="00203F83">
        <w:rPr>
          <w:sz w:val="24"/>
          <w:szCs w:val="24"/>
        </w:rPr>
        <w:t>of</w:t>
      </w:r>
      <w:r w:rsidR="00203F83" w:rsidRPr="00800B04">
        <w:rPr>
          <w:sz w:val="24"/>
          <w:szCs w:val="24"/>
        </w:rPr>
        <w:t xml:space="preserve"> </w:t>
      </w:r>
      <w:r w:rsidR="00EB3792" w:rsidRPr="00800B04">
        <w:rPr>
          <w:sz w:val="24"/>
          <w:szCs w:val="24"/>
        </w:rPr>
        <w:t xml:space="preserve">their capture. The incident neutron </w:t>
      </w:r>
      <w:r w:rsidR="00203F83">
        <w:rPr>
          <w:sz w:val="24"/>
          <w:szCs w:val="24"/>
        </w:rPr>
        <w:t>induces a</w:t>
      </w:r>
      <w:r w:rsidR="00EB3792" w:rsidRPr="00800B04">
        <w:rPr>
          <w:sz w:val="24"/>
          <w:szCs w:val="24"/>
        </w:rPr>
        <w:t xml:space="preserve"> nuclear reaction. Upon collisions with the nuclei of the absorbing material</w:t>
      </w:r>
      <w:r w:rsidR="00203F83">
        <w:rPr>
          <w:sz w:val="24"/>
          <w:szCs w:val="24"/>
        </w:rPr>
        <w:t>,</w:t>
      </w:r>
      <w:r w:rsidR="00EB3792" w:rsidRPr="00800B04">
        <w:rPr>
          <w:sz w:val="24"/>
          <w:szCs w:val="24"/>
        </w:rPr>
        <w:t xml:space="preserve"> the relative probabilities of the various types of neutron interactions </w:t>
      </w:r>
      <w:r w:rsidR="00203F83">
        <w:rPr>
          <w:sz w:val="24"/>
          <w:szCs w:val="24"/>
        </w:rPr>
        <w:t>are</w:t>
      </w:r>
      <w:r w:rsidR="00203F83" w:rsidRPr="00800B04">
        <w:rPr>
          <w:sz w:val="24"/>
          <w:szCs w:val="24"/>
        </w:rPr>
        <w:t xml:space="preserve"> </w:t>
      </w:r>
      <w:r w:rsidR="00EB3792" w:rsidRPr="00800B04">
        <w:rPr>
          <w:sz w:val="24"/>
          <w:szCs w:val="24"/>
        </w:rPr>
        <w:t xml:space="preserve">dependent on the neutron energy. Secondary charged particles result from these interactions which can then be detected directly. The charged particle </w:t>
      </w:r>
      <w:r w:rsidR="00203F83" w:rsidRPr="00800B04">
        <w:rPr>
          <w:sz w:val="24"/>
          <w:szCs w:val="24"/>
        </w:rPr>
        <w:t>produce</w:t>
      </w:r>
      <w:r w:rsidR="00203F83">
        <w:rPr>
          <w:sz w:val="24"/>
          <w:szCs w:val="24"/>
        </w:rPr>
        <w:t>s</w:t>
      </w:r>
      <w:r w:rsidR="00203F83" w:rsidRPr="00800B04">
        <w:rPr>
          <w:sz w:val="24"/>
          <w:szCs w:val="24"/>
        </w:rPr>
        <w:t xml:space="preserve"> </w:t>
      </w:r>
      <w:r w:rsidR="00EB3792" w:rsidRPr="00800B04">
        <w:rPr>
          <w:sz w:val="24"/>
          <w:szCs w:val="24"/>
        </w:rPr>
        <w:t>ions which are also detected as a count.</w:t>
      </w:r>
    </w:p>
    <w:p w:rsidR="009E6263" w:rsidRDefault="009E6263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9E6263" w:rsidRDefault="009E6263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9E6263" w:rsidRDefault="009E6263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9E6263" w:rsidRDefault="009E6263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9E6263" w:rsidRDefault="009E6263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8A4F00" w:rsidRDefault="008A4F00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8A4F00" w:rsidRDefault="008A4F00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8A4F00" w:rsidRDefault="008A4F00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9E6263" w:rsidRDefault="009E6263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</w:p>
    <w:p w:rsidR="0054577B" w:rsidRPr="00D96704" w:rsidRDefault="00A5553E" w:rsidP="00FA03A9">
      <w:pPr>
        <w:spacing w:after="0" w:line="360" w:lineRule="auto"/>
        <w:rPr>
          <w:b/>
          <w:bCs/>
          <w:color w:val="4F81BD" w:themeColor="accent1"/>
          <w:sz w:val="18"/>
          <w:szCs w:val="24"/>
        </w:rPr>
      </w:pPr>
      <w:r w:rsidRPr="00D96704">
        <w:rPr>
          <w:b/>
          <w:color w:val="4F81BD" w:themeColor="accent1"/>
          <w:sz w:val="18"/>
          <w:szCs w:val="24"/>
        </w:rPr>
        <w:lastRenderedPageBreak/>
        <w:t>F</w:t>
      </w:r>
      <w:r w:rsidR="00FA03A9" w:rsidRPr="00D96704">
        <w:rPr>
          <w:b/>
          <w:color w:val="4F81BD" w:themeColor="accent1"/>
          <w:sz w:val="18"/>
          <w:szCs w:val="24"/>
        </w:rPr>
        <w:t>igure</w:t>
      </w:r>
      <w:r w:rsidR="00B260B1">
        <w:rPr>
          <w:b/>
          <w:color w:val="4F81BD" w:themeColor="accent1"/>
          <w:sz w:val="18"/>
          <w:szCs w:val="24"/>
        </w:rPr>
        <w:t xml:space="preserve"> 1</w:t>
      </w:r>
      <w:r w:rsidR="008A4F00">
        <w:rPr>
          <w:b/>
          <w:color w:val="4F81BD" w:themeColor="accent1"/>
          <w:sz w:val="18"/>
          <w:szCs w:val="24"/>
        </w:rPr>
        <w:t>:</w:t>
      </w:r>
      <w:r w:rsidR="0054577B" w:rsidRPr="00D96704">
        <w:rPr>
          <w:b/>
          <w:color w:val="4F81BD" w:themeColor="accent1"/>
          <w:sz w:val="18"/>
          <w:szCs w:val="24"/>
        </w:rPr>
        <w:t xml:space="preserve"> </w:t>
      </w:r>
      <w:r w:rsidR="00FA03A9" w:rsidRPr="00D96704">
        <w:rPr>
          <w:b/>
          <w:color w:val="4F81BD" w:themeColor="accent1"/>
          <w:sz w:val="18"/>
          <w:szCs w:val="24"/>
        </w:rPr>
        <w:t xml:space="preserve"> </w:t>
      </w:r>
      <w:r w:rsidR="00FA03A9" w:rsidRPr="00D96704">
        <w:rPr>
          <w:b/>
          <w:bCs/>
          <w:color w:val="4F81BD" w:themeColor="accent1"/>
          <w:sz w:val="18"/>
          <w:szCs w:val="24"/>
        </w:rPr>
        <w:t xml:space="preserve">Gamma-Neutron Monitors at Jamaica’s Ports in Kingston Jamaica. (a) Entrance Check Point </w:t>
      </w:r>
    </w:p>
    <w:p w:rsidR="00FA03A9" w:rsidRPr="00D96704" w:rsidRDefault="00FA03A9" w:rsidP="00FA03A9">
      <w:pPr>
        <w:spacing w:after="0" w:line="360" w:lineRule="auto"/>
        <w:rPr>
          <w:b/>
          <w:color w:val="4F81BD" w:themeColor="accent1"/>
          <w:sz w:val="18"/>
          <w:szCs w:val="24"/>
        </w:rPr>
      </w:pPr>
      <w:r w:rsidRPr="00D96704">
        <w:rPr>
          <w:b/>
          <w:bCs/>
          <w:color w:val="4F81BD" w:themeColor="accent1"/>
          <w:sz w:val="18"/>
          <w:szCs w:val="24"/>
        </w:rPr>
        <w:t>(b)</w:t>
      </w:r>
      <w:r w:rsidR="00E1686F" w:rsidRPr="00D96704">
        <w:rPr>
          <w:b/>
          <w:bCs/>
          <w:color w:val="4F81BD" w:themeColor="accent1"/>
          <w:sz w:val="18"/>
          <w:szCs w:val="24"/>
        </w:rPr>
        <w:t xml:space="preserve"> Straddle carrier for transshipped cargo monitoring</w:t>
      </w:r>
      <w:r w:rsidRPr="00D96704">
        <w:rPr>
          <w:b/>
          <w:bCs/>
          <w:color w:val="4F81BD" w:themeColor="accent1"/>
          <w:sz w:val="18"/>
          <w:szCs w:val="24"/>
        </w:rPr>
        <w:t xml:space="preserve"> (c) </w:t>
      </w:r>
      <w:r w:rsidR="00E1686F" w:rsidRPr="00D96704">
        <w:rPr>
          <w:b/>
          <w:bCs/>
          <w:color w:val="4F81BD" w:themeColor="accent1"/>
          <w:sz w:val="18"/>
          <w:szCs w:val="24"/>
        </w:rPr>
        <w:t>Exit Check Point</w:t>
      </w:r>
    </w:p>
    <w:p w:rsidR="002F5281" w:rsidRDefault="00D87507" w:rsidP="00FA03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4"/>
          <w:szCs w:val="24"/>
        </w:rPr>
      </w:pPr>
      <w:r w:rsidRPr="00D8750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5.75pt;margin-top:207.7pt;width:24.7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">
            <v:textbox>
              <w:txbxContent>
                <w:p w:rsidR="0095409C" w:rsidRPr="0095409C" w:rsidRDefault="0095409C" w:rsidP="0095409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(a)</w:t>
                  </w:r>
                </w:p>
              </w:txbxContent>
            </v:textbox>
          </v:shape>
        </w:pict>
      </w:r>
      <w:r w:rsidRPr="00D87507">
        <w:rPr>
          <w:noProof/>
          <w:sz w:val="24"/>
          <w:szCs w:val="24"/>
        </w:rPr>
        <w:pict>
          <v:shape id="Text Box 3" o:spid="_x0000_s1027" type="#_x0000_t202" style="position:absolute;margin-left:413.35pt;margin-top:207.7pt;width:24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">
            <v:textbox>
              <w:txbxContent>
                <w:p w:rsidR="009E3CF8" w:rsidRPr="0095409C" w:rsidRDefault="009E3CF8" w:rsidP="009E3CF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r>
                    <w:rPr>
                      <w:b/>
                      <w:sz w:val="14"/>
                    </w:rPr>
                    <w:t>b</w:t>
                  </w:r>
                  <w:r>
                    <w:rPr>
                      <w:sz w:val="14"/>
                    </w:rPr>
                    <w:t>)</w:t>
                  </w:r>
                </w:p>
              </w:txbxContent>
            </v:textbox>
          </v:shape>
        </w:pict>
      </w:r>
      <w:r w:rsidR="00FA03A9" w:rsidRPr="00FA03A9">
        <w:rPr>
          <w:noProof/>
          <w:sz w:val="24"/>
          <w:szCs w:val="24"/>
          <w:lang w:val="en-JM" w:eastAsia="en-JM"/>
        </w:rPr>
        <w:drawing>
          <wp:inline distT="0" distB="0" distL="0" distR="0">
            <wp:extent cx="2701925" cy="2740397"/>
            <wp:effectExtent l="19050" t="19050" r="22225" b="21853"/>
            <wp:docPr id="12" name="Picture 1" descr="JM001 5-4-2009 Site one Looking Sou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M001 5-4-2009 Site one Looking Sou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98" cy="27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3A9">
        <w:rPr>
          <w:sz w:val="24"/>
          <w:szCs w:val="24"/>
        </w:rPr>
        <w:t xml:space="preserve"> </w:t>
      </w:r>
      <w:r w:rsidR="00C519AD">
        <w:rPr>
          <w:sz w:val="24"/>
          <w:szCs w:val="24"/>
        </w:rPr>
        <w:t xml:space="preserve">       </w:t>
      </w:r>
      <w:r w:rsidR="00FA03A9">
        <w:rPr>
          <w:sz w:val="24"/>
          <w:szCs w:val="24"/>
        </w:rPr>
        <w:t xml:space="preserve">          </w:t>
      </w:r>
      <w:r w:rsidR="00C519AD">
        <w:rPr>
          <w:sz w:val="24"/>
          <w:szCs w:val="24"/>
        </w:rPr>
        <w:t xml:space="preserve"> </w:t>
      </w:r>
      <w:r w:rsidR="00FA03A9" w:rsidRPr="00FA03A9">
        <w:rPr>
          <w:noProof/>
          <w:sz w:val="24"/>
          <w:szCs w:val="24"/>
          <w:lang w:val="en-JM" w:eastAsia="en-JM"/>
        </w:rPr>
        <w:drawing>
          <wp:inline distT="0" distB="0" distL="0" distR="0">
            <wp:extent cx="2191038" cy="2912661"/>
            <wp:effectExtent l="19050" t="19050" r="18762" b="21039"/>
            <wp:docPr id="11" name="Picture 9" descr="RD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RDS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08" cy="29212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9AD">
        <w:rPr>
          <w:sz w:val="24"/>
          <w:szCs w:val="24"/>
        </w:rPr>
        <w:t xml:space="preserve">                      </w:t>
      </w:r>
    </w:p>
    <w:p w:rsidR="002F5281" w:rsidRDefault="00D87507" w:rsidP="00FA03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4"/>
          <w:szCs w:val="24"/>
        </w:rPr>
      </w:pPr>
      <w:r w:rsidRPr="00D87507">
        <w:rPr>
          <w:noProof/>
          <w:sz w:val="24"/>
          <w:szCs w:val="24"/>
        </w:rPr>
        <w:pict>
          <v:shape id="Text Box 5" o:spid="_x0000_s1028" type="#_x0000_t202" style="position:absolute;margin-left:194.3pt;margin-top:164.55pt;width:24.7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">
            <v:textbox>
              <w:txbxContent>
                <w:p w:rsidR="000D59E1" w:rsidRPr="0095409C" w:rsidRDefault="000D59E1" w:rsidP="000D59E1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(c)</w:t>
                  </w:r>
                </w:p>
              </w:txbxContent>
            </v:textbox>
          </v:shape>
        </w:pict>
      </w:r>
      <w:r w:rsidR="00C519AD" w:rsidRPr="00800B04">
        <w:rPr>
          <w:noProof/>
          <w:sz w:val="24"/>
          <w:szCs w:val="24"/>
          <w:lang w:val="en-JM" w:eastAsia="en-JM"/>
        </w:rPr>
        <w:drawing>
          <wp:inline distT="0" distB="0" distL="0" distR="0">
            <wp:extent cx="2801788" cy="2320458"/>
            <wp:effectExtent l="19050" t="19050" r="17612" b="22692"/>
            <wp:docPr id="8" name="Picture 2" descr="JM001 4-28-2009 Truck driving through site two monitors Looking E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M001 4-28-2009 Truck driving through site two monitors Looking Eas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23204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63" w:rsidRDefault="009E6263" w:rsidP="000D59E1">
      <w:pPr>
        <w:spacing w:line="360" w:lineRule="auto"/>
        <w:jc w:val="both"/>
        <w:rPr>
          <w:sz w:val="24"/>
          <w:szCs w:val="24"/>
        </w:rPr>
      </w:pPr>
    </w:p>
    <w:p w:rsidR="008A4F00" w:rsidRDefault="008A4F00" w:rsidP="000D59E1">
      <w:pPr>
        <w:spacing w:line="360" w:lineRule="auto"/>
        <w:jc w:val="both"/>
        <w:rPr>
          <w:sz w:val="24"/>
          <w:szCs w:val="24"/>
        </w:rPr>
      </w:pPr>
    </w:p>
    <w:p w:rsidR="00203F83" w:rsidRDefault="009E6263" w:rsidP="000D59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01CB" w:rsidRPr="00800B04">
        <w:rPr>
          <w:sz w:val="24"/>
          <w:szCs w:val="24"/>
        </w:rPr>
        <w:t>The “</w:t>
      </w:r>
      <w:r w:rsidR="003201CB" w:rsidRPr="00800B04">
        <w:rPr>
          <w:i/>
          <w:sz w:val="24"/>
          <w:szCs w:val="24"/>
        </w:rPr>
        <w:t>Alarm Details</w:t>
      </w:r>
      <w:r w:rsidR="003201CB" w:rsidRPr="00800B04">
        <w:rPr>
          <w:sz w:val="24"/>
          <w:szCs w:val="24"/>
        </w:rPr>
        <w:t>” section of the Jamaica Customs’ Central Alarm Station (CAS) report indicated that a total of 88</w:t>
      </w:r>
      <w:r w:rsidR="00E5483A">
        <w:rPr>
          <w:sz w:val="24"/>
          <w:szCs w:val="24"/>
        </w:rPr>
        <w:t>8</w:t>
      </w:r>
      <w:r w:rsidR="003201CB" w:rsidRPr="00800B04">
        <w:rPr>
          <w:sz w:val="24"/>
          <w:szCs w:val="24"/>
        </w:rPr>
        <w:t xml:space="preserve"> alarms were detected</w:t>
      </w:r>
      <w:r w:rsidR="00E5483A">
        <w:rPr>
          <w:sz w:val="24"/>
          <w:szCs w:val="24"/>
        </w:rPr>
        <w:t xml:space="preserve"> between August 2009 to August 2010</w:t>
      </w:r>
      <w:r w:rsidR="003201CB" w:rsidRPr="00800B04">
        <w:rPr>
          <w:sz w:val="24"/>
          <w:szCs w:val="24"/>
        </w:rPr>
        <w:t xml:space="preserve">; 67 secondary inspections were further conducted from these alarms, of which, </w:t>
      </w:r>
      <w:r w:rsidR="00E5483A">
        <w:rPr>
          <w:sz w:val="24"/>
          <w:szCs w:val="24"/>
        </w:rPr>
        <w:t>four</w:t>
      </w:r>
      <w:r w:rsidR="003201CB" w:rsidRPr="00800B04">
        <w:rPr>
          <w:sz w:val="24"/>
          <w:szCs w:val="24"/>
        </w:rPr>
        <w:t xml:space="preserve"> alarms required tertiary inspection which uncovered 3 radioactive sources and on</w:t>
      </w:r>
      <w:r w:rsidR="0099083C" w:rsidRPr="00800B04">
        <w:rPr>
          <w:sz w:val="24"/>
          <w:szCs w:val="24"/>
        </w:rPr>
        <w:t>e</w:t>
      </w:r>
      <w:r w:rsidR="003201CB" w:rsidRPr="00800B04">
        <w:rPr>
          <w:sz w:val="24"/>
          <w:szCs w:val="24"/>
        </w:rPr>
        <w:t xml:space="preserve"> imported vehicle </w:t>
      </w:r>
      <w:r w:rsidR="003201CB" w:rsidRPr="00800B04">
        <w:rPr>
          <w:sz w:val="24"/>
          <w:szCs w:val="24"/>
        </w:rPr>
        <w:lastRenderedPageBreak/>
        <w:t xml:space="preserve">radioactively contaminated. </w:t>
      </w:r>
      <w:r w:rsidR="008A4F00">
        <w:rPr>
          <w:sz w:val="24"/>
          <w:szCs w:val="24"/>
        </w:rPr>
        <w:t xml:space="preserve"> Figure 2 highlights the standard procedure from alarm detection, through to a secondary inspection and finally a tertiary inspection by technical personnel.</w:t>
      </w:r>
      <w:r w:rsidR="003201CB" w:rsidRPr="00800B04">
        <w:rPr>
          <w:sz w:val="24"/>
          <w:szCs w:val="24"/>
        </w:rPr>
        <w:t xml:space="preserve"> Table 2 provides details on the frequency of alarms since the start of the initiative in 2009. The CAS events overview report indicates that naturally occurring radioactive materials (</w:t>
      </w:r>
      <w:r w:rsidR="00203F83" w:rsidRPr="00800B04">
        <w:rPr>
          <w:sz w:val="24"/>
          <w:szCs w:val="24"/>
        </w:rPr>
        <w:t>NORM</w:t>
      </w:r>
      <w:r w:rsidR="00203F83">
        <w:rPr>
          <w:sz w:val="24"/>
          <w:szCs w:val="24"/>
        </w:rPr>
        <w:t>s</w:t>
      </w:r>
      <w:r w:rsidR="003201CB" w:rsidRPr="00800B04">
        <w:rPr>
          <w:sz w:val="24"/>
          <w:szCs w:val="24"/>
        </w:rPr>
        <w:t>) accounted for 6</w:t>
      </w:r>
      <w:r w:rsidR="005C5310">
        <w:rPr>
          <w:sz w:val="24"/>
          <w:szCs w:val="24"/>
        </w:rPr>
        <w:t>4</w:t>
      </w:r>
      <w:r w:rsidR="003201CB" w:rsidRPr="00800B04">
        <w:rPr>
          <w:sz w:val="24"/>
          <w:szCs w:val="24"/>
        </w:rPr>
        <w:t>% of the alarms detected and less than 1% of the alarms</w:t>
      </w:r>
      <w:r w:rsidR="005C5310">
        <w:rPr>
          <w:sz w:val="24"/>
          <w:szCs w:val="24"/>
        </w:rPr>
        <w:t xml:space="preserve"> (Real Alarms)</w:t>
      </w:r>
      <w:r w:rsidR="003201CB" w:rsidRPr="00800B04">
        <w:rPr>
          <w:sz w:val="24"/>
          <w:szCs w:val="24"/>
        </w:rPr>
        <w:t xml:space="preserve"> were of orphaned sources once used in industry and found among scrap for international transport,</w:t>
      </w:r>
      <w:r w:rsidR="003201CB" w:rsidRPr="00800B04">
        <w:rPr>
          <w:b/>
          <w:sz w:val="24"/>
          <w:szCs w:val="24"/>
        </w:rPr>
        <w:t xml:space="preserve"> </w:t>
      </w:r>
      <w:r w:rsidR="003201CB" w:rsidRPr="00800B04">
        <w:rPr>
          <w:sz w:val="24"/>
          <w:szCs w:val="24"/>
        </w:rPr>
        <w:t xml:space="preserve">from 2009 to 2010. </w:t>
      </w:r>
    </w:p>
    <w:p w:rsidR="009E6263" w:rsidRDefault="009E6263" w:rsidP="000D59E1">
      <w:pPr>
        <w:spacing w:line="360" w:lineRule="auto"/>
        <w:jc w:val="both"/>
        <w:rPr>
          <w:sz w:val="24"/>
          <w:szCs w:val="24"/>
        </w:rPr>
      </w:pPr>
    </w:p>
    <w:p w:rsidR="00B260B1" w:rsidRDefault="00D87507" w:rsidP="00B260B1">
      <w:pPr>
        <w:spacing w:line="360" w:lineRule="auto"/>
        <w:jc w:val="center"/>
        <w:rPr>
          <w:sz w:val="24"/>
          <w:szCs w:val="24"/>
        </w:rPr>
      </w:pPr>
      <w:r w:rsidRPr="00D87507">
        <w:rPr>
          <w:noProof/>
          <w:sz w:val="24"/>
          <w:szCs w:val="24"/>
        </w:rPr>
        <w:pict>
          <v:group id="Group 35" o:spid="_x0000_s1029" style="position:absolute;left:0;text-align:left;margin-left:47.7pt;margin-top:17.65pt;width:405.5pt;height:245.2pt;z-index:251661312" coordorigin="2487,9211" coordsize="8110,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">
            <v:rect id="Rectangle 36" o:spid="_x0000_s1030" style="position:absolute;left:2487;top:9211;width:8110;height:4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afcEA&#10;AADaAAAADwAAAGRycy9kb3ducmV2LnhtbESPwYrCQBBE78L+w9ALXkQnBhSNjiIRYcGTuoc9Npk2&#10;CZvuCZlZjX+/Iwgei6p6Ra23PTfqRp2vnRiYThJQJIWztZQGvi+H8QKUDygWGydk4EEetpuPwRoz&#10;6+5yots5lCpCxGdooAqhzbT2RUWMfuJakuhdXccYouxKbTu8Rzg3Ok2SuWasJS5U2FJeUfF7/mMD&#10;xMddWfyko/1szgtOJefpMjdm+NnvVqAC9eEdfrW/rIEUnlfiDd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2n3BAAAA2gAAAA8AAAAAAAAAAAAAAAAAmAIAAGRycy9kb3du&#10;cmV2LnhtbFBLBQYAAAAABAAEAPUAAACGAwAAAAA=&#10;" fillcolor="#fabf8f [1945]" strokecolor="#fabf8f [1945]" strokeweight="1pt">
              <v:fill color2="#fde9d9 [665]" angle="135" focus="50%" type="gradient"/>
              <v:shadow on="t" color="#974706 [1609]" opacity=".5" offset="1pt"/>
            </v:rect>
            <v:group id="Group 37" o:spid="_x0000_s1031" style="position:absolute;left:2690;top:9374;width:7499;height:4454" coordorigin="2785,9211" coordsize="7499,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Oval 38" o:spid="_x0000_s1032" style="position:absolute;left:2934;top:9549;width:1495;height: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<v:textbox>
                  <w:txbxContent>
                    <w:p w:rsidR="00B260B1" w:rsidRPr="00C312CC" w:rsidRDefault="00B260B1" w:rsidP="00B260B1">
                      <w:pPr>
                        <w:rPr>
                          <w:b/>
                        </w:rPr>
                      </w:pPr>
                      <w:r w:rsidRPr="00C312CC">
                        <w:rPr>
                          <w:b/>
                        </w:rPr>
                        <w:t>ALARM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33" type="#_x0000_t32" style="position:absolute;left:4592;top:10024;width:36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<v:stroke endarrow="block"/>
              </v:shape>
              <v:rect id="Rectangle 40" o:spid="_x0000_s1034" style="position:absolute;left:8341;top:9685;width:1780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<v:textbox>
                  <w:txbxContent>
                    <w:p w:rsidR="00B260B1" w:rsidRPr="00C312CC" w:rsidRDefault="00B260B1" w:rsidP="00B260B1">
                      <w:pPr>
                        <w:rPr>
                          <w:b/>
                          <w:sz w:val="20"/>
                        </w:rPr>
                      </w:pPr>
                      <w:r w:rsidRPr="00C312CC">
                        <w:rPr>
                          <w:b/>
                          <w:sz w:val="20"/>
                        </w:rPr>
                        <w:t>SCAN CONTAINER AGAIN</w:t>
                      </w:r>
                    </w:p>
                    <w:p w:rsidR="00B260B1" w:rsidRDefault="00B260B1" w:rsidP="00B260B1"/>
                  </w:txbxContent>
                </v:textbox>
              </v:rect>
              <v:rect id="Rectangle 41" o:spid="_x0000_s1035" style="position:absolute;left:8341;top:11193;width:1943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<v:textbox>
                  <w:txbxContent>
                    <w:p w:rsidR="00B260B1" w:rsidRPr="00C312CC" w:rsidRDefault="009E6263" w:rsidP="00B260B1">
                      <w:pPr>
                        <w:rPr>
                          <w:b/>
                        </w:rPr>
                      </w:pPr>
                      <w:r w:rsidRPr="00C312CC">
                        <w:rPr>
                          <w:b/>
                        </w:rPr>
                        <w:t>Release</w:t>
                      </w:r>
                      <w:r w:rsidR="00B260B1" w:rsidRPr="00C312CC">
                        <w:rPr>
                          <w:b/>
                        </w:rPr>
                        <w:t xml:space="preserve">? </w:t>
                      </w:r>
                      <w:r w:rsidRPr="00C312CC">
                        <w:rPr>
                          <w:b/>
                        </w:rPr>
                        <w:t>Investigate</w:t>
                      </w:r>
                      <w:r w:rsidR="00B260B1" w:rsidRPr="00C312CC">
                        <w:rPr>
                          <w:b/>
                        </w:rPr>
                        <w:t xml:space="preserve">? </w:t>
                      </w:r>
                      <w:r w:rsidRPr="00C312CC">
                        <w:rPr>
                          <w:b/>
                        </w:rPr>
                        <w:t>Detain</w:t>
                      </w:r>
                      <w:r w:rsidR="00B260B1" w:rsidRPr="00C312CC">
                        <w:rPr>
                          <w:b/>
                        </w:rPr>
                        <w:t>?</w:t>
                      </w:r>
                    </w:p>
                  </w:txbxContent>
                </v:textbox>
              </v:rect>
              <v:rect id="Rectangle 42" o:spid="_x0000_s1036" style="position:absolute;left:5121;top:12565;width:2799;height:1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Ag74A&#10;AADaAAAADwAAAGRycy9kb3ducmV2LnhtbESPwQrCMBBE74L/EFbwpqkiotUoIogetSribWnWtths&#10;ShO1/r0RBI/DzLxh5svGlOJJtSssKxj0IxDEqdUFZwpOx01vAsJ5ZI2lZVLwJgfLRbs1x1jbFx/o&#10;mfhMBAi7GBXk3lexlC7NyaDr24o4eDdbG/RB1pnUNb4C3JRyGEVjabDgsJBjReuc0nvyMApux2iU&#10;jrcln/0g2W9XQ3e9NE6pbqdZzUB4avw//GvvtIIp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cwIO+AAAA2gAAAA8AAAAAAAAAAAAAAAAAmAIAAGRycy9kb3ducmV2&#10;LnhtbFBLBQYAAAAABAAEAPUAAACDAwAAAAA=&#10;" fillcolor="yellow" stroked="f" strokeweight="0">
                <v:shadow on="t" color="#974706 [1609]" offset="1pt"/>
                <v:textbox>
                  <w:txbxContent>
                    <w:p w:rsidR="00B260B1" w:rsidRPr="003952C0" w:rsidRDefault="00B260B1" w:rsidP="00B260B1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E5483A">
                        <w:rPr>
                          <w:b/>
                          <w:sz w:val="16"/>
                          <w:szCs w:val="19"/>
                        </w:rPr>
                        <w:t>STANADARD OPERATING PROCEDURES AND OFFSITE TECHNICAL SUPPORT BY ICENS</w:t>
                      </w:r>
                      <w:r w:rsidR="00E5483A" w:rsidRPr="00E5483A">
                        <w:rPr>
                          <w:b/>
                          <w:sz w:val="16"/>
                          <w:szCs w:val="19"/>
                        </w:rPr>
                        <w:t xml:space="preserve"> </w:t>
                      </w:r>
                      <w:r w:rsidR="00E5483A">
                        <w:rPr>
                          <w:b/>
                          <w:sz w:val="19"/>
                          <w:szCs w:val="19"/>
                        </w:rPr>
                        <w:t>(</w:t>
                      </w:r>
                      <w:r w:rsidR="008A4F00">
                        <w:rPr>
                          <w:b/>
                          <w:sz w:val="19"/>
                          <w:szCs w:val="19"/>
                        </w:rPr>
                        <w:t>TERTIARY INSPECTION</w:t>
                      </w:r>
                      <w:r w:rsidR="00E5483A">
                        <w:rPr>
                          <w:b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rect>
              <v:rect id="Rectangle 43" o:spid="_x0000_s1037" style="position:absolute;left:2785;top:11084;width:23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:rsidR="00B260B1" w:rsidRPr="00A73010" w:rsidRDefault="00B260B1" w:rsidP="00B260B1">
                      <w:pPr>
                        <w:spacing w:after="0"/>
                        <w:rPr>
                          <w:b/>
                        </w:rPr>
                      </w:pPr>
                      <w:r w:rsidRPr="00A73010">
                        <w:rPr>
                          <w:b/>
                        </w:rPr>
                        <w:t xml:space="preserve">Manifest information </w:t>
                      </w:r>
                    </w:p>
                    <w:p w:rsidR="00B260B1" w:rsidRPr="00A73010" w:rsidRDefault="00B260B1" w:rsidP="00B260B1">
                      <w:pPr>
                        <w:spacing w:after="0"/>
                        <w:rPr>
                          <w:b/>
                        </w:rPr>
                      </w:pPr>
                      <w:r w:rsidRPr="00A73010">
                        <w:rPr>
                          <w:b/>
                        </w:rPr>
                        <w:t>Innocent Alarm?</w:t>
                      </w:r>
                    </w:p>
                    <w:p w:rsidR="00B260B1" w:rsidRPr="00A73010" w:rsidRDefault="00B260B1" w:rsidP="00B260B1">
                      <w:pPr>
                        <w:spacing w:after="0"/>
                        <w:rPr>
                          <w:b/>
                        </w:rPr>
                      </w:pPr>
                      <w:r w:rsidRPr="00A73010">
                        <w:rPr>
                          <w:b/>
                        </w:rPr>
                        <w:t xml:space="preserve"> False Alarm?</w:t>
                      </w:r>
                    </w:p>
                    <w:p w:rsidR="00B260B1" w:rsidRDefault="00B260B1" w:rsidP="00B260B1">
                      <w:r w:rsidRPr="00A73010">
                        <w:rPr>
                          <w:b/>
                        </w:rPr>
                        <w:t>Illicit Alarm?</w:t>
                      </w:r>
                    </w:p>
                    <w:p w:rsidR="00B260B1" w:rsidRDefault="00B260B1" w:rsidP="00B260B1"/>
                  </w:txbxContent>
                </v:textbox>
              </v:rect>
              <v:shape id="AutoShape 44" o:spid="_x0000_s1038" type="#_x0000_t32" style="position:absolute;left:9251;top:10663;width:14;height:5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<v:stroke endarrow="block"/>
              </v:shape>
              <v:shape id="AutoShape 45" o:spid="_x0000_s1039" type="#_x0000_t32" style="position:absolute;left:7988;top:12306;width:965;height:7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<v:stroke endarrow="block"/>
              </v:shape>
              <v:shape id="AutoShape 46" o:spid="_x0000_s1040" type="#_x0000_t32" style="position:absolute;left:3669;top:10445;width:13;height:5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<v:stroke endarrow="block"/>
              </v:shape>
              <v:shape id="AutoShape 47" o:spid="_x0000_s1041" type="#_x0000_t32" style="position:absolute;left:4320;top:12565;width:801;height:5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<v:stroke endarrow="block"/>
              </v:shape>
              <v:shape id="Text Box 48" o:spid="_x0000_s1042" type="#_x0000_t202" style="position:absolute;left:5121;top:9211;width:2296;height: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:rsidR="00B260B1" w:rsidRPr="00C312CC" w:rsidRDefault="00B260B1" w:rsidP="00B260B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3952C0">
                        <w:rPr>
                          <w:b/>
                          <w:color w:val="FF0000"/>
                          <w:sz w:val="20"/>
                        </w:rPr>
                        <w:t>NEUTRON or NEUTRON- GAMMA</w:t>
                      </w:r>
                    </w:p>
                  </w:txbxContent>
                </v:textbox>
              </v:shape>
              <v:shape id="Text Box 49" o:spid="_x0000_s1043" type="#_x0000_t202" style="position:absolute;left:4008;top:10445;width:1290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B260B1" w:rsidRPr="009E6263" w:rsidRDefault="00B260B1" w:rsidP="00B260B1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9E6263">
                        <w:rPr>
                          <w:b/>
                          <w:color w:val="548DD4" w:themeColor="text2" w:themeTint="99"/>
                        </w:rPr>
                        <w:t>Gamma</w:t>
                      </w:r>
                    </w:p>
                  </w:txbxContent>
                </v:textbox>
              </v:shape>
            </v:group>
          </v:group>
        </w:pict>
      </w:r>
      <w:r w:rsidR="00B260B1" w:rsidRPr="00D96704">
        <w:rPr>
          <w:b/>
          <w:color w:val="4F81BD" w:themeColor="accent1"/>
          <w:sz w:val="20"/>
          <w:szCs w:val="24"/>
        </w:rPr>
        <w:t>Figure</w:t>
      </w:r>
      <w:r w:rsidR="00B260B1">
        <w:rPr>
          <w:b/>
          <w:color w:val="4F81BD" w:themeColor="accent1"/>
          <w:sz w:val="20"/>
          <w:szCs w:val="24"/>
        </w:rPr>
        <w:t>2</w:t>
      </w:r>
      <w:r w:rsidR="00B260B1" w:rsidRPr="00D96704">
        <w:rPr>
          <w:b/>
          <w:color w:val="4F81BD" w:themeColor="accent1"/>
          <w:sz w:val="20"/>
          <w:szCs w:val="24"/>
        </w:rPr>
        <w:t>. Secondary Inspection Process</w:t>
      </w:r>
      <w:r w:rsidR="008A4F00">
        <w:rPr>
          <w:b/>
          <w:color w:val="4F81BD" w:themeColor="accent1"/>
          <w:sz w:val="20"/>
          <w:szCs w:val="24"/>
        </w:rPr>
        <w:t xml:space="preserve"> Leading up to a Tertiary Inspection</w:t>
      </w:r>
    </w:p>
    <w:p w:rsidR="00B260B1" w:rsidRDefault="00B260B1" w:rsidP="000D59E1">
      <w:pPr>
        <w:spacing w:line="360" w:lineRule="auto"/>
        <w:jc w:val="both"/>
        <w:rPr>
          <w:sz w:val="24"/>
          <w:szCs w:val="24"/>
        </w:rPr>
      </w:pPr>
    </w:p>
    <w:p w:rsidR="00B260B1" w:rsidRDefault="00B260B1" w:rsidP="000D59E1">
      <w:pPr>
        <w:spacing w:line="360" w:lineRule="auto"/>
        <w:jc w:val="both"/>
        <w:rPr>
          <w:sz w:val="24"/>
          <w:szCs w:val="24"/>
        </w:rPr>
      </w:pPr>
    </w:p>
    <w:p w:rsidR="00B260B1" w:rsidRDefault="00B260B1" w:rsidP="000D59E1">
      <w:pPr>
        <w:spacing w:line="360" w:lineRule="auto"/>
        <w:jc w:val="both"/>
        <w:rPr>
          <w:sz w:val="24"/>
          <w:szCs w:val="24"/>
        </w:rPr>
      </w:pPr>
    </w:p>
    <w:p w:rsidR="00B260B1" w:rsidRDefault="00B260B1" w:rsidP="000D59E1">
      <w:pPr>
        <w:spacing w:line="360" w:lineRule="auto"/>
        <w:jc w:val="both"/>
        <w:rPr>
          <w:sz w:val="24"/>
          <w:szCs w:val="24"/>
        </w:rPr>
      </w:pPr>
    </w:p>
    <w:p w:rsidR="00B260B1" w:rsidRDefault="00B260B1" w:rsidP="000D59E1">
      <w:pPr>
        <w:spacing w:line="360" w:lineRule="auto"/>
        <w:jc w:val="both"/>
        <w:rPr>
          <w:sz w:val="24"/>
          <w:szCs w:val="24"/>
        </w:rPr>
      </w:pPr>
    </w:p>
    <w:p w:rsidR="00B260B1" w:rsidRDefault="00B260B1" w:rsidP="000D59E1">
      <w:pPr>
        <w:spacing w:line="360" w:lineRule="auto"/>
        <w:jc w:val="both"/>
        <w:rPr>
          <w:sz w:val="24"/>
          <w:szCs w:val="24"/>
        </w:rPr>
      </w:pPr>
    </w:p>
    <w:p w:rsidR="00B260B1" w:rsidRDefault="00B260B1" w:rsidP="000D59E1">
      <w:pPr>
        <w:spacing w:line="360" w:lineRule="auto"/>
        <w:jc w:val="both"/>
        <w:rPr>
          <w:sz w:val="24"/>
          <w:szCs w:val="24"/>
        </w:rPr>
      </w:pPr>
    </w:p>
    <w:p w:rsidR="00B260B1" w:rsidRPr="00800B04" w:rsidRDefault="00B260B1" w:rsidP="000D59E1">
      <w:pPr>
        <w:spacing w:line="360" w:lineRule="auto"/>
        <w:jc w:val="both"/>
        <w:rPr>
          <w:sz w:val="24"/>
          <w:szCs w:val="24"/>
        </w:rPr>
      </w:pPr>
    </w:p>
    <w:p w:rsidR="009E6263" w:rsidRDefault="009E6263" w:rsidP="009E6263">
      <w:pPr>
        <w:pStyle w:val="Caption"/>
        <w:keepNext/>
        <w:spacing w:after="0"/>
        <w:rPr>
          <w:sz w:val="20"/>
        </w:rPr>
      </w:pPr>
    </w:p>
    <w:p w:rsidR="009E6263" w:rsidRDefault="009E6263" w:rsidP="009E6263">
      <w:pPr>
        <w:pStyle w:val="Caption"/>
        <w:keepNext/>
        <w:spacing w:after="0"/>
        <w:rPr>
          <w:sz w:val="20"/>
        </w:rPr>
      </w:pPr>
    </w:p>
    <w:p w:rsidR="009E6263" w:rsidRDefault="009E6263" w:rsidP="009E6263">
      <w:pPr>
        <w:pStyle w:val="Caption"/>
        <w:keepNext/>
        <w:spacing w:after="0"/>
        <w:rPr>
          <w:sz w:val="20"/>
        </w:rPr>
      </w:pPr>
    </w:p>
    <w:p w:rsidR="009E6263" w:rsidRDefault="009E6263" w:rsidP="009E6263">
      <w:pPr>
        <w:pStyle w:val="Caption"/>
        <w:keepNext/>
        <w:spacing w:after="0"/>
        <w:rPr>
          <w:sz w:val="20"/>
        </w:rPr>
      </w:pPr>
    </w:p>
    <w:p w:rsidR="009E6263" w:rsidRDefault="009E6263" w:rsidP="009E6263">
      <w:pPr>
        <w:pStyle w:val="Caption"/>
        <w:keepNext/>
        <w:spacing w:after="0"/>
        <w:rPr>
          <w:sz w:val="20"/>
        </w:rPr>
      </w:pPr>
    </w:p>
    <w:p w:rsidR="009E6263" w:rsidRDefault="009E6263" w:rsidP="009E6263">
      <w:pPr>
        <w:pStyle w:val="Caption"/>
        <w:keepNext/>
        <w:spacing w:after="0"/>
        <w:rPr>
          <w:sz w:val="20"/>
        </w:rPr>
      </w:pPr>
    </w:p>
    <w:p w:rsidR="008A4F00" w:rsidRDefault="008A4F00" w:rsidP="008A4F00"/>
    <w:p w:rsidR="008A4F00" w:rsidRPr="008A4F00" w:rsidRDefault="008A4F00" w:rsidP="008A4F00"/>
    <w:p w:rsidR="009E6263" w:rsidRDefault="009E6263" w:rsidP="009E6263"/>
    <w:p w:rsidR="009E6263" w:rsidRPr="009E6263" w:rsidRDefault="009E6263" w:rsidP="009E6263"/>
    <w:p w:rsidR="00D96704" w:rsidRPr="00D96704" w:rsidRDefault="00D96704" w:rsidP="00D96704">
      <w:pPr>
        <w:pStyle w:val="Caption"/>
        <w:keepNext/>
        <w:rPr>
          <w:sz w:val="20"/>
        </w:rPr>
      </w:pPr>
      <w:r w:rsidRPr="00D96704">
        <w:rPr>
          <w:sz w:val="20"/>
        </w:rPr>
        <w:lastRenderedPageBreak/>
        <w:t xml:space="preserve">Table </w:t>
      </w:r>
      <w:r w:rsidR="00D87507" w:rsidRPr="00D96704">
        <w:rPr>
          <w:sz w:val="20"/>
        </w:rPr>
        <w:fldChar w:fldCharType="begin"/>
      </w:r>
      <w:r w:rsidRPr="00D96704">
        <w:rPr>
          <w:sz w:val="20"/>
        </w:rPr>
        <w:instrText xml:space="preserve"> SEQ Table \* ARABIC </w:instrText>
      </w:r>
      <w:r w:rsidR="00D87507" w:rsidRPr="00D96704">
        <w:rPr>
          <w:sz w:val="20"/>
        </w:rPr>
        <w:fldChar w:fldCharType="separate"/>
      </w:r>
      <w:r w:rsidRPr="00D96704">
        <w:rPr>
          <w:noProof/>
          <w:sz w:val="20"/>
        </w:rPr>
        <w:t>2</w:t>
      </w:r>
      <w:r w:rsidR="00D87507" w:rsidRPr="00D96704">
        <w:rPr>
          <w:sz w:val="20"/>
        </w:rPr>
        <w:fldChar w:fldCharType="end"/>
      </w:r>
      <w:r w:rsidRPr="00D96704">
        <w:rPr>
          <w:sz w:val="20"/>
        </w:rPr>
        <w:t xml:space="preserve"> Number of Alarms derived from the CAS Events Overview Report by Alarm Disposition Types from 2009 to 2010</w:t>
      </w:r>
    </w:p>
    <w:tbl>
      <w:tblPr>
        <w:tblStyle w:val="MediumGrid1-Accent1"/>
        <w:tblW w:w="5994" w:type="dxa"/>
        <w:jc w:val="center"/>
        <w:tblLook w:val="04A0"/>
      </w:tblPr>
      <w:tblGrid>
        <w:gridCol w:w="2367"/>
        <w:gridCol w:w="1471"/>
        <w:gridCol w:w="2156"/>
      </w:tblGrid>
      <w:tr w:rsidR="003201CB" w:rsidRPr="00800B04" w:rsidTr="00D96704">
        <w:trPr>
          <w:cnfStyle w:val="100000000000"/>
          <w:trHeight w:val="3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3201CB" w:rsidRPr="00800B04" w:rsidRDefault="003201CB" w:rsidP="000D59E1">
            <w:pPr>
              <w:spacing w:line="36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Alarm Dispositions Types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10000000000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Number of Alarms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100000000000"/>
              <w:rPr>
                <w:b w:val="0"/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Frequency (%)</w:t>
            </w:r>
          </w:p>
        </w:tc>
      </w:tr>
      <w:tr w:rsidR="00E70432" w:rsidRPr="00800B04" w:rsidTr="00D96704">
        <w:trPr>
          <w:cnfStyle w:val="000000100000"/>
          <w:trHeight w:val="3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Innocent Alarm-NORM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63.85</w:t>
            </w:r>
          </w:p>
        </w:tc>
      </w:tr>
      <w:tr w:rsidR="003201CB" w:rsidRPr="00800B04" w:rsidTr="00D96704">
        <w:trPr>
          <w:trHeight w:val="6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Innocent Alarm-Legal Source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0.23</w:t>
            </w:r>
          </w:p>
        </w:tc>
      </w:tr>
      <w:tr w:rsidR="00E70432" w:rsidRPr="00800B04" w:rsidTr="00D96704">
        <w:trPr>
          <w:cnfStyle w:val="000000100000"/>
          <w:trHeight w:val="6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Innocent Alarm-Medical isotope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0.11</w:t>
            </w:r>
          </w:p>
        </w:tc>
      </w:tr>
      <w:tr w:rsidR="003201CB" w:rsidRPr="00800B04" w:rsidTr="00D96704">
        <w:trPr>
          <w:trHeight w:val="9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Alarm/Tamper/Fault-Maintenance, Training or Test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3.04</w:t>
            </w:r>
          </w:p>
        </w:tc>
      </w:tr>
      <w:tr w:rsidR="00E70432" w:rsidRPr="00800B04" w:rsidTr="00D96704">
        <w:trPr>
          <w:cnfStyle w:val="000000100000"/>
          <w:trHeight w:val="3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Real Alarm-Other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0.68</w:t>
            </w:r>
          </w:p>
        </w:tc>
      </w:tr>
      <w:tr w:rsidR="003201CB" w:rsidRPr="00800B04" w:rsidTr="00D96704">
        <w:trPr>
          <w:trHeight w:val="3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1.35</w:t>
            </w:r>
          </w:p>
        </w:tc>
      </w:tr>
      <w:tr w:rsidR="00E70432" w:rsidRPr="00800B04" w:rsidTr="00D96704">
        <w:trPr>
          <w:cnfStyle w:val="000000100000"/>
          <w:trHeight w:val="3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False alarms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30.74</w:t>
            </w:r>
          </w:p>
        </w:tc>
      </w:tr>
      <w:tr w:rsidR="003201CB" w:rsidRPr="00800B04" w:rsidTr="00D96704">
        <w:trPr>
          <w:trHeight w:val="300"/>
          <w:jc w:val="center"/>
        </w:trPr>
        <w:tc>
          <w:tcPr>
            <w:cnfStyle w:val="001000000000"/>
            <w:tcW w:w="2367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00B04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1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800B04">
              <w:rPr>
                <w:b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156" w:type="dxa"/>
            <w:noWrap/>
            <w:hideMark/>
          </w:tcPr>
          <w:p w:rsidR="003201CB" w:rsidRPr="00800B04" w:rsidRDefault="003201CB" w:rsidP="000D59E1">
            <w:pPr>
              <w:spacing w:line="360" w:lineRule="auto"/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800B04">
              <w:rPr>
                <w:b/>
                <w:color w:val="000000"/>
                <w:sz w:val="24"/>
                <w:szCs w:val="24"/>
              </w:rPr>
              <w:t>100.00</w:t>
            </w:r>
          </w:p>
        </w:tc>
      </w:tr>
    </w:tbl>
    <w:p w:rsidR="008A4F54" w:rsidRPr="00800B04" w:rsidRDefault="008A4F54" w:rsidP="008A4F54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8A4F54" w:rsidRPr="00800B04" w:rsidRDefault="008A4F54" w:rsidP="008A4F54">
      <w:pPr>
        <w:spacing w:line="360" w:lineRule="auto"/>
        <w:jc w:val="both"/>
        <w:rPr>
          <w:sz w:val="24"/>
          <w:szCs w:val="24"/>
        </w:rPr>
      </w:pPr>
      <w:r w:rsidRPr="00800B04">
        <w:rPr>
          <w:sz w:val="24"/>
          <w:szCs w:val="24"/>
        </w:rPr>
        <w:t>Approximately 68,487 containers entered the KWL from 2009 to 2010. All import/export containers in Jamaica are</w:t>
      </w:r>
      <w:r w:rsidR="005C5310">
        <w:rPr>
          <w:sz w:val="24"/>
          <w:szCs w:val="24"/>
        </w:rPr>
        <w:t xml:space="preserve"> now</w:t>
      </w:r>
      <w:r w:rsidRPr="00800B04">
        <w:rPr>
          <w:sz w:val="24"/>
          <w:szCs w:val="24"/>
        </w:rPr>
        <w:t xml:space="preserve"> screened for radioactive material content by the RPMs at the KWL. There are no estimates however of the number of containers screened by the Kingston Container Terminal (KCT), who acquired a “straddle carrier” radiation detection system in 2012  primarily for transhipment operation</w:t>
      </w:r>
      <w:r w:rsidR="005C5310">
        <w:rPr>
          <w:sz w:val="24"/>
          <w:szCs w:val="24"/>
        </w:rPr>
        <w:t>s</w:t>
      </w:r>
      <w:r w:rsidRPr="00800B04">
        <w:rPr>
          <w:sz w:val="24"/>
          <w:szCs w:val="24"/>
        </w:rPr>
        <w:t xml:space="preserve">. </w:t>
      </w:r>
    </w:p>
    <w:p w:rsidR="008A4F54" w:rsidRPr="00800B04" w:rsidRDefault="008A4F54" w:rsidP="008A4F54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EB6D5D" w:rsidRPr="00800B04" w:rsidRDefault="00EB6D5D" w:rsidP="008A4F54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EB6D5D" w:rsidRDefault="00EB6D5D" w:rsidP="008A4F54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9E6263" w:rsidRPr="00800B04" w:rsidRDefault="009E6263" w:rsidP="008A4F54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203F83" w:rsidRPr="00800B04" w:rsidRDefault="008A4F00" w:rsidP="008A4F54">
      <w:pPr>
        <w:pStyle w:val="ListParagraph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JAMAICA’S </w:t>
      </w:r>
      <w:r w:rsidR="00E5483A">
        <w:rPr>
          <w:b/>
          <w:sz w:val="24"/>
          <w:szCs w:val="24"/>
        </w:rPr>
        <w:t>C</w:t>
      </w:r>
      <w:r w:rsidR="00E5483A" w:rsidRPr="00800B04">
        <w:rPr>
          <w:b/>
          <w:sz w:val="24"/>
          <w:szCs w:val="24"/>
        </w:rPr>
        <w:t>HALLENGE</w:t>
      </w:r>
      <w:r w:rsidR="00E5483A">
        <w:rPr>
          <w:b/>
          <w:sz w:val="24"/>
          <w:szCs w:val="24"/>
        </w:rPr>
        <w:t xml:space="preserve">S </w:t>
      </w:r>
      <w:r w:rsidR="00203F83">
        <w:rPr>
          <w:b/>
          <w:sz w:val="24"/>
          <w:szCs w:val="24"/>
        </w:rPr>
        <w:t>HIGHLIGHTED BY</w:t>
      </w:r>
      <w:r w:rsidR="00E5483A">
        <w:rPr>
          <w:b/>
          <w:sz w:val="24"/>
          <w:szCs w:val="24"/>
        </w:rPr>
        <w:t xml:space="preserve"> THE INITIATIVE</w:t>
      </w:r>
    </w:p>
    <w:p w:rsidR="000F5BDC" w:rsidRPr="00800B04" w:rsidRDefault="000F5BDC" w:rsidP="000D59E1">
      <w:pPr>
        <w:pStyle w:val="ListParagraph"/>
        <w:spacing w:line="360" w:lineRule="auto"/>
        <w:rPr>
          <w:sz w:val="24"/>
          <w:szCs w:val="24"/>
        </w:rPr>
      </w:pPr>
    </w:p>
    <w:p w:rsidR="00E5483A" w:rsidRPr="00800B04" w:rsidRDefault="00E5483A" w:rsidP="00E5483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0B04">
        <w:rPr>
          <w:sz w:val="24"/>
          <w:szCs w:val="24"/>
        </w:rPr>
        <w:t>Capacity building deficiencies exist</w:t>
      </w:r>
    </w:p>
    <w:p w:rsidR="00E5483A" w:rsidRPr="00800B04" w:rsidRDefault="00203F83" w:rsidP="00E5483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Lack of</w:t>
      </w:r>
      <w:r w:rsidR="008A4F00">
        <w:rPr>
          <w:sz w:val="24"/>
          <w:szCs w:val="24"/>
        </w:rPr>
        <w:t xml:space="preserve"> a</w:t>
      </w:r>
      <w:r w:rsidR="00E5483A" w:rsidRPr="00800B04">
        <w:rPr>
          <w:sz w:val="24"/>
          <w:szCs w:val="24"/>
        </w:rPr>
        <w:t xml:space="preserve"> </w:t>
      </w:r>
      <w:r w:rsidR="00E5483A">
        <w:rPr>
          <w:sz w:val="24"/>
          <w:szCs w:val="24"/>
        </w:rPr>
        <w:t>dedicated</w:t>
      </w:r>
      <w:r w:rsidR="00E5483A" w:rsidRPr="00800B04">
        <w:rPr>
          <w:sz w:val="24"/>
          <w:szCs w:val="24"/>
        </w:rPr>
        <w:t xml:space="preserve"> nuclear forensic</w:t>
      </w:r>
      <w:r w:rsidR="00E5483A">
        <w:rPr>
          <w:sz w:val="24"/>
          <w:szCs w:val="24"/>
        </w:rPr>
        <w:t>s</w:t>
      </w:r>
      <w:r w:rsidR="00E5483A" w:rsidRPr="00800B04">
        <w:rPr>
          <w:sz w:val="24"/>
          <w:szCs w:val="24"/>
        </w:rPr>
        <w:t xml:space="preserve"> infrastructure</w:t>
      </w:r>
      <w:r w:rsidR="00E5483A">
        <w:rPr>
          <w:sz w:val="24"/>
          <w:szCs w:val="24"/>
        </w:rPr>
        <w:t xml:space="preserve"> aid by traditional forensics</w:t>
      </w:r>
    </w:p>
    <w:p w:rsidR="000D59E1" w:rsidRPr="00800B04" w:rsidRDefault="00203F83" w:rsidP="000D59E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Lack of</w:t>
      </w:r>
      <w:r w:rsidR="008A4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4F00">
        <w:rPr>
          <w:sz w:val="24"/>
          <w:szCs w:val="24"/>
        </w:rPr>
        <w:t>a</w:t>
      </w:r>
      <w:r w:rsidR="00E5483A">
        <w:rPr>
          <w:sz w:val="24"/>
          <w:szCs w:val="24"/>
        </w:rPr>
        <w:t xml:space="preserve"> national m</w:t>
      </w:r>
      <w:r w:rsidR="000F5BDC" w:rsidRPr="00800B04">
        <w:rPr>
          <w:sz w:val="24"/>
          <w:szCs w:val="24"/>
        </w:rPr>
        <w:t>anagement</w:t>
      </w:r>
      <w:r w:rsidR="00E5483A">
        <w:rPr>
          <w:sz w:val="24"/>
          <w:szCs w:val="24"/>
        </w:rPr>
        <w:t xml:space="preserve"> strategy</w:t>
      </w:r>
      <w:r w:rsidR="000F5BDC" w:rsidRPr="00800B04">
        <w:rPr>
          <w:sz w:val="24"/>
          <w:szCs w:val="24"/>
        </w:rPr>
        <w:t xml:space="preserve"> </w:t>
      </w:r>
      <w:r w:rsidR="00E5483A">
        <w:rPr>
          <w:sz w:val="24"/>
          <w:szCs w:val="24"/>
        </w:rPr>
        <w:t xml:space="preserve">for </w:t>
      </w:r>
      <w:r w:rsidR="000F5BDC" w:rsidRPr="00800B04">
        <w:rPr>
          <w:sz w:val="24"/>
          <w:szCs w:val="24"/>
        </w:rPr>
        <w:t>emergencies</w:t>
      </w:r>
      <w:r w:rsidR="000D59E1" w:rsidRPr="00800B04">
        <w:rPr>
          <w:sz w:val="24"/>
          <w:szCs w:val="24"/>
        </w:rPr>
        <w:t>,</w:t>
      </w:r>
      <w:r w:rsidR="000F5BDC" w:rsidRPr="00800B04">
        <w:rPr>
          <w:sz w:val="24"/>
          <w:szCs w:val="24"/>
        </w:rPr>
        <w:t xml:space="preserve"> and safety and security</w:t>
      </w:r>
      <w:r w:rsidR="000D59E1" w:rsidRPr="00800B04">
        <w:rPr>
          <w:sz w:val="24"/>
          <w:szCs w:val="24"/>
        </w:rPr>
        <w:t xml:space="preserve"> </w:t>
      </w:r>
      <w:r w:rsidR="000F5BDC" w:rsidRPr="00800B04">
        <w:rPr>
          <w:sz w:val="24"/>
          <w:szCs w:val="24"/>
        </w:rPr>
        <w:t xml:space="preserve">relevant events involving </w:t>
      </w:r>
      <w:r w:rsidR="000D59E1" w:rsidRPr="00800B04">
        <w:rPr>
          <w:sz w:val="24"/>
          <w:szCs w:val="24"/>
        </w:rPr>
        <w:t xml:space="preserve">nuclear and other </w:t>
      </w:r>
      <w:r w:rsidR="000F5BDC" w:rsidRPr="00800B04">
        <w:rPr>
          <w:sz w:val="24"/>
          <w:szCs w:val="24"/>
        </w:rPr>
        <w:t>radioactive sources</w:t>
      </w:r>
      <w:r w:rsidR="000D59E1" w:rsidRPr="00800B04">
        <w:rPr>
          <w:sz w:val="24"/>
          <w:szCs w:val="24"/>
        </w:rPr>
        <w:t xml:space="preserve"> </w:t>
      </w:r>
    </w:p>
    <w:p w:rsidR="00E5483A" w:rsidRPr="00800B04" w:rsidRDefault="00E5483A" w:rsidP="00E5483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0B04">
        <w:rPr>
          <w:sz w:val="24"/>
          <w:szCs w:val="24"/>
        </w:rPr>
        <w:t>National repository issues  for radioactive sources out of control; for radioactive waste management</w:t>
      </w:r>
    </w:p>
    <w:p w:rsidR="000F5BDC" w:rsidRPr="00800B04" w:rsidRDefault="000F5BDC" w:rsidP="000D59E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0B04">
        <w:rPr>
          <w:sz w:val="24"/>
          <w:szCs w:val="24"/>
        </w:rPr>
        <w:t>Introduction of the “</w:t>
      </w:r>
      <w:proofErr w:type="spellStart"/>
      <w:r w:rsidRPr="00800B04">
        <w:rPr>
          <w:sz w:val="24"/>
          <w:szCs w:val="24"/>
        </w:rPr>
        <w:t>Megaports</w:t>
      </w:r>
      <w:proofErr w:type="spellEnd"/>
      <w:r w:rsidRPr="00800B04">
        <w:rPr>
          <w:sz w:val="24"/>
          <w:szCs w:val="24"/>
        </w:rPr>
        <w:t xml:space="preserve">” Initiative in a developing State (Jamaica) further revealed the gaps </w:t>
      </w:r>
      <w:r w:rsidR="0099083C" w:rsidRPr="00800B04">
        <w:rPr>
          <w:sz w:val="24"/>
          <w:szCs w:val="24"/>
        </w:rPr>
        <w:t>and</w:t>
      </w:r>
      <w:r w:rsidRPr="00800B04">
        <w:rPr>
          <w:sz w:val="24"/>
          <w:szCs w:val="24"/>
        </w:rPr>
        <w:t xml:space="preserve"> the implication</w:t>
      </w:r>
      <w:r w:rsidR="0099083C" w:rsidRPr="00800B04">
        <w:rPr>
          <w:sz w:val="24"/>
          <w:szCs w:val="24"/>
        </w:rPr>
        <w:t>s from not having</w:t>
      </w:r>
      <w:r w:rsidRPr="00800B04">
        <w:rPr>
          <w:sz w:val="24"/>
          <w:szCs w:val="24"/>
        </w:rPr>
        <w:t xml:space="preserve"> a </w:t>
      </w:r>
      <w:r w:rsidR="00E5483A">
        <w:rPr>
          <w:sz w:val="24"/>
          <w:szCs w:val="24"/>
        </w:rPr>
        <w:t xml:space="preserve">proper </w:t>
      </w:r>
      <w:r w:rsidRPr="00800B04">
        <w:rPr>
          <w:sz w:val="24"/>
          <w:szCs w:val="24"/>
        </w:rPr>
        <w:t>regulatory framework</w:t>
      </w:r>
    </w:p>
    <w:p w:rsidR="000F5BDC" w:rsidRPr="00800B04" w:rsidRDefault="000F5BDC" w:rsidP="000D59E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0B04">
        <w:rPr>
          <w:sz w:val="24"/>
          <w:szCs w:val="24"/>
        </w:rPr>
        <w:t>Radioactive materials and sources out of regulatory control are being uncovered in scrap metal and imported trade</w:t>
      </w:r>
    </w:p>
    <w:p w:rsidR="000F5BDC" w:rsidRPr="00800B04" w:rsidRDefault="008A4F00" w:rsidP="000D59E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Lack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 w:rsidR="007A350D" w:rsidRPr="00800B04">
        <w:rPr>
          <w:sz w:val="24"/>
          <w:szCs w:val="24"/>
        </w:rPr>
        <w:t xml:space="preserve">State System of Accounting and </w:t>
      </w:r>
      <w:r w:rsidR="005C5310">
        <w:rPr>
          <w:sz w:val="24"/>
          <w:szCs w:val="24"/>
        </w:rPr>
        <w:t>C</w:t>
      </w:r>
      <w:r w:rsidR="007A350D" w:rsidRPr="00800B04">
        <w:rPr>
          <w:sz w:val="24"/>
          <w:szCs w:val="24"/>
        </w:rPr>
        <w:t>ontrol (</w:t>
      </w:r>
      <w:r w:rsidR="000F5BDC" w:rsidRPr="00800B04">
        <w:rPr>
          <w:sz w:val="24"/>
          <w:szCs w:val="24"/>
        </w:rPr>
        <w:t>SSAC</w:t>
      </w:r>
      <w:r w:rsidR="007A350D" w:rsidRPr="00800B04">
        <w:rPr>
          <w:sz w:val="24"/>
          <w:szCs w:val="24"/>
        </w:rPr>
        <w:t>)</w:t>
      </w:r>
      <w:r w:rsidR="000F5BDC" w:rsidRPr="00800B04">
        <w:rPr>
          <w:sz w:val="24"/>
          <w:szCs w:val="24"/>
        </w:rPr>
        <w:t xml:space="preserve"> </w:t>
      </w:r>
      <w:r w:rsidR="00E5483A">
        <w:rPr>
          <w:sz w:val="24"/>
          <w:szCs w:val="24"/>
        </w:rPr>
        <w:t xml:space="preserve">for radioactive </w:t>
      </w:r>
      <w:r>
        <w:rPr>
          <w:sz w:val="24"/>
          <w:szCs w:val="24"/>
        </w:rPr>
        <w:t>sources exist</w:t>
      </w:r>
    </w:p>
    <w:p w:rsidR="000F5BDC" w:rsidRPr="00800B04" w:rsidRDefault="000F5BDC" w:rsidP="000D59E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0B04">
        <w:rPr>
          <w:sz w:val="24"/>
          <w:szCs w:val="24"/>
        </w:rPr>
        <w:t xml:space="preserve">A comprehensive legislative framework for safety  and security of nuclear and </w:t>
      </w:r>
      <w:r w:rsidR="005C5310">
        <w:rPr>
          <w:sz w:val="24"/>
          <w:szCs w:val="24"/>
        </w:rPr>
        <w:t xml:space="preserve">other </w:t>
      </w:r>
      <w:r w:rsidRPr="00800B04">
        <w:rPr>
          <w:sz w:val="24"/>
          <w:szCs w:val="24"/>
        </w:rPr>
        <w:t xml:space="preserve">radioactive </w:t>
      </w:r>
      <w:r w:rsidR="005C5310">
        <w:rPr>
          <w:sz w:val="24"/>
          <w:szCs w:val="24"/>
        </w:rPr>
        <w:t>materials</w:t>
      </w:r>
    </w:p>
    <w:p w:rsidR="0099083C" w:rsidRPr="00800B04" w:rsidRDefault="0099083C" w:rsidP="000D59E1">
      <w:pPr>
        <w:tabs>
          <w:tab w:val="left" w:pos="1020"/>
        </w:tabs>
        <w:spacing w:line="360" w:lineRule="auto"/>
        <w:rPr>
          <w:sz w:val="24"/>
          <w:szCs w:val="24"/>
        </w:rPr>
      </w:pPr>
    </w:p>
    <w:p w:rsidR="000D59E1" w:rsidRPr="00800B04" w:rsidRDefault="007A350D" w:rsidP="000D59E1">
      <w:pPr>
        <w:tabs>
          <w:tab w:val="left" w:pos="1020"/>
        </w:tabs>
        <w:spacing w:line="360" w:lineRule="auto"/>
        <w:rPr>
          <w:sz w:val="24"/>
          <w:szCs w:val="24"/>
        </w:rPr>
      </w:pPr>
      <w:r w:rsidRPr="00800B04">
        <w:rPr>
          <w:sz w:val="24"/>
          <w:szCs w:val="24"/>
        </w:rPr>
        <w:t>With these challenges in mind</w:t>
      </w:r>
      <w:r w:rsidR="008A4F54" w:rsidRPr="00800B04">
        <w:rPr>
          <w:sz w:val="24"/>
          <w:szCs w:val="24"/>
        </w:rPr>
        <w:t xml:space="preserve"> and the philosophy that the </w:t>
      </w:r>
      <w:r w:rsidR="008A4F54" w:rsidRPr="00800B04">
        <w:rPr>
          <w:bCs/>
          <w:sz w:val="24"/>
          <w:szCs w:val="24"/>
        </w:rPr>
        <w:t xml:space="preserve">responsibility of nuclear security rests entirely with each </w:t>
      </w:r>
      <w:r w:rsidR="008A4F54" w:rsidRPr="00800B04">
        <w:rPr>
          <w:sz w:val="24"/>
          <w:szCs w:val="24"/>
        </w:rPr>
        <w:t>individual</w:t>
      </w:r>
      <w:r w:rsidR="008A4F00">
        <w:rPr>
          <w:sz w:val="24"/>
          <w:szCs w:val="24"/>
        </w:rPr>
        <w:t xml:space="preserve"> Member</w:t>
      </w:r>
      <w:r w:rsidR="008A4F54" w:rsidRPr="00800B04">
        <w:rPr>
          <w:sz w:val="24"/>
          <w:szCs w:val="24"/>
        </w:rPr>
        <w:t xml:space="preserve"> </w:t>
      </w:r>
      <w:r w:rsidR="008A4F54" w:rsidRPr="00800B04">
        <w:rPr>
          <w:sz w:val="24"/>
          <w:szCs w:val="24"/>
        </w:rPr>
        <w:t>S</w:t>
      </w:r>
      <w:r w:rsidR="008A4F54" w:rsidRPr="00800B04">
        <w:rPr>
          <w:sz w:val="24"/>
          <w:szCs w:val="24"/>
        </w:rPr>
        <w:t>tate,</w:t>
      </w:r>
      <w:r w:rsidRPr="00800B04">
        <w:rPr>
          <w:sz w:val="24"/>
          <w:szCs w:val="24"/>
        </w:rPr>
        <w:t xml:space="preserve"> Jamaica has taken steps to be a part of the IAEA’s illicit trafficking database and to finalize an Integrated Nuclear Security Support Plan (INSSP)</w:t>
      </w:r>
      <w:r w:rsidR="008A4F54" w:rsidRPr="00800B04">
        <w:rPr>
          <w:sz w:val="24"/>
          <w:szCs w:val="24"/>
        </w:rPr>
        <w:t xml:space="preserve">. </w:t>
      </w:r>
      <w:r w:rsidR="006441BA" w:rsidRPr="00800B04">
        <w:rPr>
          <w:sz w:val="24"/>
          <w:szCs w:val="24"/>
        </w:rPr>
        <w:t>W</w:t>
      </w:r>
      <w:r w:rsidR="008A4F54" w:rsidRPr="00800B04">
        <w:rPr>
          <w:sz w:val="24"/>
          <w:szCs w:val="24"/>
        </w:rPr>
        <w:t>e a</w:t>
      </w:r>
      <w:r w:rsidRPr="00800B04">
        <w:rPr>
          <w:sz w:val="24"/>
          <w:szCs w:val="24"/>
        </w:rPr>
        <w:t xml:space="preserve">wait legislation concerning nuclear and </w:t>
      </w:r>
      <w:r w:rsidR="008A4F54" w:rsidRPr="00800B04">
        <w:rPr>
          <w:sz w:val="24"/>
          <w:szCs w:val="24"/>
        </w:rPr>
        <w:t xml:space="preserve">other </w:t>
      </w:r>
      <w:r w:rsidRPr="00800B04">
        <w:rPr>
          <w:sz w:val="24"/>
          <w:szCs w:val="24"/>
        </w:rPr>
        <w:t>radioactive materials</w:t>
      </w:r>
      <w:r w:rsidR="008A4F54" w:rsidRPr="00800B04">
        <w:rPr>
          <w:sz w:val="24"/>
          <w:szCs w:val="24"/>
        </w:rPr>
        <w:t xml:space="preserve"> in line with</w:t>
      </w:r>
      <w:r w:rsidR="008A4F54" w:rsidRPr="00800B04">
        <w:rPr>
          <w:sz w:val="24"/>
          <w:szCs w:val="24"/>
          <w:lang w:val="en-GB"/>
        </w:rPr>
        <w:t xml:space="preserve"> international legal instruments and IAEA guidelines</w:t>
      </w:r>
      <w:r w:rsidRPr="00800B04">
        <w:rPr>
          <w:sz w:val="24"/>
          <w:szCs w:val="24"/>
        </w:rPr>
        <w:t>.</w:t>
      </w:r>
      <w:r w:rsidR="008A4F54" w:rsidRPr="00800B04">
        <w:rPr>
          <w:sz w:val="24"/>
          <w:szCs w:val="24"/>
        </w:rPr>
        <w:t xml:space="preserve">  </w:t>
      </w:r>
    </w:p>
    <w:p w:rsidR="000D59E1" w:rsidRPr="00800B04" w:rsidRDefault="000D59E1" w:rsidP="000D59E1">
      <w:pPr>
        <w:tabs>
          <w:tab w:val="left" w:pos="1020"/>
        </w:tabs>
        <w:spacing w:line="360" w:lineRule="auto"/>
        <w:rPr>
          <w:sz w:val="24"/>
          <w:szCs w:val="24"/>
        </w:rPr>
      </w:pPr>
    </w:p>
    <w:p w:rsidR="00D236DC" w:rsidRPr="00800B04" w:rsidRDefault="00D236DC" w:rsidP="000D59E1">
      <w:pPr>
        <w:tabs>
          <w:tab w:val="left" w:pos="1020"/>
        </w:tabs>
        <w:spacing w:line="360" w:lineRule="auto"/>
        <w:rPr>
          <w:sz w:val="24"/>
          <w:szCs w:val="24"/>
        </w:rPr>
      </w:pPr>
    </w:p>
    <w:p w:rsidR="00D236DC" w:rsidRPr="00800B04" w:rsidRDefault="00D236DC" w:rsidP="000D59E1">
      <w:pPr>
        <w:tabs>
          <w:tab w:val="left" w:pos="1020"/>
        </w:tabs>
        <w:spacing w:line="360" w:lineRule="auto"/>
        <w:rPr>
          <w:sz w:val="24"/>
          <w:szCs w:val="24"/>
        </w:rPr>
      </w:pPr>
    </w:p>
    <w:p w:rsidR="00D236DC" w:rsidRPr="00800B04" w:rsidRDefault="00D236DC" w:rsidP="000D59E1">
      <w:pPr>
        <w:tabs>
          <w:tab w:val="left" w:pos="1020"/>
        </w:tabs>
        <w:spacing w:line="360" w:lineRule="auto"/>
        <w:rPr>
          <w:sz w:val="24"/>
          <w:szCs w:val="24"/>
        </w:rPr>
      </w:pPr>
    </w:p>
    <w:p w:rsidR="009E6263" w:rsidRDefault="009E6263" w:rsidP="00D236DC">
      <w:pPr>
        <w:tabs>
          <w:tab w:val="left" w:pos="1020"/>
        </w:tabs>
        <w:spacing w:line="360" w:lineRule="auto"/>
        <w:jc w:val="center"/>
        <w:rPr>
          <w:b/>
          <w:sz w:val="24"/>
          <w:szCs w:val="24"/>
        </w:rPr>
      </w:pPr>
    </w:p>
    <w:p w:rsidR="008A4F00" w:rsidRPr="00800B04" w:rsidRDefault="008A4F00" w:rsidP="008A4F00">
      <w:pPr>
        <w:tabs>
          <w:tab w:val="left" w:pos="1020"/>
        </w:tabs>
        <w:spacing w:line="360" w:lineRule="auto"/>
        <w:jc w:val="center"/>
        <w:rPr>
          <w:b/>
          <w:sz w:val="24"/>
          <w:szCs w:val="24"/>
        </w:rPr>
      </w:pPr>
      <w:r w:rsidRPr="00800B04">
        <w:rPr>
          <w:b/>
          <w:sz w:val="24"/>
          <w:szCs w:val="24"/>
        </w:rPr>
        <w:lastRenderedPageBreak/>
        <w:t>REFERENCES</w:t>
      </w:r>
    </w:p>
    <w:p w:rsidR="008A4F00" w:rsidRPr="00800B04" w:rsidRDefault="008A4F00" w:rsidP="008A4F00">
      <w:pPr>
        <w:tabs>
          <w:tab w:val="left" w:pos="1020"/>
        </w:tabs>
        <w:spacing w:line="360" w:lineRule="auto"/>
        <w:rPr>
          <w:sz w:val="24"/>
          <w:szCs w:val="24"/>
        </w:rPr>
      </w:pPr>
    </w:p>
    <w:p w:rsidR="008A4F00" w:rsidRPr="00800B04" w:rsidRDefault="008A4F00" w:rsidP="008A4F00">
      <w:pPr>
        <w:rPr>
          <w:sz w:val="24"/>
          <w:szCs w:val="24"/>
        </w:rPr>
      </w:pPr>
    </w:p>
    <w:p w:rsidR="008A4F00" w:rsidRDefault="008A4F00" w:rsidP="008A4F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800B04">
        <w:rPr>
          <w:sz w:val="24"/>
          <w:szCs w:val="24"/>
        </w:rPr>
        <w:t>Uslu</w:t>
      </w:r>
      <w:proofErr w:type="spellEnd"/>
      <w:r w:rsidRPr="00800B04">
        <w:rPr>
          <w:sz w:val="24"/>
          <w:szCs w:val="24"/>
        </w:rPr>
        <w:t xml:space="preserve"> I., </w:t>
      </w:r>
      <w:r w:rsidRPr="00800B04">
        <w:rPr>
          <w:bCs/>
          <w:sz w:val="24"/>
          <w:szCs w:val="24"/>
        </w:rPr>
        <w:t>Issues in the Management of Orphan Sources.</w:t>
      </w:r>
      <w:r w:rsidRPr="00800B04">
        <w:rPr>
          <w:b/>
          <w:bCs/>
          <w:sz w:val="24"/>
          <w:szCs w:val="24"/>
        </w:rPr>
        <w:t xml:space="preserve"> </w:t>
      </w:r>
      <w:r w:rsidRPr="00800B04">
        <w:rPr>
          <w:sz w:val="24"/>
          <w:szCs w:val="24"/>
        </w:rPr>
        <w:t xml:space="preserve">Education Faculty, </w:t>
      </w:r>
      <w:proofErr w:type="spellStart"/>
      <w:r w:rsidRPr="00800B04">
        <w:rPr>
          <w:sz w:val="24"/>
          <w:szCs w:val="24"/>
        </w:rPr>
        <w:t>Selçuk</w:t>
      </w:r>
      <w:proofErr w:type="spellEnd"/>
      <w:r w:rsidRPr="00800B04">
        <w:rPr>
          <w:sz w:val="24"/>
          <w:szCs w:val="24"/>
        </w:rPr>
        <w:t xml:space="preserve"> University, </w:t>
      </w:r>
      <w:proofErr w:type="spellStart"/>
      <w:r w:rsidRPr="00800B04">
        <w:rPr>
          <w:sz w:val="24"/>
          <w:szCs w:val="24"/>
        </w:rPr>
        <w:t>Meram</w:t>
      </w:r>
      <w:proofErr w:type="spellEnd"/>
      <w:r w:rsidRPr="00800B04">
        <w:rPr>
          <w:sz w:val="24"/>
          <w:szCs w:val="24"/>
        </w:rPr>
        <w:t>, Konya, Turkey. Paper presented at the IAEA’s Safety and security of Radioactive Sources: Towards a Global System for the Continuous Control of Sources throughout Their Life Cycle, Proceedings of an Int</w:t>
      </w:r>
      <w:r>
        <w:rPr>
          <w:sz w:val="24"/>
          <w:szCs w:val="24"/>
        </w:rPr>
        <w:t>ernational Conference, Bordeaux</w:t>
      </w:r>
      <w:r w:rsidRPr="00800B04">
        <w:rPr>
          <w:sz w:val="24"/>
          <w:szCs w:val="24"/>
        </w:rPr>
        <w:t xml:space="preserve"> 27 June-1</w:t>
      </w:r>
      <w:r>
        <w:rPr>
          <w:sz w:val="24"/>
          <w:szCs w:val="24"/>
        </w:rPr>
        <w:t xml:space="preserve"> </w:t>
      </w:r>
      <w:r w:rsidRPr="00800B04">
        <w:rPr>
          <w:sz w:val="24"/>
          <w:szCs w:val="24"/>
        </w:rPr>
        <w:t>July 2005.</w:t>
      </w:r>
    </w:p>
    <w:p w:rsidR="008A4F00" w:rsidRDefault="008A4F00" w:rsidP="008A4F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4"/>
          <w:szCs w:val="24"/>
        </w:rPr>
      </w:pPr>
    </w:p>
    <w:p w:rsidR="008A4F00" w:rsidRDefault="008A4F00" w:rsidP="008A4F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154DB">
        <w:t>International Atomic Energy Agency, Strengthening Control over Radioactive Sources in Authorized Use and Regaining Control over Orphan Sources: National Strategies, IAEA-TECDOC-1388, IAEA, Vienna</w:t>
      </w:r>
      <w:r>
        <w:t xml:space="preserve">, </w:t>
      </w:r>
      <w:r w:rsidRPr="006154DB">
        <w:t>2004.</w:t>
      </w:r>
    </w:p>
    <w:p w:rsidR="008A4F00" w:rsidRDefault="008A4F00" w:rsidP="008A4F00">
      <w:pPr>
        <w:pStyle w:val="ListParagraph"/>
      </w:pPr>
    </w:p>
    <w:p w:rsidR="008A4F00" w:rsidRPr="005C5310" w:rsidRDefault="008A4F00" w:rsidP="008A4F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154DB">
        <w:rPr>
          <w:bCs/>
        </w:rPr>
        <w:t>Internati</w:t>
      </w:r>
      <w:r>
        <w:rPr>
          <w:bCs/>
        </w:rPr>
        <w:t>onal Atomic Energy Agency, IAEA</w:t>
      </w:r>
      <w:r w:rsidRPr="006154DB">
        <w:rPr>
          <w:bCs/>
        </w:rPr>
        <w:t>. Illicit Trafficking and Other Unauthorized Activities involving Nuclear and Radioactive Materials, Fact Sheet</w:t>
      </w:r>
      <w:r>
        <w:rPr>
          <w:bCs/>
        </w:rPr>
        <w:t xml:space="preserve">, </w:t>
      </w:r>
      <w:r w:rsidRPr="006154DB">
        <w:rPr>
          <w:bCs/>
        </w:rPr>
        <w:t>2006.</w:t>
      </w:r>
    </w:p>
    <w:p w:rsidR="008A4F00" w:rsidRDefault="008A4F00" w:rsidP="008A4F00">
      <w:pPr>
        <w:pStyle w:val="ListParagraph"/>
      </w:pPr>
    </w:p>
    <w:p w:rsidR="008A4F00" w:rsidRPr="00E5483A" w:rsidRDefault="008A4F00" w:rsidP="008A4F00">
      <w:pPr>
        <w:pStyle w:val="ListParagraph"/>
        <w:numPr>
          <w:ilvl w:val="0"/>
          <w:numId w:val="3"/>
        </w:numPr>
        <w:spacing w:before="100" w:beforeAutospacing="1" w:after="0" w:line="240" w:lineRule="auto"/>
        <w:jc w:val="both"/>
        <w:outlineLvl w:val="0"/>
        <w:rPr>
          <w:b/>
          <w:bCs/>
          <w:kern w:val="36"/>
          <w:sz w:val="32"/>
        </w:rPr>
      </w:pPr>
      <w:r w:rsidRPr="006154DB">
        <w:rPr>
          <w:bCs/>
        </w:rPr>
        <w:t>U.S. Department of Energy</w:t>
      </w:r>
      <w:r>
        <w:rPr>
          <w:bCs/>
        </w:rPr>
        <w:t xml:space="preserve">, </w:t>
      </w:r>
      <w:proofErr w:type="spellStart"/>
      <w:r w:rsidRPr="006154DB">
        <w:rPr>
          <w:bCs/>
        </w:rPr>
        <w:t>Megaports</w:t>
      </w:r>
      <w:proofErr w:type="spellEnd"/>
      <w:r w:rsidRPr="006154DB">
        <w:rPr>
          <w:bCs/>
          <w:iCs/>
        </w:rPr>
        <w:t xml:space="preserve"> Initiative Scrap Metal Briefing:</w:t>
      </w:r>
      <w:r>
        <w:rPr>
          <w:bCs/>
          <w:iCs/>
        </w:rPr>
        <w:t xml:space="preserve"> Presented by Christine Bent, Country Manager,</w:t>
      </w:r>
      <w:r w:rsidRPr="004726C3">
        <w:rPr>
          <w:color w:val="000000"/>
          <w:sz w:val="20"/>
          <w:szCs w:val="20"/>
        </w:rPr>
        <w:t xml:space="preserve"> </w:t>
      </w:r>
      <w:r w:rsidRPr="004726C3">
        <w:rPr>
          <w:color w:val="000000"/>
          <w:szCs w:val="20"/>
        </w:rPr>
        <w:t xml:space="preserve">Office of Second Line of Defense, </w:t>
      </w:r>
      <w:proofErr w:type="spellStart"/>
      <w:r w:rsidRPr="004726C3">
        <w:rPr>
          <w:color w:val="000000"/>
          <w:szCs w:val="20"/>
        </w:rPr>
        <w:t>Megaports</w:t>
      </w:r>
      <w:proofErr w:type="spellEnd"/>
      <w:r w:rsidRPr="004726C3">
        <w:rPr>
          <w:color w:val="000000"/>
          <w:szCs w:val="20"/>
        </w:rPr>
        <w:t xml:space="preserve"> Initiative</w:t>
      </w:r>
      <w:r w:rsidRPr="00576008">
        <w:rPr>
          <w:bCs/>
          <w:iCs/>
        </w:rPr>
        <w:t xml:space="preserve"> </w:t>
      </w:r>
      <w:r w:rsidRPr="006154DB">
        <w:rPr>
          <w:bCs/>
          <w:iCs/>
        </w:rPr>
        <w:t>November 2009</w:t>
      </w:r>
      <w:r>
        <w:rPr>
          <w:color w:val="000000"/>
          <w:szCs w:val="20"/>
        </w:rPr>
        <w:t>.</w:t>
      </w:r>
    </w:p>
    <w:p w:rsidR="008A4F00" w:rsidRDefault="008A4F00" w:rsidP="008A4F00">
      <w:pPr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8A4F00" w:rsidRDefault="008A4F00" w:rsidP="008A4F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Hill C., Director OSHE, Jamaica Customs, Government of Jamaica, personal communication, January 2010.</w:t>
      </w:r>
    </w:p>
    <w:p w:rsidR="00E5483A" w:rsidRPr="006A66AB" w:rsidRDefault="00E5483A" w:rsidP="00E5483A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b/>
          <w:bCs/>
          <w:kern w:val="36"/>
          <w:sz w:val="32"/>
        </w:rPr>
      </w:pPr>
    </w:p>
    <w:p w:rsidR="005C5310" w:rsidRPr="00800B04" w:rsidRDefault="005C5310" w:rsidP="00745A53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4"/>
          <w:szCs w:val="24"/>
        </w:rPr>
      </w:pPr>
    </w:p>
    <w:p w:rsidR="00D236DC" w:rsidRPr="00800B04" w:rsidRDefault="00D236DC" w:rsidP="00D236DC">
      <w:pPr>
        <w:pStyle w:val="ListParagraph"/>
        <w:rPr>
          <w:sz w:val="24"/>
          <w:szCs w:val="24"/>
        </w:rPr>
      </w:pPr>
    </w:p>
    <w:sectPr w:rsidR="00D236DC" w:rsidRPr="00800B04" w:rsidSect="0015618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1B" w:rsidRDefault="00A6151B" w:rsidP="0095409C">
      <w:pPr>
        <w:spacing w:after="0" w:line="240" w:lineRule="auto"/>
      </w:pPr>
      <w:r>
        <w:separator/>
      </w:r>
    </w:p>
  </w:endnote>
  <w:endnote w:type="continuationSeparator" w:id="0">
    <w:p w:rsidR="00A6151B" w:rsidRDefault="00A6151B" w:rsidP="009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1B" w:rsidRDefault="00A6151B" w:rsidP="0095409C">
      <w:pPr>
        <w:spacing w:after="0" w:line="240" w:lineRule="auto"/>
      </w:pPr>
      <w:r>
        <w:separator/>
      </w:r>
    </w:p>
  </w:footnote>
  <w:footnote w:type="continuationSeparator" w:id="0">
    <w:p w:rsidR="00A6151B" w:rsidRDefault="00A6151B" w:rsidP="009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9C" w:rsidRDefault="0095409C" w:rsidP="00D96704">
    <w:r w:rsidRPr="0095409C">
      <w:rPr>
        <w:rFonts w:ascii="Verdana" w:hAnsi="Verdana"/>
        <w:i/>
        <w:sz w:val="18"/>
        <w:szCs w:val="24"/>
      </w:rPr>
      <w:t>Synopsis</w:t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 w:rsidRPr="00D96704">
      <w:rPr>
        <w:rFonts w:ascii="Verdana" w:hAnsi="Verdana"/>
        <w:b/>
        <w:bCs/>
        <w:i/>
        <w:sz w:val="18"/>
        <w:szCs w:val="24"/>
      </w:rPr>
      <w:t>IAEA-CN-218/35</w:t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  <w:r w:rsidR="00D96704">
      <w:rPr>
        <w:rFonts w:ascii="Verdana" w:hAnsi="Verdana"/>
        <w:i/>
        <w:sz w:val="18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FE2"/>
    <w:multiLevelType w:val="hybridMultilevel"/>
    <w:tmpl w:val="1F8E11DA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762"/>
    <w:multiLevelType w:val="hybridMultilevel"/>
    <w:tmpl w:val="2BD62226"/>
    <w:lvl w:ilvl="0" w:tplc="03B210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7683A"/>
    <w:multiLevelType w:val="hybridMultilevel"/>
    <w:tmpl w:val="68F4E9F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601"/>
    <w:rsid w:val="000111F8"/>
    <w:rsid w:val="00022B7D"/>
    <w:rsid w:val="000410BF"/>
    <w:rsid w:val="00044039"/>
    <w:rsid w:val="00066494"/>
    <w:rsid w:val="00066926"/>
    <w:rsid w:val="00082AF8"/>
    <w:rsid w:val="00082B9B"/>
    <w:rsid w:val="000D3D42"/>
    <w:rsid w:val="000D59E1"/>
    <w:rsid w:val="000F595F"/>
    <w:rsid w:val="000F5BDC"/>
    <w:rsid w:val="00124107"/>
    <w:rsid w:val="00124FB6"/>
    <w:rsid w:val="0013166B"/>
    <w:rsid w:val="0013727E"/>
    <w:rsid w:val="00144514"/>
    <w:rsid w:val="00156185"/>
    <w:rsid w:val="001643DA"/>
    <w:rsid w:val="00167386"/>
    <w:rsid w:val="001768D2"/>
    <w:rsid w:val="00184932"/>
    <w:rsid w:val="00185AA9"/>
    <w:rsid w:val="001B6F00"/>
    <w:rsid w:val="002039A2"/>
    <w:rsid w:val="00203F83"/>
    <w:rsid w:val="00244A15"/>
    <w:rsid w:val="002569E5"/>
    <w:rsid w:val="00294BB3"/>
    <w:rsid w:val="002B6BA7"/>
    <w:rsid w:val="002B7198"/>
    <w:rsid w:val="002E4A87"/>
    <w:rsid w:val="002F5281"/>
    <w:rsid w:val="003201CB"/>
    <w:rsid w:val="00330B28"/>
    <w:rsid w:val="003546D0"/>
    <w:rsid w:val="00356D62"/>
    <w:rsid w:val="003614E7"/>
    <w:rsid w:val="003910DB"/>
    <w:rsid w:val="00391678"/>
    <w:rsid w:val="003952C0"/>
    <w:rsid w:val="003B3CDB"/>
    <w:rsid w:val="003F6C60"/>
    <w:rsid w:val="00416DFC"/>
    <w:rsid w:val="004414D7"/>
    <w:rsid w:val="00476521"/>
    <w:rsid w:val="00500F9D"/>
    <w:rsid w:val="005027E7"/>
    <w:rsid w:val="0050325D"/>
    <w:rsid w:val="00503673"/>
    <w:rsid w:val="00532CC1"/>
    <w:rsid w:val="0054577B"/>
    <w:rsid w:val="005534C1"/>
    <w:rsid w:val="005C5310"/>
    <w:rsid w:val="005D77F0"/>
    <w:rsid w:val="00626B37"/>
    <w:rsid w:val="006441BA"/>
    <w:rsid w:val="00656D0E"/>
    <w:rsid w:val="006A51A1"/>
    <w:rsid w:val="006B3E20"/>
    <w:rsid w:val="006D0890"/>
    <w:rsid w:val="006D4E57"/>
    <w:rsid w:val="006E0B78"/>
    <w:rsid w:val="006E0CE6"/>
    <w:rsid w:val="007041DC"/>
    <w:rsid w:val="00715710"/>
    <w:rsid w:val="00736C1C"/>
    <w:rsid w:val="00745A53"/>
    <w:rsid w:val="0076600C"/>
    <w:rsid w:val="007A350D"/>
    <w:rsid w:val="007B6113"/>
    <w:rsid w:val="007C2A3F"/>
    <w:rsid w:val="007C56A3"/>
    <w:rsid w:val="007D3BDC"/>
    <w:rsid w:val="007D7955"/>
    <w:rsid w:val="007E28C8"/>
    <w:rsid w:val="00800B04"/>
    <w:rsid w:val="008107F2"/>
    <w:rsid w:val="00856A3F"/>
    <w:rsid w:val="00861F8B"/>
    <w:rsid w:val="00862C5A"/>
    <w:rsid w:val="00877680"/>
    <w:rsid w:val="00882B89"/>
    <w:rsid w:val="00884130"/>
    <w:rsid w:val="0088758C"/>
    <w:rsid w:val="00890753"/>
    <w:rsid w:val="0089190F"/>
    <w:rsid w:val="008A4F00"/>
    <w:rsid w:val="008A4F54"/>
    <w:rsid w:val="008B2761"/>
    <w:rsid w:val="008E203D"/>
    <w:rsid w:val="00906D78"/>
    <w:rsid w:val="0095409C"/>
    <w:rsid w:val="0095675E"/>
    <w:rsid w:val="0099083C"/>
    <w:rsid w:val="009B0092"/>
    <w:rsid w:val="009B3B1A"/>
    <w:rsid w:val="009B469E"/>
    <w:rsid w:val="009E3CF8"/>
    <w:rsid w:val="009E6263"/>
    <w:rsid w:val="009F1B67"/>
    <w:rsid w:val="00A24601"/>
    <w:rsid w:val="00A33CDA"/>
    <w:rsid w:val="00A43048"/>
    <w:rsid w:val="00A51E06"/>
    <w:rsid w:val="00A5553E"/>
    <w:rsid w:val="00A60036"/>
    <w:rsid w:val="00A6151B"/>
    <w:rsid w:val="00A73010"/>
    <w:rsid w:val="00A926B7"/>
    <w:rsid w:val="00A92B2C"/>
    <w:rsid w:val="00AB7D80"/>
    <w:rsid w:val="00AC3D7B"/>
    <w:rsid w:val="00B260B1"/>
    <w:rsid w:val="00B272F0"/>
    <w:rsid w:val="00B5786D"/>
    <w:rsid w:val="00B92AFA"/>
    <w:rsid w:val="00BB2DE0"/>
    <w:rsid w:val="00BE7AD7"/>
    <w:rsid w:val="00BF3732"/>
    <w:rsid w:val="00C03536"/>
    <w:rsid w:val="00C312CC"/>
    <w:rsid w:val="00C519AD"/>
    <w:rsid w:val="00C62956"/>
    <w:rsid w:val="00C73BF4"/>
    <w:rsid w:val="00C776BA"/>
    <w:rsid w:val="00C84E98"/>
    <w:rsid w:val="00C958B9"/>
    <w:rsid w:val="00CB0F02"/>
    <w:rsid w:val="00CB2F53"/>
    <w:rsid w:val="00D14D34"/>
    <w:rsid w:val="00D236DC"/>
    <w:rsid w:val="00D2515D"/>
    <w:rsid w:val="00D3629D"/>
    <w:rsid w:val="00D87507"/>
    <w:rsid w:val="00D96704"/>
    <w:rsid w:val="00E01AA0"/>
    <w:rsid w:val="00E1686F"/>
    <w:rsid w:val="00E21DF3"/>
    <w:rsid w:val="00E5483A"/>
    <w:rsid w:val="00E70432"/>
    <w:rsid w:val="00E70F29"/>
    <w:rsid w:val="00EB3792"/>
    <w:rsid w:val="00EB3E51"/>
    <w:rsid w:val="00EB6D5D"/>
    <w:rsid w:val="00F2168F"/>
    <w:rsid w:val="00FA03A9"/>
    <w:rsid w:val="00FC3C1B"/>
    <w:rsid w:val="00FD3E18"/>
    <w:rsid w:val="00FE7179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9"/>
        <o:r id="V:Rule2" type="connector" idref="#AutoShape 44"/>
        <o:r id="V:Rule3" type="connector" idref="#AutoShape 45"/>
        <o:r id="V:Rule4" type="connector" idref="#AutoShape 46"/>
        <o:r id="V:Rule5" type="connector" idref="#AutoShape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09C"/>
  </w:style>
  <w:style w:type="paragraph" w:styleId="Footer">
    <w:name w:val="footer"/>
    <w:basedOn w:val="Normal"/>
    <w:link w:val="FooterChar"/>
    <w:uiPriority w:val="99"/>
    <w:semiHidden/>
    <w:unhideWhenUsed/>
    <w:rsid w:val="0095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09C"/>
  </w:style>
  <w:style w:type="table" w:customStyle="1" w:styleId="MediumGrid11">
    <w:name w:val="Medium Grid 11"/>
    <w:basedOn w:val="TableNormal"/>
    <w:uiPriority w:val="67"/>
    <w:rsid w:val="009E3C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3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CF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039A2"/>
  </w:style>
  <w:style w:type="character" w:styleId="Emphasis">
    <w:name w:val="Emphasis"/>
    <w:basedOn w:val="DefaultParagraphFont"/>
    <w:uiPriority w:val="20"/>
    <w:qFormat/>
    <w:rsid w:val="002039A2"/>
    <w:rPr>
      <w:i/>
      <w:iCs/>
    </w:rPr>
  </w:style>
  <w:style w:type="character" w:customStyle="1" w:styleId="lineheight24">
    <w:name w:val="lineheight24"/>
    <w:basedOn w:val="DefaultParagraphFont"/>
    <w:rsid w:val="00EB3E51"/>
  </w:style>
  <w:style w:type="paragraph" w:customStyle="1" w:styleId="Default">
    <w:name w:val="Default"/>
    <w:rsid w:val="0047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5">
    <w:name w:val="Light Grid Accent 5"/>
    <w:basedOn w:val="TableNormal"/>
    <w:uiPriority w:val="62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916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09C"/>
  </w:style>
  <w:style w:type="paragraph" w:styleId="Footer">
    <w:name w:val="footer"/>
    <w:basedOn w:val="Normal"/>
    <w:link w:val="FooterChar"/>
    <w:uiPriority w:val="99"/>
    <w:semiHidden/>
    <w:unhideWhenUsed/>
    <w:rsid w:val="0095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09C"/>
  </w:style>
  <w:style w:type="table" w:customStyle="1" w:styleId="MediumGrid11">
    <w:name w:val="Medium Grid 11"/>
    <w:basedOn w:val="TableNormal"/>
    <w:uiPriority w:val="67"/>
    <w:rsid w:val="009E3C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3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CF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039A2"/>
  </w:style>
  <w:style w:type="character" w:styleId="Emphasis">
    <w:name w:val="Emphasis"/>
    <w:basedOn w:val="DefaultParagraphFont"/>
    <w:uiPriority w:val="20"/>
    <w:qFormat/>
    <w:rsid w:val="002039A2"/>
    <w:rPr>
      <w:i/>
      <w:iCs/>
    </w:rPr>
  </w:style>
  <w:style w:type="character" w:customStyle="1" w:styleId="lineheight24">
    <w:name w:val="lineheight24"/>
    <w:basedOn w:val="DefaultParagraphFont"/>
    <w:rsid w:val="00EB3E51"/>
  </w:style>
  <w:style w:type="paragraph" w:customStyle="1" w:styleId="Default">
    <w:name w:val="Default"/>
    <w:rsid w:val="0047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5">
    <w:name w:val="Light Grid Accent 5"/>
    <w:basedOn w:val="TableNormal"/>
    <w:uiPriority w:val="62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70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916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3E1D7-EE25-4026-8C20-35B1714D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Craige Boyd</dc:creator>
  <cp:lastModifiedBy>Craige Boyd</cp:lastModifiedBy>
  <cp:revision>11</cp:revision>
  <cp:lastPrinted>2014-06-03T14:23:00Z</cp:lastPrinted>
  <dcterms:created xsi:type="dcterms:W3CDTF">2014-06-10T13:53:00Z</dcterms:created>
  <dcterms:modified xsi:type="dcterms:W3CDTF">2014-06-10T17:09:00Z</dcterms:modified>
</cp:coreProperties>
</file>