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5E3" w:rsidRDefault="00ED55E3" w:rsidP="005507DE">
      <w:pPr>
        <w:jc w:val="both"/>
        <w:rPr>
          <w:rFonts w:cs="Calibri"/>
          <w:b/>
          <w:bCs/>
          <w:sz w:val="32"/>
          <w:szCs w:val="32"/>
        </w:rPr>
      </w:pPr>
      <w:bookmarkStart w:id="0" w:name="_GoBack"/>
      <w:bookmarkEnd w:id="0"/>
      <w:r w:rsidRPr="00DF6E8D">
        <w:rPr>
          <w:rFonts w:cs="Calibri"/>
          <w:b/>
          <w:bCs/>
          <w:sz w:val="32"/>
          <w:szCs w:val="32"/>
        </w:rPr>
        <w:t>South Africa's Nuclear Forensics Response Plan Step 1 - In support of Nuclear Security Investigations</w:t>
      </w:r>
    </w:p>
    <w:p w:rsidR="00D300FC" w:rsidRDefault="00D300FC" w:rsidP="005507DE">
      <w:pPr>
        <w:jc w:val="both"/>
        <w:rPr>
          <w:rFonts w:cs="Calibri"/>
          <w:bCs/>
          <w:sz w:val="24"/>
          <w:szCs w:val="24"/>
        </w:rPr>
      </w:pPr>
    </w:p>
    <w:p w:rsidR="007E2D71" w:rsidRPr="0010741D" w:rsidRDefault="00F44006" w:rsidP="005507DE">
      <w:pPr>
        <w:jc w:val="both"/>
        <w:rPr>
          <w:rFonts w:cs="Calibri"/>
          <w:bCs/>
          <w:i/>
          <w:color w:val="1F497D" w:themeColor="text2"/>
          <w:sz w:val="24"/>
          <w:szCs w:val="24"/>
        </w:rPr>
      </w:pPr>
      <w:r w:rsidRPr="0010741D">
        <w:rPr>
          <w:rFonts w:cs="Calibri"/>
          <w:bCs/>
          <w:i/>
          <w:color w:val="1F497D" w:themeColor="text2"/>
          <w:sz w:val="24"/>
          <w:szCs w:val="24"/>
        </w:rPr>
        <w:t xml:space="preserve">Authors: </w:t>
      </w:r>
      <w:proofErr w:type="spellStart"/>
      <w:r w:rsidR="00D300FC" w:rsidRPr="0010741D">
        <w:rPr>
          <w:rFonts w:cs="Calibri"/>
          <w:bCs/>
          <w:i/>
          <w:color w:val="1F497D" w:themeColor="text2"/>
          <w:sz w:val="24"/>
          <w:szCs w:val="24"/>
          <w:vertAlign w:val="superscript"/>
        </w:rPr>
        <w:t>a</w:t>
      </w:r>
      <w:r w:rsidR="007E2D71" w:rsidRPr="0010741D">
        <w:rPr>
          <w:rFonts w:cs="Calibri"/>
          <w:bCs/>
          <w:i/>
          <w:color w:val="1F497D" w:themeColor="text2"/>
          <w:sz w:val="24"/>
          <w:szCs w:val="24"/>
        </w:rPr>
        <w:t>PR</w:t>
      </w:r>
      <w:proofErr w:type="spellEnd"/>
      <w:r w:rsidR="007E2D71" w:rsidRPr="0010741D">
        <w:rPr>
          <w:rFonts w:cs="Calibri"/>
          <w:bCs/>
          <w:i/>
          <w:color w:val="1F497D" w:themeColor="text2"/>
          <w:sz w:val="24"/>
          <w:szCs w:val="24"/>
        </w:rPr>
        <w:t xml:space="preserve"> Mogafe</w:t>
      </w:r>
      <w:r w:rsidR="00D300FC" w:rsidRPr="0010741D">
        <w:rPr>
          <w:rFonts w:cs="Calibri"/>
          <w:bCs/>
          <w:i/>
          <w:color w:val="1F497D" w:themeColor="text2"/>
          <w:sz w:val="24"/>
          <w:szCs w:val="24"/>
        </w:rPr>
        <w:t xml:space="preserve">; </w:t>
      </w:r>
      <w:proofErr w:type="spellStart"/>
      <w:r w:rsidR="00D300FC" w:rsidRPr="0010741D">
        <w:rPr>
          <w:rFonts w:cs="Calibri"/>
          <w:bCs/>
          <w:i/>
          <w:color w:val="1F497D" w:themeColor="text2"/>
          <w:sz w:val="24"/>
          <w:szCs w:val="24"/>
          <w:vertAlign w:val="superscript"/>
        </w:rPr>
        <w:t>a</w:t>
      </w:r>
      <w:r w:rsidR="00D300FC" w:rsidRPr="0010741D">
        <w:rPr>
          <w:rFonts w:cs="Calibri"/>
          <w:bCs/>
          <w:i/>
          <w:color w:val="1F497D" w:themeColor="text2"/>
          <w:sz w:val="24"/>
          <w:szCs w:val="24"/>
        </w:rPr>
        <w:t>B</w:t>
      </w:r>
      <w:proofErr w:type="spellEnd"/>
      <w:r w:rsidR="00D300FC" w:rsidRPr="0010741D">
        <w:rPr>
          <w:rFonts w:cs="Calibri"/>
          <w:bCs/>
          <w:i/>
          <w:color w:val="1F497D" w:themeColor="text2"/>
          <w:sz w:val="24"/>
          <w:szCs w:val="24"/>
        </w:rPr>
        <w:t xml:space="preserve"> Kokwane; </w:t>
      </w:r>
      <w:r w:rsidRPr="0010741D">
        <w:rPr>
          <w:rFonts w:cs="Calibri"/>
          <w:bCs/>
          <w:i/>
          <w:color w:val="1F497D" w:themeColor="text2"/>
          <w:sz w:val="24"/>
          <w:szCs w:val="24"/>
        </w:rPr>
        <w:t xml:space="preserve">Co-Authors: </w:t>
      </w:r>
      <w:proofErr w:type="spellStart"/>
      <w:proofErr w:type="gramStart"/>
      <w:r w:rsidR="00D300FC" w:rsidRPr="0010741D">
        <w:rPr>
          <w:rFonts w:cs="Calibri"/>
          <w:bCs/>
          <w:i/>
          <w:color w:val="1F497D" w:themeColor="text2"/>
          <w:sz w:val="24"/>
          <w:szCs w:val="24"/>
          <w:vertAlign w:val="superscript"/>
        </w:rPr>
        <w:t>a</w:t>
      </w:r>
      <w:r w:rsidR="00D300FC" w:rsidRPr="0010741D">
        <w:rPr>
          <w:rFonts w:cs="Calibri"/>
          <w:bCs/>
          <w:i/>
          <w:color w:val="1F497D" w:themeColor="text2"/>
          <w:sz w:val="24"/>
          <w:szCs w:val="24"/>
        </w:rPr>
        <w:t>P</w:t>
      </w:r>
      <w:proofErr w:type="spellEnd"/>
      <w:proofErr w:type="gramEnd"/>
      <w:r w:rsidR="00D300FC" w:rsidRPr="0010741D">
        <w:rPr>
          <w:rFonts w:cs="Calibri"/>
          <w:bCs/>
          <w:i/>
          <w:color w:val="1F497D" w:themeColor="text2"/>
          <w:sz w:val="24"/>
          <w:szCs w:val="24"/>
        </w:rPr>
        <w:t xml:space="preserve"> Tshidada; </w:t>
      </w:r>
      <w:proofErr w:type="spellStart"/>
      <w:r w:rsidR="00D300FC" w:rsidRPr="0010741D">
        <w:rPr>
          <w:rFonts w:cs="Calibri"/>
          <w:bCs/>
          <w:i/>
          <w:color w:val="1F497D" w:themeColor="text2"/>
          <w:sz w:val="24"/>
          <w:szCs w:val="24"/>
          <w:vertAlign w:val="superscript"/>
        </w:rPr>
        <w:t>a</w:t>
      </w:r>
      <w:r w:rsidR="00D300FC" w:rsidRPr="0010741D">
        <w:rPr>
          <w:rFonts w:cs="Calibri"/>
          <w:bCs/>
          <w:i/>
          <w:color w:val="1F497D" w:themeColor="text2"/>
          <w:sz w:val="24"/>
          <w:szCs w:val="24"/>
        </w:rPr>
        <w:t>AL</w:t>
      </w:r>
      <w:proofErr w:type="spellEnd"/>
      <w:r w:rsidR="00D300FC" w:rsidRPr="0010741D">
        <w:rPr>
          <w:rFonts w:cs="Calibri"/>
          <w:bCs/>
          <w:i/>
          <w:color w:val="1F497D" w:themeColor="text2"/>
          <w:sz w:val="24"/>
          <w:szCs w:val="24"/>
        </w:rPr>
        <w:t xml:space="preserve"> Matshiga</w:t>
      </w:r>
    </w:p>
    <w:p w:rsidR="00D300FC" w:rsidRPr="0010741D" w:rsidRDefault="00843F91" w:rsidP="005507DE">
      <w:pPr>
        <w:spacing w:after="0"/>
        <w:jc w:val="both"/>
        <w:rPr>
          <w:rFonts w:cs="Calibri"/>
          <w:bCs/>
          <w:color w:val="1F497D" w:themeColor="text2"/>
          <w:sz w:val="24"/>
          <w:szCs w:val="24"/>
        </w:rPr>
      </w:pPr>
      <w:r w:rsidRPr="0010741D">
        <w:rPr>
          <w:rFonts w:cs="Calibri"/>
          <w:bCs/>
          <w:i/>
          <w:color w:val="1F497D" w:themeColor="text2"/>
          <w:sz w:val="24"/>
          <w:szCs w:val="24"/>
          <w:vertAlign w:val="superscript"/>
        </w:rPr>
        <w:t>a</w:t>
      </w:r>
      <w:r w:rsidR="00D300FC" w:rsidRPr="0010741D">
        <w:rPr>
          <w:rFonts w:cs="Calibri"/>
          <w:bCs/>
          <w:color w:val="1F497D" w:themeColor="text2"/>
          <w:sz w:val="24"/>
          <w:szCs w:val="24"/>
        </w:rPr>
        <w:t>Nuclear Obligations Management Services Department (NOMS Department)</w:t>
      </w:r>
    </w:p>
    <w:p w:rsidR="007E2D71" w:rsidRPr="0010741D" w:rsidRDefault="007E2D71" w:rsidP="005507DE">
      <w:pPr>
        <w:spacing w:after="0"/>
        <w:jc w:val="both"/>
        <w:rPr>
          <w:rFonts w:cs="Calibri"/>
          <w:bCs/>
          <w:color w:val="1F497D" w:themeColor="text2"/>
          <w:sz w:val="24"/>
          <w:szCs w:val="24"/>
        </w:rPr>
      </w:pPr>
      <w:r w:rsidRPr="0010741D">
        <w:rPr>
          <w:rFonts w:cs="Calibri"/>
          <w:bCs/>
          <w:color w:val="1F497D" w:themeColor="text2"/>
          <w:sz w:val="24"/>
          <w:szCs w:val="24"/>
        </w:rPr>
        <w:t>The South African Nuclear Energy Corp Ltd</w:t>
      </w:r>
      <w:r w:rsidR="00412B0F" w:rsidRPr="0010741D">
        <w:rPr>
          <w:rFonts w:cs="Calibri"/>
          <w:bCs/>
          <w:color w:val="1F497D" w:themeColor="text2"/>
          <w:sz w:val="24"/>
          <w:szCs w:val="24"/>
        </w:rPr>
        <w:t xml:space="preserve"> (NECSA)</w:t>
      </w:r>
    </w:p>
    <w:p w:rsidR="004850CE" w:rsidRPr="0010741D" w:rsidRDefault="00771626" w:rsidP="005507DE">
      <w:pPr>
        <w:spacing w:after="0"/>
        <w:jc w:val="both"/>
        <w:rPr>
          <w:rFonts w:cs="Calibri"/>
          <w:bCs/>
          <w:color w:val="1F497D" w:themeColor="text2"/>
          <w:sz w:val="24"/>
          <w:szCs w:val="24"/>
        </w:rPr>
      </w:pPr>
      <w:r w:rsidRPr="0010741D">
        <w:rPr>
          <w:rFonts w:cs="Calibri"/>
          <w:bCs/>
          <w:color w:val="1F497D" w:themeColor="text2"/>
          <w:sz w:val="24"/>
          <w:szCs w:val="24"/>
        </w:rPr>
        <w:t>Pelindaba, South Africa</w:t>
      </w:r>
    </w:p>
    <w:p w:rsidR="00840CA7" w:rsidRPr="0010741D" w:rsidRDefault="00840CA7" w:rsidP="005507DE">
      <w:pPr>
        <w:spacing w:after="0"/>
        <w:jc w:val="both"/>
        <w:rPr>
          <w:rFonts w:cs="Calibri"/>
          <w:bCs/>
          <w:color w:val="1F497D" w:themeColor="text2"/>
          <w:sz w:val="24"/>
          <w:szCs w:val="24"/>
        </w:rPr>
      </w:pPr>
      <w:r w:rsidRPr="0010741D">
        <w:rPr>
          <w:rFonts w:cs="Calibri"/>
          <w:bCs/>
          <w:color w:val="1F497D" w:themeColor="text2"/>
          <w:sz w:val="24"/>
          <w:szCs w:val="24"/>
        </w:rPr>
        <w:t>Tel: +27 12 305 6903/4035/</w:t>
      </w:r>
      <w:r w:rsidR="00E3556F" w:rsidRPr="0010741D">
        <w:rPr>
          <w:rFonts w:cs="Calibri"/>
          <w:bCs/>
          <w:color w:val="1F497D" w:themeColor="text2"/>
          <w:sz w:val="24"/>
          <w:szCs w:val="24"/>
        </w:rPr>
        <w:t>4686</w:t>
      </w:r>
    </w:p>
    <w:p w:rsidR="00840CA7" w:rsidRPr="0010741D" w:rsidRDefault="00840CA7" w:rsidP="005507DE">
      <w:pPr>
        <w:spacing w:after="0"/>
        <w:jc w:val="both"/>
        <w:rPr>
          <w:rFonts w:cs="Calibri"/>
          <w:bCs/>
          <w:color w:val="1F497D" w:themeColor="text2"/>
          <w:sz w:val="24"/>
          <w:szCs w:val="24"/>
        </w:rPr>
      </w:pPr>
      <w:r w:rsidRPr="0010741D">
        <w:rPr>
          <w:rFonts w:cs="Calibri"/>
          <w:bCs/>
          <w:color w:val="1F497D" w:themeColor="text2"/>
          <w:sz w:val="24"/>
          <w:szCs w:val="24"/>
        </w:rPr>
        <w:t>Fax: +27 12 305 4174</w:t>
      </w:r>
      <w:r w:rsidR="00E3556F" w:rsidRPr="0010741D">
        <w:rPr>
          <w:rFonts w:cs="Calibri"/>
          <w:bCs/>
          <w:color w:val="1F497D" w:themeColor="text2"/>
          <w:sz w:val="24"/>
          <w:szCs w:val="24"/>
        </w:rPr>
        <w:t>/4013</w:t>
      </w:r>
    </w:p>
    <w:p w:rsidR="00771626" w:rsidRDefault="00771626" w:rsidP="005507DE">
      <w:pPr>
        <w:spacing w:after="0"/>
        <w:jc w:val="both"/>
        <w:rPr>
          <w:rFonts w:cs="Calibri"/>
          <w:b/>
          <w:bCs/>
          <w:sz w:val="32"/>
          <w:szCs w:val="32"/>
        </w:rPr>
      </w:pPr>
      <w:r>
        <w:rPr>
          <w:rFonts w:cs="Calibri"/>
          <w:bCs/>
          <w:sz w:val="24"/>
          <w:szCs w:val="24"/>
        </w:rPr>
        <w:t xml:space="preserve">Email: </w:t>
      </w:r>
      <w:hyperlink r:id="rId9" w:history="1">
        <w:r w:rsidR="00E3556F" w:rsidRPr="00716607">
          <w:rPr>
            <w:rStyle w:val="Hyperlink"/>
            <w:rFonts w:cs="Calibri"/>
            <w:bCs/>
            <w:sz w:val="24"/>
            <w:szCs w:val="24"/>
          </w:rPr>
          <w:t>Reuben.Mogafe@necsa.co.za</w:t>
        </w:r>
      </w:hyperlink>
      <w:r w:rsidR="00E3556F">
        <w:rPr>
          <w:rFonts w:cs="Calibri"/>
          <w:bCs/>
          <w:sz w:val="24"/>
          <w:szCs w:val="24"/>
        </w:rPr>
        <w:t xml:space="preserve"> or </w:t>
      </w:r>
      <w:hyperlink r:id="rId10" w:history="1">
        <w:r w:rsidR="00E3556F" w:rsidRPr="00716607">
          <w:rPr>
            <w:rStyle w:val="Hyperlink"/>
            <w:rFonts w:cs="Calibri"/>
            <w:bCs/>
            <w:sz w:val="24"/>
            <w:szCs w:val="24"/>
          </w:rPr>
          <w:t>Banyana.Kokwane@necsa.co.za</w:t>
        </w:r>
      </w:hyperlink>
      <w:r w:rsidR="00E3556F">
        <w:rPr>
          <w:rFonts w:cs="Calibri"/>
          <w:bCs/>
          <w:sz w:val="24"/>
          <w:szCs w:val="24"/>
        </w:rPr>
        <w:t xml:space="preserve">. </w:t>
      </w:r>
    </w:p>
    <w:p w:rsidR="00771626" w:rsidRDefault="00771626" w:rsidP="005507DE">
      <w:pPr>
        <w:jc w:val="both"/>
        <w:rPr>
          <w:rFonts w:cs="Calibri"/>
          <w:b/>
          <w:bCs/>
          <w:sz w:val="24"/>
          <w:szCs w:val="24"/>
        </w:rPr>
      </w:pPr>
    </w:p>
    <w:p w:rsidR="00ED55E3" w:rsidRPr="005507DE" w:rsidRDefault="00ED55E3" w:rsidP="005507DE">
      <w:pPr>
        <w:jc w:val="both"/>
        <w:rPr>
          <w:rFonts w:cs="Calibri"/>
          <w:b/>
          <w:bCs/>
          <w:sz w:val="28"/>
          <w:szCs w:val="28"/>
        </w:rPr>
      </w:pPr>
      <w:r w:rsidRPr="005507DE">
        <w:rPr>
          <w:rFonts w:cs="Calibri"/>
          <w:b/>
          <w:bCs/>
          <w:sz w:val="28"/>
          <w:szCs w:val="28"/>
        </w:rPr>
        <w:t>Abstract</w:t>
      </w:r>
    </w:p>
    <w:p w:rsidR="00ED55E3" w:rsidRDefault="00ED55E3" w:rsidP="005507DE">
      <w:pPr>
        <w:jc w:val="both"/>
        <w:rPr>
          <w:rFonts w:cs="Calibri"/>
          <w:sz w:val="24"/>
          <w:szCs w:val="24"/>
        </w:rPr>
      </w:pPr>
      <w:r w:rsidRPr="00ED55E3">
        <w:rPr>
          <w:rFonts w:cs="Calibri"/>
          <w:sz w:val="24"/>
          <w:szCs w:val="24"/>
        </w:rPr>
        <w:t xml:space="preserve">In South Africa, the nuclear forensics approach and its functions as hosted and managed by Necsa, in support of any nuclear security investigations, start from the incident scene when the nuclear or radioactive material (that is out of regulatory control) is being handled and handed over to Necsa Emergency Control Centre by the South African law enforcement Agencies in the presence of NOMS Department official. The main objective for this approach is to increase the credibility status of the chain of custody on the handling of the material during incident (crime) scene management process (for both nuclear forensics and traditional forensic evidence collection) and its transportation from the scene to the suitable storage facility at Necsa. Aspects to be looked into during the response process include interactions between law enforcement agencies, Necsa relevant departments and the National Nuclear Regulator of South Africa. This paper focuses on the entire whole response process and associated prior arrangements in order to show and provide a set of requirements attached to the material and also the scope of critical relevant technical and law enforcement information to be acquired by all parties involved and participating in the nuclear/radiological incident or event response process before the material is authorized for storage at a suitably qualified Necsa’s nuclear forensics dedicated storage facility on Pelindaba site. </w:t>
      </w:r>
    </w:p>
    <w:p w:rsidR="007E2D71" w:rsidRDefault="007E2D71" w:rsidP="005507DE">
      <w:pPr>
        <w:jc w:val="both"/>
        <w:rPr>
          <w:rFonts w:cs="Calibri"/>
          <w:sz w:val="24"/>
          <w:szCs w:val="24"/>
        </w:rPr>
      </w:pPr>
    </w:p>
    <w:p w:rsidR="007E2D71" w:rsidRDefault="007E2D71" w:rsidP="005507DE">
      <w:pPr>
        <w:jc w:val="both"/>
        <w:rPr>
          <w:rFonts w:cs="Calibri"/>
          <w:sz w:val="24"/>
          <w:szCs w:val="24"/>
        </w:rPr>
      </w:pPr>
    </w:p>
    <w:p w:rsidR="007E2D71" w:rsidRDefault="007E2D71" w:rsidP="005507DE">
      <w:pPr>
        <w:jc w:val="both"/>
        <w:rPr>
          <w:rFonts w:cs="Calibri"/>
          <w:sz w:val="24"/>
          <w:szCs w:val="24"/>
        </w:rPr>
      </w:pPr>
    </w:p>
    <w:p w:rsidR="00771626" w:rsidRDefault="00771626" w:rsidP="005507DE">
      <w:pPr>
        <w:jc w:val="both"/>
        <w:rPr>
          <w:rFonts w:cs="Calibri"/>
          <w:sz w:val="24"/>
          <w:szCs w:val="24"/>
        </w:rPr>
      </w:pPr>
    </w:p>
    <w:p w:rsidR="00ED55E3" w:rsidRDefault="00ED55E3" w:rsidP="005507DE">
      <w:pPr>
        <w:jc w:val="both"/>
        <w:rPr>
          <w:rFonts w:cs="Calibri"/>
          <w:b/>
          <w:sz w:val="24"/>
          <w:szCs w:val="24"/>
        </w:rPr>
      </w:pPr>
    </w:p>
    <w:sdt>
      <w:sdtPr>
        <w:rPr>
          <w:rFonts w:ascii="Calibri" w:eastAsia="Calibri" w:hAnsi="Calibri" w:cs="Times New Roman"/>
          <w:b w:val="0"/>
          <w:bCs w:val="0"/>
          <w:color w:val="auto"/>
          <w:sz w:val="22"/>
          <w:szCs w:val="22"/>
          <w:lang w:val="en-ZA"/>
        </w:rPr>
        <w:id w:val="-1653125767"/>
        <w:docPartObj>
          <w:docPartGallery w:val="Table of Contents"/>
          <w:docPartUnique/>
        </w:docPartObj>
      </w:sdtPr>
      <w:sdtEndPr>
        <w:rPr>
          <w:noProof/>
        </w:rPr>
      </w:sdtEndPr>
      <w:sdtContent>
        <w:p w:rsidR="0014624C" w:rsidRDefault="0014624C">
          <w:pPr>
            <w:pStyle w:val="TOCHeading"/>
            <w:rPr>
              <w:color w:val="auto"/>
            </w:rPr>
          </w:pPr>
          <w:r w:rsidRPr="00AA0AE3">
            <w:rPr>
              <w:color w:val="auto"/>
            </w:rPr>
            <w:t>Contents</w:t>
          </w:r>
        </w:p>
        <w:p w:rsidR="00D75777" w:rsidRPr="00D75777" w:rsidRDefault="00D75777" w:rsidP="00D75777">
          <w:pPr>
            <w:rPr>
              <w:lang w:val="en-US"/>
            </w:rPr>
          </w:pPr>
        </w:p>
        <w:p w:rsidR="0014624C" w:rsidRPr="000A6098" w:rsidRDefault="0014624C">
          <w:pPr>
            <w:pStyle w:val="TOC1"/>
            <w:tabs>
              <w:tab w:val="right" w:leader="dot" w:pos="9016"/>
            </w:tabs>
            <w:rPr>
              <w:noProof/>
              <w:lang w:val="en-ZA" w:eastAsia="en-ZA"/>
            </w:rPr>
          </w:pPr>
          <w:r w:rsidRPr="00AA0AE3">
            <w:fldChar w:fldCharType="begin"/>
          </w:r>
          <w:r w:rsidRPr="00AA0AE3">
            <w:instrText xml:space="preserve"> TOC \o "1-3" \h \z \u </w:instrText>
          </w:r>
          <w:r w:rsidRPr="00AA0AE3">
            <w:fldChar w:fldCharType="separate"/>
          </w:r>
          <w:hyperlink w:anchor="_Toc389136617" w:history="1">
            <w:r w:rsidRPr="000A6098">
              <w:rPr>
                <w:rStyle w:val="Hyperlink"/>
                <w:noProof/>
                <w:color w:val="auto"/>
              </w:rPr>
              <w:t>BACKGROUND INFORMATION</w:t>
            </w:r>
            <w:r w:rsidRPr="000A6098">
              <w:rPr>
                <w:noProof/>
                <w:webHidden/>
              </w:rPr>
              <w:tab/>
            </w:r>
            <w:r w:rsidRPr="000A6098">
              <w:rPr>
                <w:noProof/>
                <w:webHidden/>
              </w:rPr>
              <w:fldChar w:fldCharType="begin"/>
            </w:r>
            <w:r w:rsidRPr="000A6098">
              <w:rPr>
                <w:noProof/>
                <w:webHidden/>
              </w:rPr>
              <w:instrText xml:space="preserve"> PAGEREF _Toc389136617 \h </w:instrText>
            </w:r>
            <w:r w:rsidRPr="000A6098">
              <w:rPr>
                <w:noProof/>
                <w:webHidden/>
              </w:rPr>
            </w:r>
            <w:r w:rsidRPr="000A6098">
              <w:rPr>
                <w:noProof/>
                <w:webHidden/>
              </w:rPr>
              <w:fldChar w:fldCharType="separate"/>
            </w:r>
            <w:r w:rsidR="00AC0987">
              <w:rPr>
                <w:noProof/>
                <w:webHidden/>
              </w:rPr>
              <w:t>3</w:t>
            </w:r>
            <w:r w:rsidRPr="000A6098">
              <w:rPr>
                <w:noProof/>
                <w:webHidden/>
              </w:rPr>
              <w:fldChar w:fldCharType="end"/>
            </w:r>
          </w:hyperlink>
        </w:p>
        <w:p w:rsidR="0014624C" w:rsidRPr="000A6098" w:rsidRDefault="0084228D">
          <w:pPr>
            <w:pStyle w:val="TOC1"/>
            <w:tabs>
              <w:tab w:val="left" w:pos="5591"/>
              <w:tab w:val="right" w:leader="dot" w:pos="9016"/>
            </w:tabs>
            <w:rPr>
              <w:noProof/>
              <w:lang w:val="en-ZA" w:eastAsia="en-ZA"/>
            </w:rPr>
          </w:pPr>
          <w:hyperlink w:anchor="_Toc389136618" w:history="1">
            <w:r w:rsidR="0014624C" w:rsidRPr="000A6098">
              <w:rPr>
                <w:rStyle w:val="Hyperlink"/>
                <w:noProof/>
                <w:color w:val="auto"/>
              </w:rPr>
              <w:t xml:space="preserve">NATIONAL COMPETENCES,   STATUTORY AND REGULATORY </w:t>
            </w:r>
            <w:r w:rsidR="0014624C" w:rsidRPr="000A6098">
              <w:rPr>
                <w:noProof/>
                <w:lang w:val="en-ZA" w:eastAsia="en-ZA"/>
              </w:rPr>
              <w:tab/>
            </w:r>
            <w:r w:rsidR="0014624C" w:rsidRPr="000A6098">
              <w:rPr>
                <w:rStyle w:val="Hyperlink"/>
                <w:noProof/>
                <w:color w:val="auto"/>
              </w:rPr>
              <w:t>FRAMEWORK</w:t>
            </w:r>
            <w:r w:rsidR="0014624C" w:rsidRPr="000A6098">
              <w:rPr>
                <w:noProof/>
                <w:webHidden/>
              </w:rPr>
              <w:tab/>
            </w:r>
            <w:r w:rsidR="0014624C" w:rsidRPr="000A6098">
              <w:rPr>
                <w:noProof/>
                <w:webHidden/>
              </w:rPr>
              <w:fldChar w:fldCharType="begin"/>
            </w:r>
            <w:r w:rsidR="0014624C" w:rsidRPr="000A6098">
              <w:rPr>
                <w:noProof/>
                <w:webHidden/>
              </w:rPr>
              <w:instrText xml:space="preserve"> PAGEREF _Toc389136618 \h </w:instrText>
            </w:r>
            <w:r w:rsidR="0014624C" w:rsidRPr="000A6098">
              <w:rPr>
                <w:noProof/>
                <w:webHidden/>
              </w:rPr>
            </w:r>
            <w:r w:rsidR="0014624C" w:rsidRPr="000A6098">
              <w:rPr>
                <w:noProof/>
                <w:webHidden/>
              </w:rPr>
              <w:fldChar w:fldCharType="separate"/>
            </w:r>
            <w:r w:rsidR="00AC0987">
              <w:rPr>
                <w:noProof/>
                <w:webHidden/>
              </w:rPr>
              <w:t>4</w:t>
            </w:r>
            <w:r w:rsidR="0014624C" w:rsidRPr="000A6098">
              <w:rPr>
                <w:noProof/>
                <w:webHidden/>
              </w:rPr>
              <w:fldChar w:fldCharType="end"/>
            </w:r>
          </w:hyperlink>
        </w:p>
        <w:p w:rsidR="0014624C" w:rsidRPr="000A6098" w:rsidRDefault="0084228D">
          <w:pPr>
            <w:pStyle w:val="TOC1"/>
            <w:tabs>
              <w:tab w:val="right" w:leader="dot" w:pos="9016"/>
            </w:tabs>
            <w:rPr>
              <w:noProof/>
              <w:lang w:val="en-ZA" w:eastAsia="en-ZA"/>
            </w:rPr>
          </w:pPr>
          <w:hyperlink w:anchor="_Toc389136619" w:history="1">
            <w:r w:rsidR="0014624C" w:rsidRPr="000A6098">
              <w:rPr>
                <w:rStyle w:val="Hyperlink"/>
                <w:noProof/>
                <w:color w:val="auto"/>
              </w:rPr>
              <w:t>NUCLEAR FORENSICS IN SUPPORT OF NATIONAL NUCLEAR SECURITY</w:t>
            </w:r>
            <w:r w:rsidR="0014624C" w:rsidRPr="000A6098">
              <w:rPr>
                <w:noProof/>
                <w:webHidden/>
              </w:rPr>
              <w:tab/>
            </w:r>
            <w:r w:rsidR="0014624C" w:rsidRPr="000A6098">
              <w:rPr>
                <w:noProof/>
                <w:webHidden/>
              </w:rPr>
              <w:fldChar w:fldCharType="begin"/>
            </w:r>
            <w:r w:rsidR="0014624C" w:rsidRPr="000A6098">
              <w:rPr>
                <w:noProof/>
                <w:webHidden/>
              </w:rPr>
              <w:instrText xml:space="preserve"> PAGEREF _Toc389136619 \h </w:instrText>
            </w:r>
            <w:r w:rsidR="0014624C" w:rsidRPr="000A6098">
              <w:rPr>
                <w:noProof/>
                <w:webHidden/>
              </w:rPr>
            </w:r>
            <w:r w:rsidR="0014624C" w:rsidRPr="000A6098">
              <w:rPr>
                <w:noProof/>
                <w:webHidden/>
              </w:rPr>
              <w:fldChar w:fldCharType="separate"/>
            </w:r>
            <w:r w:rsidR="00AC0987">
              <w:rPr>
                <w:noProof/>
                <w:webHidden/>
              </w:rPr>
              <w:t>5</w:t>
            </w:r>
            <w:r w:rsidR="0014624C" w:rsidRPr="000A6098">
              <w:rPr>
                <w:noProof/>
                <w:webHidden/>
              </w:rPr>
              <w:fldChar w:fldCharType="end"/>
            </w:r>
          </w:hyperlink>
        </w:p>
        <w:p w:rsidR="0014624C" w:rsidRPr="000A6098" w:rsidRDefault="0084228D">
          <w:pPr>
            <w:pStyle w:val="TOC1"/>
            <w:tabs>
              <w:tab w:val="right" w:leader="dot" w:pos="9016"/>
            </w:tabs>
            <w:rPr>
              <w:noProof/>
              <w:lang w:val="en-ZA" w:eastAsia="en-ZA"/>
            </w:rPr>
          </w:pPr>
          <w:hyperlink w:anchor="_Toc389136620" w:history="1">
            <w:r w:rsidR="0014624C" w:rsidRPr="000A6098">
              <w:rPr>
                <w:rStyle w:val="Hyperlink"/>
                <w:noProof/>
                <w:color w:val="auto"/>
              </w:rPr>
              <w:t>NUCLEAR FORENSIC CAPACITY BUILDING</w:t>
            </w:r>
            <w:r w:rsidR="0014624C" w:rsidRPr="000A6098">
              <w:rPr>
                <w:noProof/>
                <w:webHidden/>
              </w:rPr>
              <w:tab/>
            </w:r>
            <w:r w:rsidR="0014624C" w:rsidRPr="000A6098">
              <w:rPr>
                <w:noProof/>
                <w:webHidden/>
              </w:rPr>
              <w:fldChar w:fldCharType="begin"/>
            </w:r>
            <w:r w:rsidR="0014624C" w:rsidRPr="000A6098">
              <w:rPr>
                <w:noProof/>
                <w:webHidden/>
              </w:rPr>
              <w:instrText xml:space="preserve"> PAGEREF _Toc389136620 \h </w:instrText>
            </w:r>
            <w:r w:rsidR="0014624C" w:rsidRPr="000A6098">
              <w:rPr>
                <w:noProof/>
                <w:webHidden/>
              </w:rPr>
            </w:r>
            <w:r w:rsidR="0014624C" w:rsidRPr="000A6098">
              <w:rPr>
                <w:noProof/>
                <w:webHidden/>
              </w:rPr>
              <w:fldChar w:fldCharType="separate"/>
            </w:r>
            <w:r w:rsidR="00AC0987">
              <w:rPr>
                <w:noProof/>
                <w:webHidden/>
              </w:rPr>
              <w:t>5</w:t>
            </w:r>
            <w:r w:rsidR="0014624C" w:rsidRPr="000A6098">
              <w:rPr>
                <w:noProof/>
                <w:webHidden/>
              </w:rPr>
              <w:fldChar w:fldCharType="end"/>
            </w:r>
          </w:hyperlink>
        </w:p>
        <w:p w:rsidR="0014624C" w:rsidRPr="000A6098" w:rsidRDefault="0084228D">
          <w:pPr>
            <w:pStyle w:val="TOC2"/>
            <w:tabs>
              <w:tab w:val="right" w:leader="dot" w:pos="9016"/>
            </w:tabs>
            <w:rPr>
              <w:noProof/>
              <w:sz w:val="24"/>
              <w:szCs w:val="24"/>
              <w:lang w:val="en-ZA" w:eastAsia="en-ZA"/>
            </w:rPr>
          </w:pPr>
          <w:hyperlink w:anchor="_Toc389136621" w:history="1">
            <w:r w:rsidR="0014624C" w:rsidRPr="000A6098">
              <w:rPr>
                <w:rStyle w:val="Hyperlink"/>
                <w:noProof/>
                <w:color w:val="auto"/>
                <w:sz w:val="24"/>
                <w:szCs w:val="24"/>
              </w:rPr>
              <w:t>Response</w:t>
            </w:r>
            <w:r w:rsidR="0014624C" w:rsidRPr="000A6098">
              <w:rPr>
                <w:noProof/>
                <w:webHidden/>
                <w:sz w:val="24"/>
                <w:szCs w:val="24"/>
              </w:rPr>
              <w:tab/>
            </w:r>
            <w:r w:rsidR="0014624C" w:rsidRPr="000A6098">
              <w:rPr>
                <w:noProof/>
                <w:webHidden/>
                <w:sz w:val="24"/>
                <w:szCs w:val="24"/>
              </w:rPr>
              <w:fldChar w:fldCharType="begin"/>
            </w:r>
            <w:r w:rsidR="0014624C" w:rsidRPr="000A6098">
              <w:rPr>
                <w:noProof/>
                <w:webHidden/>
                <w:sz w:val="24"/>
                <w:szCs w:val="24"/>
              </w:rPr>
              <w:instrText xml:space="preserve"> PAGEREF _Toc389136621 \h </w:instrText>
            </w:r>
            <w:r w:rsidR="0014624C" w:rsidRPr="000A6098">
              <w:rPr>
                <w:noProof/>
                <w:webHidden/>
                <w:sz w:val="24"/>
                <w:szCs w:val="24"/>
              </w:rPr>
            </w:r>
            <w:r w:rsidR="0014624C" w:rsidRPr="000A6098">
              <w:rPr>
                <w:noProof/>
                <w:webHidden/>
                <w:sz w:val="24"/>
                <w:szCs w:val="24"/>
              </w:rPr>
              <w:fldChar w:fldCharType="separate"/>
            </w:r>
            <w:r w:rsidR="00AC0987">
              <w:rPr>
                <w:noProof/>
                <w:webHidden/>
                <w:sz w:val="24"/>
                <w:szCs w:val="24"/>
              </w:rPr>
              <w:t>6</w:t>
            </w:r>
            <w:r w:rsidR="0014624C" w:rsidRPr="000A6098">
              <w:rPr>
                <w:noProof/>
                <w:webHidden/>
                <w:sz w:val="24"/>
                <w:szCs w:val="24"/>
              </w:rPr>
              <w:fldChar w:fldCharType="end"/>
            </w:r>
          </w:hyperlink>
        </w:p>
        <w:p w:rsidR="0014624C" w:rsidRPr="000A6098" w:rsidRDefault="0084228D">
          <w:pPr>
            <w:pStyle w:val="TOC2"/>
            <w:tabs>
              <w:tab w:val="right" w:leader="dot" w:pos="9016"/>
            </w:tabs>
            <w:rPr>
              <w:noProof/>
              <w:sz w:val="24"/>
              <w:szCs w:val="24"/>
              <w:lang w:val="en-ZA" w:eastAsia="en-ZA"/>
            </w:rPr>
          </w:pPr>
          <w:hyperlink w:anchor="_Toc389136622" w:history="1">
            <w:r w:rsidR="0014624C" w:rsidRPr="000A6098">
              <w:rPr>
                <w:rStyle w:val="Hyperlink"/>
                <w:noProof/>
                <w:color w:val="auto"/>
                <w:sz w:val="24"/>
                <w:szCs w:val="24"/>
              </w:rPr>
              <w:t>WHAT HAPPENS AT THE NUCLEAR EVENT SCENE</w:t>
            </w:r>
            <w:r w:rsidR="0014624C" w:rsidRPr="000A6098">
              <w:rPr>
                <w:noProof/>
                <w:webHidden/>
                <w:sz w:val="24"/>
                <w:szCs w:val="24"/>
              </w:rPr>
              <w:tab/>
            </w:r>
            <w:r w:rsidR="0014624C" w:rsidRPr="000A6098">
              <w:rPr>
                <w:noProof/>
                <w:webHidden/>
                <w:sz w:val="24"/>
                <w:szCs w:val="24"/>
              </w:rPr>
              <w:fldChar w:fldCharType="begin"/>
            </w:r>
            <w:r w:rsidR="0014624C" w:rsidRPr="000A6098">
              <w:rPr>
                <w:noProof/>
                <w:webHidden/>
                <w:sz w:val="24"/>
                <w:szCs w:val="24"/>
              </w:rPr>
              <w:instrText xml:space="preserve"> PAGEREF _Toc389136622 \h </w:instrText>
            </w:r>
            <w:r w:rsidR="0014624C" w:rsidRPr="000A6098">
              <w:rPr>
                <w:noProof/>
                <w:webHidden/>
                <w:sz w:val="24"/>
                <w:szCs w:val="24"/>
              </w:rPr>
            </w:r>
            <w:r w:rsidR="0014624C" w:rsidRPr="000A6098">
              <w:rPr>
                <w:noProof/>
                <w:webHidden/>
                <w:sz w:val="24"/>
                <w:szCs w:val="24"/>
              </w:rPr>
              <w:fldChar w:fldCharType="separate"/>
            </w:r>
            <w:r w:rsidR="00AC0987">
              <w:rPr>
                <w:noProof/>
                <w:webHidden/>
                <w:sz w:val="24"/>
                <w:szCs w:val="24"/>
              </w:rPr>
              <w:t>8</w:t>
            </w:r>
            <w:r w:rsidR="0014624C" w:rsidRPr="000A6098">
              <w:rPr>
                <w:noProof/>
                <w:webHidden/>
                <w:sz w:val="24"/>
                <w:szCs w:val="24"/>
              </w:rPr>
              <w:fldChar w:fldCharType="end"/>
            </w:r>
          </w:hyperlink>
        </w:p>
        <w:p w:rsidR="0014624C" w:rsidRPr="000A6098" w:rsidRDefault="0084228D">
          <w:pPr>
            <w:pStyle w:val="TOC2"/>
            <w:tabs>
              <w:tab w:val="right" w:leader="dot" w:pos="9016"/>
            </w:tabs>
            <w:rPr>
              <w:noProof/>
              <w:sz w:val="24"/>
              <w:szCs w:val="24"/>
              <w:lang w:val="en-ZA" w:eastAsia="en-ZA"/>
            </w:rPr>
          </w:pPr>
          <w:hyperlink w:anchor="_Toc389136623" w:history="1">
            <w:r w:rsidR="0014624C" w:rsidRPr="000A6098">
              <w:rPr>
                <w:rStyle w:val="Hyperlink"/>
                <w:noProof/>
                <w:color w:val="auto"/>
                <w:sz w:val="24"/>
                <w:szCs w:val="24"/>
                <w:lang w:eastAsia="en-ZA"/>
              </w:rPr>
              <w:t xml:space="preserve">Handling of evidence </w:t>
            </w:r>
            <w:r w:rsidR="0014624C" w:rsidRPr="000A6098">
              <w:rPr>
                <w:rStyle w:val="Hyperlink"/>
                <w:noProof/>
                <w:color w:val="auto"/>
                <w:sz w:val="24"/>
                <w:szCs w:val="24"/>
              </w:rPr>
              <w:t>contaminated</w:t>
            </w:r>
            <w:r w:rsidR="0014624C" w:rsidRPr="000A6098">
              <w:rPr>
                <w:rStyle w:val="Hyperlink"/>
                <w:noProof/>
                <w:color w:val="auto"/>
                <w:sz w:val="24"/>
                <w:szCs w:val="24"/>
                <w:lang w:eastAsia="en-ZA"/>
              </w:rPr>
              <w:t xml:space="preserve"> with radioactive material on Necsa site</w:t>
            </w:r>
            <w:r w:rsidR="0014624C" w:rsidRPr="000A6098">
              <w:rPr>
                <w:noProof/>
                <w:webHidden/>
                <w:sz w:val="24"/>
                <w:szCs w:val="24"/>
              </w:rPr>
              <w:tab/>
            </w:r>
            <w:r w:rsidR="0014624C" w:rsidRPr="000A6098">
              <w:rPr>
                <w:noProof/>
                <w:webHidden/>
                <w:sz w:val="24"/>
                <w:szCs w:val="24"/>
              </w:rPr>
              <w:fldChar w:fldCharType="begin"/>
            </w:r>
            <w:r w:rsidR="0014624C" w:rsidRPr="000A6098">
              <w:rPr>
                <w:noProof/>
                <w:webHidden/>
                <w:sz w:val="24"/>
                <w:szCs w:val="24"/>
              </w:rPr>
              <w:instrText xml:space="preserve"> PAGEREF _Toc389136623 \h </w:instrText>
            </w:r>
            <w:r w:rsidR="0014624C" w:rsidRPr="000A6098">
              <w:rPr>
                <w:noProof/>
                <w:webHidden/>
                <w:sz w:val="24"/>
                <w:szCs w:val="24"/>
              </w:rPr>
            </w:r>
            <w:r w:rsidR="0014624C" w:rsidRPr="000A6098">
              <w:rPr>
                <w:noProof/>
                <w:webHidden/>
                <w:sz w:val="24"/>
                <w:szCs w:val="24"/>
              </w:rPr>
              <w:fldChar w:fldCharType="separate"/>
            </w:r>
            <w:r w:rsidR="00AC0987">
              <w:rPr>
                <w:noProof/>
                <w:webHidden/>
                <w:sz w:val="24"/>
                <w:szCs w:val="24"/>
              </w:rPr>
              <w:t>9</w:t>
            </w:r>
            <w:r w:rsidR="0014624C" w:rsidRPr="000A6098">
              <w:rPr>
                <w:noProof/>
                <w:webHidden/>
                <w:sz w:val="24"/>
                <w:szCs w:val="24"/>
              </w:rPr>
              <w:fldChar w:fldCharType="end"/>
            </w:r>
          </w:hyperlink>
        </w:p>
        <w:p w:rsidR="0014624C" w:rsidRPr="00AA0AE3" w:rsidRDefault="0084228D">
          <w:pPr>
            <w:pStyle w:val="TOC1"/>
            <w:tabs>
              <w:tab w:val="right" w:leader="dot" w:pos="9016"/>
            </w:tabs>
            <w:rPr>
              <w:noProof/>
              <w:lang w:val="en-ZA" w:eastAsia="en-ZA"/>
            </w:rPr>
          </w:pPr>
          <w:hyperlink w:anchor="_Toc389136624" w:history="1">
            <w:r w:rsidR="0014624C" w:rsidRPr="00AA0AE3">
              <w:rPr>
                <w:rStyle w:val="Hyperlink"/>
                <w:noProof/>
                <w:color w:val="auto"/>
              </w:rPr>
              <w:t>International cooperation  in combating illicit trafficking</w:t>
            </w:r>
            <w:r w:rsidR="0014624C" w:rsidRPr="00AA0AE3">
              <w:rPr>
                <w:noProof/>
                <w:webHidden/>
              </w:rPr>
              <w:tab/>
            </w:r>
            <w:r w:rsidR="0014624C" w:rsidRPr="00AA0AE3">
              <w:rPr>
                <w:noProof/>
                <w:webHidden/>
              </w:rPr>
              <w:fldChar w:fldCharType="begin"/>
            </w:r>
            <w:r w:rsidR="0014624C" w:rsidRPr="00AA0AE3">
              <w:rPr>
                <w:noProof/>
                <w:webHidden/>
              </w:rPr>
              <w:instrText xml:space="preserve"> PAGEREF _Toc389136624 \h </w:instrText>
            </w:r>
            <w:r w:rsidR="0014624C" w:rsidRPr="00AA0AE3">
              <w:rPr>
                <w:noProof/>
                <w:webHidden/>
              </w:rPr>
            </w:r>
            <w:r w:rsidR="0014624C" w:rsidRPr="00AA0AE3">
              <w:rPr>
                <w:noProof/>
                <w:webHidden/>
              </w:rPr>
              <w:fldChar w:fldCharType="separate"/>
            </w:r>
            <w:r w:rsidR="00AC0987">
              <w:rPr>
                <w:noProof/>
                <w:webHidden/>
              </w:rPr>
              <w:t>10</w:t>
            </w:r>
            <w:r w:rsidR="0014624C" w:rsidRPr="00AA0AE3">
              <w:rPr>
                <w:noProof/>
                <w:webHidden/>
              </w:rPr>
              <w:fldChar w:fldCharType="end"/>
            </w:r>
          </w:hyperlink>
        </w:p>
        <w:p w:rsidR="0014624C" w:rsidRPr="00AA0AE3" w:rsidRDefault="0084228D">
          <w:pPr>
            <w:pStyle w:val="TOC1"/>
            <w:tabs>
              <w:tab w:val="right" w:leader="dot" w:pos="9016"/>
            </w:tabs>
            <w:rPr>
              <w:noProof/>
              <w:lang w:val="en-ZA" w:eastAsia="en-ZA"/>
            </w:rPr>
          </w:pPr>
          <w:hyperlink w:anchor="_Toc389136625" w:history="1">
            <w:r w:rsidR="0014624C" w:rsidRPr="00AA0AE3">
              <w:rPr>
                <w:rStyle w:val="Hyperlink"/>
                <w:noProof/>
                <w:color w:val="auto"/>
              </w:rPr>
              <w:t>EXPERIENCE ON ILLICIT TRAFFICKING OF NUCLEAR AND OR RADIOACTIVE MATERIAL</w:t>
            </w:r>
            <w:r w:rsidR="0014624C" w:rsidRPr="00AA0AE3">
              <w:rPr>
                <w:noProof/>
                <w:webHidden/>
              </w:rPr>
              <w:tab/>
            </w:r>
            <w:r w:rsidR="0014624C" w:rsidRPr="00AA0AE3">
              <w:rPr>
                <w:noProof/>
                <w:webHidden/>
              </w:rPr>
              <w:fldChar w:fldCharType="begin"/>
            </w:r>
            <w:r w:rsidR="0014624C" w:rsidRPr="00AA0AE3">
              <w:rPr>
                <w:noProof/>
                <w:webHidden/>
              </w:rPr>
              <w:instrText xml:space="preserve"> PAGEREF _Toc389136625 \h </w:instrText>
            </w:r>
            <w:r w:rsidR="0014624C" w:rsidRPr="00AA0AE3">
              <w:rPr>
                <w:noProof/>
                <w:webHidden/>
              </w:rPr>
            </w:r>
            <w:r w:rsidR="0014624C" w:rsidRPr="00AA0AE3">
              <w:rPr>
                <w:noProof/>
                <w:webHidden/>
              </w:rPr>
              <w:fldChar w:fldCharType="separate"/>
            </w:r>
            <w:r w:rsidR="00AC0987">
              <w:rPr>
                <w:noProof/>
                <w:webHidden/>
              </w:rPr>
              <w:t>12</w:t>
            </w:r>
            <w:r w:rsidR="0014624C" w:rsidRPr="00AA0AE3">
              <w:rPr>
                <w:noProof/>
                <w:webHidden/>
              </w:rPr>
              <w:fldChar w:fldCharType="end"/>
            </w:r>
          </w:hyperlink>
        </w:p>
        <w:p w:rsidR="0014624C" w:rsidRPr="00AA0AE3" w:rsidRDefault="0084228D">
          <w:pPr>
            <w:pStyle w:val="TOC1"/>
            <w:tabs>
              <w:tab w:val="right" w:leader="dot" w:pos="9016"/>
            </w:tabs>
            <w:rPr>
              <w:noProof/>
              <w:lang w:val="en-ZA" w:eastAsia="en-ZA"/>
            </w:rPr>
          </w:pPr>
          <w:hyperlink w:anchor="_Toc389136626" w:history="1">
            <w:r w:rsidR="0014624C" w:rsidRPr="00AA0AE3">
              <w:rPr>
                <w:rStyle w:val="Hyperlink"/>
                <w:noProof/>
                <w:color w:val="auto"/>
              </w:rPr>
              <w:t>CONCLUSIONS</w:t>
            </w:r>
            <w:r w:rsidR="0014624C" w:rsidRPr="00AA0AE3">
              <w:rPr>
                <w:noProof/>
                <w:webHidden/>
              </w:rPr>
              <w:tab/>
            </w:r>
            <w:r w:rsidR="0014624C" w:rsidRPr="00AA0AE3">
              <w:rPr>
                <w:noProof/>
                <w:webHidden/>
              </w:rPr>
              <w:fldChar w:fldCharType="begin"/>
            </w:r>
            <w:r w:rsidR="0014624C" w:rsidRPr="00AA0AE3">
              <w:rPr>
                <w:noProof/>
                <w:webHidden/>
              </w:rPr>
              <w:instrText xml:space="preserve"> PAGEREF _Toc389136626 \h </w:instrText>
            </w:r>
            <w:r w:rsidR="0014624C" w:rsidRPr="00AA0AE3">
              <w:rPr>
                <w:noProof/>
                <w:webHidden/>
              </w:rPr>
            </w:r>
            <w:r w:rsidR="0014624C" w:rsidRPr="00AA0AE3">
              <w:rPr>
                <w:noProof/>
                <w:webHidden/>
              </w:rPr>
              <w:fldChar w:fldCharType="separate"/>
            </w:r>
            <w:r w:rsidR="00AC0987">
              <w:rPr>
                <w:noProof/>
                <w:webHidden/>
              </w:rPr>
              <w:t>12</w:t>
            </w:r>
            <w:r w:rsidR="0014624C" w:rsidRPr="00AA0AE3">
              <w:rPr>
                <w:noProof/>
                <w:webHidden/>
              </w:rPr>
              <w:fldChar w:fldCharType="end"/>
            </w:r>
          </w:hyperlink>
        </w:p>
        <w:p w:rsidR="0014624C" w:rsidRPr="00AA0AE3" w:rsidRDefault="0084228D">
          <w:pPr>
            <w:pStyle w:val="TOC1"/>
            <w:tabs>
              <w:tab w:val="right" w:leader="dot" w:pos="9016"/>
            </w:tabs>
            <w:rPr>
              <w:noProof/>
              <w:lang w:val="en-ZA" w:eastAsia="en-ZA"/>
            </w:rPr>
          </w:pPr>
          <w:hyperlink w:anchor="_Toc389136627" w:history="1">
            <w:r w:rsidR="0014624C" w:rsidRPr="00AA0AE3">
              <w:rPr>
                <w:rStyle w:val="Hyperlink"/>
                <w:noProof/>
                <w:color w:val="auto"/>
              </w:rPr>
              <w:t>ANNEXTURE A.</w:t>
            </w:r>
            <w:r w:rsidR="0014624C" w:rsidRPr="00AA0AE3">
              <w:rPr>
                <w:noProof/>
                <w:webHidden/>
              </w:rPr>
              <w:tab/>
            </w:r>
            <w:r w:rsidR="0014624C" w:rsidRPr="00AA0AE3">
              <w:rPr>
                <w:noProof/>
                <w:webHidden/>
              </w:rPr>
              <w:fldChar w:fldCharType="begin"/>
            </w:r>
            <w:r w:rsidR="0014624C" w:rsidRPr="00AA0AE3">
              <w:rPr>
                <w:noProof/>
                <w:webHidden/>
              </w:rPr>
              <w:instrText xml:space="preserve"> PAGEREF _Toc389136627 \h </w:instrText>
            </w:r>
            <w:r w:rsidR="0014624C" w:rsidRPr="00AA0AE3">
              <w:rPr>
                <w:noProof/>
                <w:webHidden/>
              </w:rPr>
            </w:r>
            <w:r w:rsidR="0014624C" w:rsidRPr="00AA0AE3">
              <w:rPr>
                <w:noProof/>
                <w:webHidden/>
              </w:rPr>
              <w:fldChar w:fldCharType="separate"/>
            </w:r>
            <w:r w:rsidR="00AC0987">
              <w:rPr>
                <w:noProof/>
                <w:webHidden/>
              </w:rPr>
              <w:t>13</w:t>
            </w:r>
            <w:r w:rsidR="0014624C" w:rsidRPr="00AA0AE3">
              <w:rPr>
                <w:noProof/>
                <w:webHidden/>
              </w:rPr>
              <w:fldChar w:fldCharType="end"/>
            </w:r>
          </w:hyperlink>
        </w:p>
        <w:p w:rsidR="0014624C" w:rsidRPr="00AA0AE3" w:rsidRDefault="0084228D">
          <w:pPr>
            <w:pStyle w:val="TOC1"/>
            <w:tabs>
              <w:tab w:val="right" w:leader="dot" w:pos="9016"/>
            </w:tabs>
            <w:rPr>
              <w:noProof/>
              <w:lang w:val="en-ZA" w:eastAsia="en-ZA"/>
            </w:rPr>
          </w:pPr>
          <w:hyperlink w:anchor="_Toc389136628" w:history="1">
            <w:r w:rsidR="0014624C" w:rsidRPr="00AA0AE3">
              <w:rPr>
                <w:rStyle w:val="Hyperlink"/>
                <w:noProof/>
                <w:color w:val="auto"/>
              </w:rPr>
              <w:t>REFERENCES</w:t>
            </w:r>
            <w:r w:rsidR="0014624C" w:rsidRPr="00AA0AE3">
              <w:rPr>
                <w:noProof/>
                <w:webHidden/>
              </w:rPr>
              <w:tab/>
            </w:r>
            <w:r w:rsidR="0014624C" w:rsidRPr="00AA0AE3">
              <w:rPr>
                <w:noProof/>
                <w:webHidden/>
              </w:rPr>
              <w:fldChar w:fldCharType="begin"/>
            </w:r>
            <w:r w:rsidR="0014624C" w:rsidRPr="00AA0AE3">
              <w:rPr>
                <w:noProof/>
                <w:webHidden/>
              </w:rPr>
              <w:instrText xml:space="preserve"> PAGEREF _Toc389136628 \h </w:instrText>
            </w:r>
            <w:r w:rsidR="0014624C" w:rsidRPr="00AA0AE3">
              <w:rPr>
                <w:noProof/>
                <w:webHidden/>
              </w:rPr>
            </w:r>
            <w:r w:rsidR="0014624C" w:rsidRPr="00AA0AE3">
              <w:rPr>
                <w:noProof/>
                <w:webHidden/>
              </w:rPr>
              <w:fldChar w:fldCharType="separate"/>
            </w:r>
            <w:r w:rsidR="00AC0987">
              <w:rPr>
                <w:noProof/>
                <w:webHidden/>
              </w:rPr>
              <w:t>14</w:t>
            </w:r>
            <w:r w:rsidR="0014624C" w:rsidRPr="00AA0AE3">
              <w:rPr>
                <w:noProof/>
                <w:webHidden/>
              </w:rPr>
              <w:fldChar w:fldCharType="end"/>
            </w:r>
          </w:hyperlink>
        </w:p>
        <w:p w:rsidR="0014624C" w:rsidRDefault="0014624C">
          <w:r w:rsidRPr="00AA0AE3">
            <w:rPr>
              <w:b/>
              <w:bCs/>
              <w:noProof/>
            </w:rPr>
            <w:fldChar w:fldCharType="end"/>
          </w:r>
        </w:p>
      </w:sdtContent>
    </w:sdt>
    <w:p w:rsidR="007E2D71" w:rsidRDefault="007E2D71" w:rsidP="005507DE">
      <w:pPr>
        <w:jc w:val="both"/>
        <w:rPr>
          <w:rFonts w:cs="Calibri"/>
          <w:sz w:val="24"/>
          <w:szCs w:val="24"/>
        </w:rPr>
      </w:pPr>
    </w:p>
    <w:p w:rsidR="007E2D71" w:rsidRDefault="007E2D71" w:rsidP="005507DE">
      <w:pPr>
        <w:jc w:val="both"/>
        <w:rPr>
          <w:rFonts w:cs="Calibri"/>
          <w:sz w:val="24"/>
          <w:szCs w:val="24"/>
        </w:rPr>
      </w:pPr>
    </w:p>
    <w:p w:rsidR="007E2D71" w:rsidRDefault="007E2D71" w:rsidP="005507DE">
      <w:pPr>
        <w:jc w:val="both"/>
        <w:rPr>
          <w:rFonts w:cs="Calibri"/>
          <w:sz w:val="24"/>
          <w:szCs w:val="24"/>
        </w:rPr>
      </w:pPr>
    </w:p>
    <w:p w:rsidR="00771626" w:rsidRDefault="00771626" w:rsidP="005507DE">
      <w:pPr>
        <w:jc w:val="both"/>
        <w:rPr>
          <w:rFonts w:cs="Calibri"/>
          <w:sz w:val="24"/>
          <w:szCs w:val="24"/>
        </w:rPr>
      </w:pPr>
    </w:p>
    <w:p w:rsidR="00771626" w:rsidRDefault="00771626" w:rsidP="005507DE">
      <w:pPr>
        <w:jc w:val="both"/>
        <w:rPr>
          <w:rFonts w:cs="Calibri"/>
          <w:sz w:val="24"/>
          <w:szCs w:val="24"/>
        </w:rPr>
      </w:pPr>
    </w:p>
    <w:p w:rsidR="00771626" w:rsidRDefault="00771626" w:rsidP="005507DE">
      <w:pPr>
        <w:jc w:val="both"/>
        <w:rPr>
          <w:rFonts w:cs="Calibri"/>
          <w:sz w:val="24"/>
          <w:szCs w:val="24"/>
        </w:rPr>
      </w:pPr>
    </w:p>
    <w:p w:rsidR="00771626" w:rsidRDefault="00771626" w:rsidP="005507DE">
      <w:pPr>
        <w:jc w:val="both"/>
        <w:rPr>
          <w:rFonts w:cs="Calibri"/>
          <w:sz w:val="24"/>
          <w:szCs w:val="24"/>
        </w:rPr>
      </w:pPr>
    </w:p>
    <w:p w:rsidR="00771626" w:rsidRDefault="00771626" w:rsidP="005507DE">
      <w:pPr>
        <w:jc w:val="both"/>
        <w:rPr>
          <w:rFonts w:cs="Calibri"/>
          <w:sz w:val="24"/>
          <w:szCs w:val="24"/>
        </w:rPr>
      </w:pPr>
    </w:p>
    <w:p w:rsidR="00771626" w:rsidRDefault="00771626" w:rsidP="005507DE">
      <w:pPr>
        <w:jc w:val="both"/>
        <w:rPr>
          <w:rFonts w:cs="Calibri"/>
          <w:sz w:val="24"/>
          <w:szCs w:val="24"/>
        </w:rPr>
      </w:pPr>
    </w:p>
    <w:p w:rsidR="005507DE" w:rsidRDefault="005507DE" w:rsidP="005507DE">
      <w:pPr>
        <w:jc w:val="both"/>
        <w:rPr>
          <w:rFonts w:cs="Calibri"/>
          <w:sz w:val="24"/>
          <w:szCs w:val="24"/>
        </w:rPr>
      </w:pPr>
    </w:p>
    <w:p w:rsidR="0036496B" w:rsidRDefault="0036496B" w:rsidP="005507DE">
      <w:pPr>
        <w:jc w:val="both"/>
        <w:rPr>
          <w:rFonts w:cs="Calibri"/>
          <w:sz w:val="24"/>
          <w:szCs w:val="24"/>
        </w:rPr>
      </w:pPr>
    </w:p>
    <w:p w:rsidR="00AA0AE3" w:rsidRDefault="00AA0AE3" w:rsidP="005507DE">
      <w:pPr>
        <w:jc w:val="both"/>
        <w:rPr>
          <w:rFonts w:cs="Calibri"/>
          <w:sz w:val="24"/>
          <w:szCs w:val="24"/>
        </w:rPr>
      </w:pPr>
    </w:p>
    <w:p w:rsidR="009F4B8E" w:rsidRDefault="009F4B8E" w:rsidP="005507DE">
      <w:pPr>
        <w:pStyle w:val="ListParagraph"/>
        <w:ind w:left="360"/>
        <w:jc w:val="both"/>
        <w:rPr>
          <w:rFonts w:cs="Calibri"/>
          <w:sz w:val="28"/>
          <w:szCs w:val="28"/>
        </w:rPr>
      </w:pPr>
    </w:p>
    <w:p w:rsidR="009A72D8" w:rsidRDefault="009A72D8" w:rsidP="005507DE">
      <w:pPr>
        <w:pStyle w:val="ListParagraph"/>
        <w:ind w:left="360"/>
        <w:jc w:val="both"/>
        <w:rPr>
          <w:rFonts w:cs="Calibri"/>
          <w:sz w:val="28"/>
          <w:szCs w:val="28"/>
        </w:rPr>
      </w:pPr>
    </w:p>
    <w:p w:rsidR="009A72D8" w:rsidRPr="005507DE" w:rsidRDefault="009A72D8" w:rsidP="005507DE">
      <w:pPr>
        <w:pStyle w:val="ListParagraph"/>
        <w:ind w:left="360"/>
        <w:jc w:val="both"/>
        <w:rPr>
          <w:rFonts w:cs="Calibri"/>
          <w:sz w:val="28"/>
          <w:szCs w:val="28"/>
        </w:rPr>
      </w:pPr>
    </w:p>
    <w:p w:rsidR="00D75777" w:rsidRDefault="007E2D71" w:rsidP="00D75777">
      <w:pPr>
        <w:pStyle w:val="ListParagraph"/>
        <w:numPr>
          <w:ilvl w:val="0"/>
          <w:numId w:val="6"/>
        </w:numPr>
        <w:jc w:val="both"/>
        <w:rPr>
          <w:rFonts w:asciiTheme="majorHAnsi" w:hAnsiTheme="majorHAnsi"/>
          <w:sz w:val="28"/>
          <w:szCs w:val="28"/>
        </w:rPr>
      </w:pPr>
      <w:bookmarkStart w:id="1" w:name="_Toc389136617"/>
      <w:r w:rsidRPr="009A72D8">
        <w:rPr>
          <w:rFonts w:asciiTheme="majorHAnsi" w:hAnsiTheme="majorHAnsi"/>
          <w:b/>
          <w:sz w:val="28"/>
          <w:szCs w:val="28"/>
        </w:rPr>
        <w:lastRenderedPageBreak/>
        <w:t>BACKGROUND</w:t>
      </w:r>
      <w:r w:rsidR="00CD52E9" w:rsidRPr="009A72D8">
        <w:rPr>
          <w:rFonts w:asciiTheme="majorHAnsi" w:hAnsiTheme="majorHAnsi"/>
          <w:b/>
          <w:sz w:val="28"/>
          <w:szCs w:val="28"/>
        </w:rPr>
        <w:t xml:space="preserve"> INFORMATION</w:t>
      </w:r>
      <w:bookmarkEnd w:id="1"/>
    </w:p>
    <w:p w:rsidR="00D75777" w:rsidRDefault="00D75777" w:rsidP="00D75777">
      <w:pPr>
        <w:pStyle w:val="ListParagraph"/>
        <w:ind w:left="360"/>
        <w:jc w:val="both"/>
        <w:rPr>
          <w:rFonts w:asciiTheme="majorHAnsi" w:hAnsiTheme="majorHAnsi"/>
          <w:sz w:val="28"/>
          <w:szCs w:val="28"/>
        </w:rPr>
      </w:pPr>
    </w:p>
    <w:p w:rsidR="00ED55E3" w:rsidRPr="00884973" w:rsidRDefault="00ED55E3" w:rsidP="00D75777">
      <w:pPr>
        <w:pStyle w:val="ListParagraph"/>
        <w:ind w:left="0"/>
        <w:jc w:val="both"/>
        <w:rPr>
          <w:rFonts w:asciiTheme="majorHAnsi" w:hAnsiTheme="majorHAnsi"/>
          <w:sz w:val="24"/>
          <w:szCs w:val="24"/>
        </w:rPr>
      </w:pPr>
      <w:r w:rsidRPr="00884973">
        <w:rPr>
          <w:rFonts w:cs="Calibri"/>
          <w:sz w:val="24"/>
          <w:szCs w:val="24"/>
        </w:rPr>
        <w:t xml:space="preserve">South Africa abandoned its nuclear weapons program, joined the </w:t>
      </w:r>
      <w:hyperlink r:id="rId11" w:history="1">
        <w:r w:rsidRPr="00884973">
          <w:rPr>
            <w:rStyle w:val="Hyperlink"/>
            <w:rFonts w:cs="Calibri"/>
            <w:color w:val="000000" w:themeColor="text1"/>
            <w:sz w:val="24"/>
            <w:szCs w:val="24"/>
            <w:u w:val="none"/>
          </w:rPr>
          <w:t>Treaty on the Non-Proliferation of Nuclear Weapons (NPT)</w:t>
        </w:r>
      </w:hyperlink>
      <w:r w:rsidRPr="00884973">
        <w:rPr>
          <w:rFonts w:cs="Calibri"/>
          <w:sz w:val="24"/>
          <w:szCs w:val="24"/>
        </w:rPr>
        <w:t xml:space="preserve"> as a non-nuclear weapon state in 1991</w:t>
      </w:r>
      <w:r w:rsidR="00771626" w:rsidRPr="00884973">
        <w:rPr>
          <w:rFonts w:cs="Calibri"/>
          <w:sz w:val="24"/>
          <w:szCs w:val="24"/>
        </w:rPr>
        <w:t xml:space="preserve"> </w:t>
      </w:r>
      <w:r w:rsidR="00771626" w:rsidRPr="00884973">
        <w:rPr>
          <w:rFonts w:cs="Calibri"/>
          <w:b/>
          <w:sz w:val="24"/>
          <w:szCs w:val="24"/>
        </w:rPr>
        <w:t>[4]</w:t>
      </w:r>
      <w:r w:rsidRPr="00884973">
        <w:rPr>
          <w:rFonts w:cs="Calibri"/>
          <w:b/>
          <w:sz w:val="24"/>
          <w:szCs w:val="24"/>
        </w:rPr>
        <w:t>,</w:t>
      </w:r>
      <w:r w:rsidRPr="00884973">
        <w:rPr>
          <w:rFonts w:cs="Calibri"/>
          <w:sz w:val="24"/>
          <w:szCs w:val="24"/>
        </w:rPr>
        <w:t xml:space="preserve"> and allowed international inspections of its former nuclear weapons program. Since abandoning its nuclear weapons program, South Africa has emerged as a champion of both global nuclear non</w:t>
      </w:r>
      <w:r w:rsidR="00D60BE3" w:rsidRPr="00884973">
        <w:rPr>
          <w:rFonts w:cs="Calibri"/>
          <w:sz w:val="24"/>
          <w:szCs w:val="24"/>
        </w:rPr>
        <w:t>-</w:t>
      </w:r>
      <w:r w:rsidRPr="00884973">
        <w:rPr>
          <w:rFonts w:cs="Calibri"/>
          <w:sz w:val="24"/>
          <w:szCs w:val="24"/>
        </w:rPr>
        <w:t xml:space="preserve">proliferation and equal access to peaceful nuclear energy. However, South Africa's remaining dual-use nuclear capabilities have made it both a possible exporter of nuclear technology and know-how, and a target for state and non-state actors seeking </w:t>
      </w:r>
      <w:r w:rsidR="003026C6" w:rsidRPr="00884973">
        <w:rPr>
          <w:rFonts w:cs="Calibri"/>
          <w:sz w:val="24"/>
          <w:szCs w:val="24"/>
        </w:rPr>
        <w:t xml:space="preserve">assistance for </w:t>
      </w:r>
      <w:r w:rsidRPr="00884973">
        <w:rPr>
          <w:rFonts w:cs="Calibri"/>
          <w:sz w:val="24"/>
          <w:szCs w:val="24"/>
        </w:rPr>
        <w:t>nuclear materials</w:t>
      </w:r>
      <w:r w:rsidR="003026C6" w:rsidRPr="00884973">
        <w:rPr>
          <w:rFonts w:cs="Calibri"/>
          <w:sz w:val="24"/>
          <w:szCs w:val="24"/>
        </w:rPr>
        <w:t xml:space="preserve"> handling, protection and storage facilities</w:t>
      </w:r>
      <w:r w:rsidRPr="00884973">
        <w:rPr>
          <w:rFonts w:cs="Calibri"/>
          <w:sz w:val="24"/>
          <w:szCs w:val="24"/>
        </w:rPr>
        <w:t>.</w:t>
      </w:r>
    </w:p>
    <w:p w:rsidR="00ED55E3" w:rsidRPr="00884973" w:rsidRDefault="00ED55E3" w:rsidP="005507DE">
      <w:pPr>
        <w:jc w:val="both"/>
        <w:rPr>
          <w:rFonts w:cs="Calibri"/>
          <w:sz w:val="24"/>
          <w:szCs w:val="24"/>
        </w:rPr>
      </w:pPr>
      <w:r w:rsidRPr="00884973">
        <w:rPr>
          <w:rFonts w:cs="Calibri"/>
          <w:sz w:val="24"/>
          <w:szCs w:val="24"/>
        </w:rPr>
        <w:t>South Africa is a producer, possessor, and exporter of nuclear materials and technologies</w:t>
      </w:r>
      <w:r w:rsidR="003026C6" w:rsidRPr="00884973">
        <w:rPr>
          <w:rFonts w:cs="Calibri"/>
          <w:sz w:val="24"/>
          <w:szCs w:val="24"/>
        </w:rPr>
        <w:t xml:space="preserve"> for peaceful purposes</w:t>
      </w:r>
      <w:r w:rsidRPr="00884973">
        <w:rPr>
          <w:rFonts w:cs="Calibri"/>
          <w:sz w:val="24"/>
          <w:szCs w:val="24"/>
        </w:rPr>
        <w:t xml:space="preserve">. Radioactive/nuclear materials find uses in various sectors of this country’s economy and these include the mining industry, health sector, research and development and energy sector.  Necsa operates the 20 MWt Safari-1 reactors at its Pelindaba nuclear research centre. Safari-1 is the main supplier of medical radioisotopes in Africa and can supply up to 25% of the world's molybdenum-99 needs. </w:t>
      </w:r>
      <w:bookmarkStart w:id="2" w:name="11"/>
      <w:bookmarkEnd w:id="2"/>
      <w:r w:rsidRPr="00884973">
        <w:rPr>
          <w:rFonts w:cs="Calibri"/>
          <w:sz w:val="24"/>
          <w:szCs w:val="24"/>
        </w:rPr>
        <w:t xml:space="preserve">By 2009 the reactor was converted from using HEU to low enriched uranium (LEU) fuel </w:t>
      </w:r>
      <w:r w:rsidRPr="00884973">
        <w:rPr>
          <w:rFonts w:cs="Calibri"/>
          <w:b/>
          <w:sz w:val="24"/>
          <w:szCs w:val="24"/>
        </w:rPr>
        <w:t>[1],</w:t>
      </w:r>
      <w:r w:rsidRPr="00884973">
        <w:rPr>
          <w:rFonts w:cs="Calibri"/>
          <w:sz w:val="24"/>
          <w:szCs w:val="24"/>
        </w:rPr>
        <w:t xml:space="preserve"> and conversion of the targets used for radioisotope production from HEU to LEU was achieved in 2010.</w:t>
      </w:r>
    </w:p>
    <w:p w:rsidR="00ED55E3" w:rsidRPr="00884973" w:rsidRDefault="00ED55E3" w:rsidP="005507DE">
      <w:pPr>
        <w:jc w:val="both"/>
        <w:rPr>
          <w:rFonts w:cs="Calibri"/>
          <w:color w:val="000000" w:themeColor="text1"/>
          <w:sz w:val="24"/>
          <w:szCs w:val="24"/>
        </w:rPr>
      </w:pPr>
      <w:r w:rsidRPr="00884973">
        <w:rPr>
          <w:rFonts w:cs="Calibri"/>
          <w:sz w:val="24"/>
          <w:szCs w:val="24"/>
        </w:rPr>
        <w:t xml:space="preserve">Uranium production in South Africa has generally been a by-product of gold or copper mining. In 1951, a company was formed to exploit the uranium-rich slurries from gold mining and in 1967 this function was taken over by Nuclear Fuels Corporation of South Africa (Nufcor), which in 1998 became a subsidiary of AngloGold Ltd. It produces over 600 tonnes </w:t>
      </w:r>
      <w:r w:rsidR="00F16170" w:rsidRPr="00884973">
        <w:rPr>
          <w:rFonts w:cs="Calibri"/>
          <w:sz w:val="24"/>
          <w:szCs w:val="24"/>
        </w:rPr>
        <w:t xml:space="preserve">of </w:t>
      </w:r>
      <w:r w:rsidRPr="00884973">
        <w:rPr>
          <w:rFonts w:cs="Calibri"/>
          <w:sz w:val="24"/>
          <w:szCs w:val="24"/>
        </w:rPr>
        <w:t>U</w:t>
      </w:r>
      <w:r w:rsidRPr="00884973">
        <w:rPr>
          <w:rFonts w:cs="Calibri"/>
          <w:sz w:val="24"/>
          <w:szCs w:val="24"/>
          <w:vertAlign w:val="subscript"/>
        </w:rPr>
        <w:t>3</w:t>
      </w:r>
      <w:r w:rsidRPr="00884973">
        <w:rPr>
          <w:rFonts w:cs="Calibri"/>
          <w:sz w:val="24"/>
          <w:szCs w:val="24"/>
        </w:rPr>
        <w:t>O</w:t>
      </w:r>
      <w:r w:rsidRPr="00884973">
        <w:rPr>
          <w:rFonts w:cs="Calibri"/>
          <w:sz w:val="24"/>
          <w:szCs w:val="24"/>
          <w:vertAlign w:val="subscript"/>
        </w:rPr>
        <w:t>8</w:t>
      </w:r>
      <w:r w:rsidRPr="00884973">
        <w:rPr>
          <w:rFonts w:cs="Calibri"/>
          <w:sz w:val="24"/>
          <w:szCs w:val="24"/>
        </w:rPr>
        <w:t xml:space="preserve"> per year from uranium slurries trucked in from various gold mines and Palabor</w:t>
      </w:r>
      <w:r w:rsidR="00F16170" w:rsidRPr="00884973">
        <w:rPr>
          <w:rFonts w:cs="Calibri"/>
          <w:sz w:val="24"/>
          <w:szCs w:val="24"/>
        </w:rPr>
        <w:t>w</w:t>
      </w:r>
      <w:r w:rsidRPr="00884973">
        <w:rPr>
          <w:rFonts w:cs="Calibri"/>
          <w:sz w:val="24"/>
          <w:szCs w:val="24"/>
        </w:rPr>
        <w:t>a copper mine.</w:t>
      </w:r>
      <w:r w:rsidR="00F16170" w:rsidRPr="00884973">
        <w:rPr>
          <w:rFonts w:cs="Calibri"/>
          <w:sz w:val="24"/>
          <w:szCs w:val="24"/>
        </w:rPr>
        <w:t xml:space="preserve"> </w:t>
      </w:r>
      <w:r w:rsidRPr="00884973">
        <w:rPr>
          <w:rFonts w:cs="Calibri"/>
          <w:sz w:val="24"/>
          <w:szCs w:val="24"/>
        </w:rPr>
        <w:t xml:space="preserve">Eskom, the South African </w:t>
      </w:r>
      <w:r w:rsidR="00F16170" w:rsidRPr="00884973">
        <w:rPr>
          <w:rFonts w:cs="Calibri"/>
          <w:sz w:val="24"/>
          <w:szCs w:val="24"/>
        </w:rPr>
        <w:t>electricity</w:t>
      </w:r>
      <w:r w:rsidRPr="00884973">
        <w:rPr>
          <w:rFonts w:cs="Calibri"/>
          <w:sz w:val="24"/>
          <w:szCs w:val="24"/>
        </w:rPr>
        <w:t xml:space="preserve"> utility, operates </w:t>
      </w:r>
      <w:r w:rsidRPr="00884973">
        <w:rPr>
          <w:rFonts w:cs="Calibri"/>
          <w:color w:val="000000" w:themeColor="text1"/>
          <w:sz w:val="24"/>
          <w:szCs w:val="24"/>
        </w:rPr>
        <w:t xml:space="preserve">two </w:t>
      </w:r>
      <w:hyperlink r:id="rId12" w:history="1">
        <w:r w:rsidRPr="00884973">
          <w:rPr>
            <w:rStyle w:val="Hyperlink"/>
            <w:rFonts w:cs="Calibri"/>
            <w:color w:val="000000" w:themeColor="text1"/>
            <w:sz w:val="24"/>
            <w:szCs w:val="24"/>
            <w:u w:val="none"/>
          </w:rPr>
          <w:t>nuclear power reactor</w:t>
        </w:r>
      </w:hyperlink>
      <w:r w:rsidR="00F16170" w:rsidRPr="00884973">
        <w:rPr>
          <w:rStyle w:val="Hyperlink"/>
          <w:rFonts w:cs="Calibri"/>
          <w:color w:val="000000" w:themeColor="text1"/>
          <w:sz w:val="24"/>
          <w:szCs w:val="24"/>
          <w:u w:val="none"/>
        </w:rPr>
        <w:t xml:space="preserve"> units</w:t>
      </w:r>
      <w:r w:rsidRPr="00884973">
        <w:rPr>
          <w:rFonts w:cs="Calibri"/>
          <w:color w:val="000000" w:themeColor="text1"/>
          <w:sz w:val="24"/>
          <w:szCs w:val="24"/>
        </w:rPr>
        <w:t xml:space="preserve">, </w:t>
      </w:r>
      <w:r w:rsidR="00F16170" w:rsidRPr="00884973">
        <w:rPr>
          <w:rFonts w:cs="Calibri"/>
          <w:color w:val="000000" w:themeColor="text1"/>
          <w:sz w:val="24"/>
          <w:szCs w:val="24"/>
        </w:rPr>
        <w:t xml:space="preserve">that is </w:t>
      </w:r>
      <w:r w:rsidRPr="00884973">
        <w:rPr>
          <w:rFonts w:cs="Calibri"/>
          <w:color w:val="000000" w:themeColor="text1"/>
          <w:sz w:val="24"/>
          <w:szCs w:val="24"/>
        </w:rPr>
        <w:t>Koeberg 1 and 2</w:t>
      </w:r>
      <w:r w:rsidR="00F16170" w:rsidRPr="00884973">
        <w:rPr>
          <w:rFonts w:cs="Calibri"/>
          <w:color w:val="000000" w:themeColor="text1"/>
          <w:sz w:val="24"/>
          <w:szCs w:val="24"/>
        </w:rPr>
        <w:t xml:space="preserve"> respectively</w:t>
      </w:r>
      <w:r w:rsidRPr="00884973">
        <w:rPr>
          <w:rFonts w:cs="Calibri"/>
          <w:color w:val="000000" w:themeColor="text1"/>
          <w:sz w:val="24"/>
          <w:szCs w:val="24"/>
        </w:rPr>
        <w:t>, which together produce 1,800 MWe.</w:t>
      </w:r>
    </w:p>
    <w:p w:rsidR="00B86958" w:rsidRDefault="00ED55E3" w:rsidP="00A243AC">
      <w:pPr>
        <w:jc w:val="both"/>
        <w:rPr>
          <w:rFonts w:cs="Calibri"/>
          <w:sz w:val="24"/>
          <w:szCs w:val="24"/>
        </w:rPr>
      </w:pPr>
      <w:r w:rsidRPr="00E33A06">
        <w:rPr>
          <w:rFonts w:cs="Calibri"/>
          <w:sz w:val="24"/>
          <w:szCs w:val="24"/>
        </w:rPr>
        <w:t>Major security concerns for radioactive materials usage include theft of radioactive sources, illicit trafficking in nuclear and radioactive material, etc.  It should be noted that the safety and security of these material</w:t>
      </w:r>
      <w:r w:rsidR="00E97E07">
        <w:rPr>
          <w:rFonts w:cs="Calibri"/>
          <w:sz w:val="24"/>
          <w:szCs w:val="24"/>
        </w:rPr>
        <w:t>s</w:t>
      </w:r>
      <w:r w:rsidRPr="00E33A06">
        <w:rPr>
          <w:rFonts w:cs="Calibri"/>
          <w:sz w:val="24"/>
          <w:szCs w:val="24"/>
        </w:rPr>
        <w:t xml:space="preserve"> is guaranteed through an effective </w:t>
      </w:r>
      <w:r w:rsidR="00F16170" w:rsidRPr="00E33A06">
        <w:rPr>
          <w:rFonts w:cs="Calibri"/>
          <w:sz w:val="24"/>
          <w:szCs w:val="24"/>
        </w:rPr>
        <w:t xml:space="preserve">national </w:t>
      </w:r>
      <w:r w:rsidRPr="00E33A06">
        <w:rPr>
          <w:rFonts w:cs="Calibri"/>
          <w:sz w:val="24"/>
          <w:szCs w:val="24"/>
        </w:rPr>
        <w:t>regulatory control infrastructure.</w:t>
      </w:r>
      <w:r w:rsidR="00F16170" w:rsidRPr="00E33A06">
        <w:rPr>
          <w:rFonts w:cs="Calibri"/>
          <w:sz w:val="24"/>
          <w:szCs w:val="24"/>
        </w:rPr>
        <w:t xml:space="preserve"> However, nuclear or radioactive materials </w:t>
      </w:r>
      <w:r w:rsidR="00E97E07" w:rsidRPr="00E33A06">
        <w:rPr>
          <w:rFonts w:cs="Calibri"/>
          <w:sz w:val="24"/>
          <w:szCs w:val="24"/>
        </w:rPr>
        <w:t xml:space="preserve">that </w:t>
      </w:r>
      <w:r w:rsidR="00E97E07">
        <w:rPr>
          <w:rFonts w:cs="Calibri"/>
          <w:sz w:val="24"/>
          <w:szCs w:val="24"/>
        </w:rPr>
        <w:t>is out of regulatory control</w:t>
      </w:r>
      <w:r w:rsidR="00F16170" w:rsidRPr="00E33A06">
        <w:rPr>
          <w:rFonts w:cs="Calibri"/>
          <w:sz w:val="24"/>
          <w:szCs w:val="24"/>
        </w:rPr>
        <w:t xml:space="preserve"> form the integral part of the nuclear </w:t>
      </w:r>
      <w:r w:rsidR="00024348" w:rsidRPr="00E33A06">
        <w:rPr>
          <w:rFonts w:cs="Calibri"/>
          <w:sz w:val="24"/>
          <w:szCs w:val="24"/>
        </w:rPr>
        <w:t xml:space="preserve">terrorism or </w:t>
      </w:r>
      <w:r w:rsidR="00F16170" w:rsidRPr="00E33A06">
        <w:rPr>
          <w:rFonts w:cs="Calibri"/>
          <w:sz w:val="24"/>
          <w:szCs w:val="24"/>
        </w:rPr>
        <w:t>crime threat across the country and also in other parts of the Southern African region.</w:t>
      </w:r>
    </w:p>
    <w:p w:rsidR="00C678AE" w:rsidRDefault="00C678AE" w:rsidP="00A243AC">
      <w:pPr>
        <w:jc w:val="both"/>
        <w:rPr>
          <w:rFonts w:cs="Calibri"/>
          <w:sz w:val="24"/>
          <w:szCs w:val="24"/>
        </w:rPr>
      </w:pPr>
    </w:p>
    <w:p w:rsidR="00C678AE" w:rsidRDefault="00C678AE" w:rsidP="00A243AC">
      <w:pPr>
        <w:jc w:val="both"/>
        <w:rPr>
          <w:rFonts w:cs="Calibri"/>
          <w:sz w:val="24"/>
          <w:szCs w:val="24"/>
        </w:rPr>
      </w:pPr>
    </w:p>
    <w:p w:rsidR="00C678AE" w:rsidRPr="00E33A06" w:rsidRDefault="00C678AE" w:rsidP="00A243AC">
      <w:pPr>
        <w:jc w:val="both"/>
        <w:rPr>
          <w:rFonts w:cs="Calibri"/>
          <w:sz w:val="24"/>
          <w:szCs w:val="24"/>
        </w:rPr>
      </w:pPr>
    </w:p>
    <w:p w:rsidR="00D75777" w:rsidRDefault="00ED55E3" w:rsidP="005507DE">
      <w:pPr>
        <w:pStyle w:val="ListParagraph"/>
        <w:numPr>
          <w:ilvl w:val="0"/>
          <w:numId w:val="6"/>
        </w:numPr>
        <w:jc w:val="both"/>
        <w:rPr>
          <w:rFonts w:asciiTheme="majorHAnsi" w:hAnsiTheme="majorHAnsi"/>
          <w:b/>
          <w:color w:val="000000" w:themeColor="text1"/>
          <w:sz w:val="28"/>
          <w:szCs w:val="28"/>
        </w:rPr>
      </w:pPr>
      <w:bookmarkStart w:id="3" w:name="_Toc389136618"/>
      <w:r w:rsidRPr="009A72D8">
        <w:rPr>
          <w:rFonts w:asciiTheme="majorHAnsi" w:hAnsiTheme="majorHAnsi"/>
          <w:b/>
          <w:color w:val="000000" w:themeColor="text1"/>
          <w:sz w:val="28"/>
          <w:szCs w:val="28"/>
        </w:rPr>
        <w:lastRenderedPageBreak/>
        <w:t xml:space="preserve">NATIONAL </w:t>
      </w:r>
      <w:r w:rsidRPr="009A72D8">
        <w:rPr>
          <w:rFonts w:asciiTheme="majorHAnsi" w:hAnsiTheme="majorHAnsi"/>
          <w:b/>
          <w:sz w:val="28"/>
          <w:szCs w:val="28"/>
        </w:rPr>
        <w:t>COMPETENCES</w:t>
      </w:r>
      <w:r w:rsidR="002E09A9" w:rsidRPr="009A72D8">
        <w:rPr>
          <w:rFonts w:asciiTheme="majorHAnsi" w:hAnsiTheme="majorHAnsi"/>
          <w:b/>
          <w:color w:val="000000" w:themeColor="text1"/>
          <w:sz w:val="28"/>
          <w:szCs w:val="28"/>
        </w:rPr>
        <w:t>,</w:t>
      </w:r>
      <w:r w:rsidR="00AA0AE3" w:rsidRPr="009A72D8">
        <w:rPr>
          <w:rFonts w:asciiTheme="majorHAnsi" w:hAnsiTheme="majorHAnsi"/>
          <w:b/>
          <w:color w:val="000000" w:themeColor="text1"/>
          <w:sz w:val="28"/>
          <w:szCs w:val="28"/>
        </w:rPr>
        <w:t xml:space="preserve"> </w:t>
      </w:r>
      <w:r w:rsidRPr="009A72D8">
        <w:rPr>
          <w:rFonts w:asciiTheme="majorHAnsi" w:hAnsiTheme="majorHAnsi"/>
          <w:b/>
          <w:color w:val="000000" w:themeColor="text1"/>
          <w:sz w:val="28"/>
          <w:szCs w:val="28"/>
        </w:rPr>
        <w:t>STATUTORY AND REGULATORY FRAMEWORK</w:t>
      </w:r>
      <w:bookmarkEnd w:id="3"/>
    </w:p>
    <w:p w:rsidR="00D75777" w:rsidRDefault="00D75777" w:rsidP="00D75777">
      <w:pPr>
        <w:pStyle w:val="ListParagraph"/>
        <w:ind w:left="0"/>
        <w:jc w:val="both"/>
        <w:rPr>
          <w:rFonts w:asciiTheme="majorHAnsi" w:hAnsiTheme="majorHAnsi"/>
          <w:b/>
          <w:color w:val="000000" w:themeColor="text1"/>
          <w:sz w:val="28"/>
          <w:szCs w:val="28"/>
        </w:rPr>
      </w:pPr>
    </w:p>
    <w:p w:rsidR="00ED55E3" w:rsidRPr="00D75777" w:rsidRDefault="00ED55E3" w:rsidP="00D75777">
      <w:pPr>
        <w:pStyle w:val="ListParagraph"/>
        <w:ind w:left="142"/>
        <w:jc w:val="both"/>
        <w:rPr>
          <w:rFonts w:asciiTheme="majorHAnsi" w:hAnsiTheme="majorHAnsi"/>
          <w:b/>
          <w:color w:val="000000" w:themeColor="text1"/>
          <w:sz w:val="28"/>
          <w:szCs w:val="28"/>
        </w:rPr>
      </w:pPr>
      <w:r w:rsidRPr="00D75777">
        <w:rPr>
          <w:rFonts w:cs="Calibri"/>
          <w:sz w:val="24"/>
          <w:szCs w:val="24"/>
        </w:rPr>
        <w:t>Although the prevention of nuclear and radiological terrorism is a global issue</w:t>
      </w:r>
      <w:r w:rsidR="00024348" w:rsidRPr="00D75777">
        <w:rPr>
          <w:rFonts w:cs="Calibri"/>
          <w:sz w:val="24"/>
          <w:szCs w:val="24"/>
        </w:rPr>
        <w:t xml:space="preserve"> or initiative</w:t>
      </w:r>
      <w:r w:rsidRPr="00D75777">
        <w:rPr>
          <w:rFonts w:cs="Calibri"/>
          <w:sz w:val="24"/>
          <w:szCs w:val="24"/>
        </w:rPr>
        <w:t xml:space="preserve">, the establishment of an efficient and well defined system for combating illicit nuclear material is understood to be a national responsibility. In this regard, the Republic of South Africa has an effective nuclear regulatory framework which </w:t>
      </w:r>
      <w:r w:rsidR="00024348" w:rsidRPr="00D75777">
        <w:rPr>
          <w:rFonts w:cs="Calibri"/>
          <w:sz w:val="24"/>
          <w:szCs w:val="24"/>
        </w:rPr>
        <w:t xml:space="preserve">is derived from </w:t>
      </w:r>
      <w:r w:rsidRPr="00D75777">
        <w:rPr>
          <w:rFonts w:cs="Calibri"/>
          <w:sz w:val="24"/>
          <w:szCs w:val="24"/>
        </w:rPr>
        <w:t xml:space="preserve"> </w:t>
      </w:r>
      <w:r w:rsidR="00024348" w:rsidRPr="00D75777">
        <w:rPr>
          <w:rFonts w:cs="Calibri"/>
          <w:sz w:val="24"/>
          <w:szCs w:val="24"/>
        </w:rPr>
        <w:t xml:space="preserve">a set of well detailed comprehensive legislation which include </w:t>
      </w:r>
      <w:r w:rsidRPr="00D75777">
        <w:rPr>
          <w:rFonts w:cs="Calibri"/>
          <w:sz w:val="24"/>
          <w:szCs w:val="24"/>
        </w:rPr>
        <w:t>Nuclear Energy Policy of 2008, Nuclear Energy Act, 1999 (Act 46 of 1999) and the National Nuclear Regulatory Act, 1999 (Act 47 of 1999). Other related legislation includes Non-Proliferation of Weapons of Mass Destruction Act, 1993 (Act 87 of 1993); National Radioactive Waste Disposal Institute Act, 2008 ( Act 53 of 2008); the Hazardous Substances Act, 1973 (Act 15 of 1973); National Strategic Intelligence Act, 1994 (Act 39 of 1994); National Key Points Act, 1980 (Act 102 of 1980); Disaster Management Act, 2002, (Act 57 of 2002); and the Protection of Constitutional Democracy Against Terrorist and Related Activities Act, 2004 (Act No. 33 of 2004).</w:t>
      </w:r>
    </w:p>
    <w:p w:rsidR="00ED55E3" w:rsidRPr="00D20C57" w:rsidRDefault="00ED55E3" w:rsidP="0036496B">
      <w:pPr>
        <w:jc w:val="both"/>
        <w:rPr>
          <w:rFonts w:cs="Calibri"/>
          <w:b/>
          <w:sz w:val="24"/>
          <w:szCs w:val="24"/>
        </w:rPr>
      </w:pPr>
      <w:r w:rsidRPr="00D20C57">
        <w:rPr>
          <w:rFonts w:cs="Calibri"/>
          <w:b/>
          <w:bCs/>
          <w:color w:val="00339B"/>
          <w:sz w:val="24"/>
          <w:szCs w:val="24"/>
        </w:rPr>
        <w:t>RSA Regulatory Framework</w:t>
      </w:r>
    </w:p>
    <w:p w:rsidR="00ED55E3" w:rsidRPr="00D20C57" w:rsidRDefault="00D300FC" w:rsidP="005507DE">
      <w:pPr>
        <w:tabs>
          <w:tab w:val="left" w:pos="4395"/>
          <w:tab w:val="left" w:pos="4536"/>
        </w:tabs>
        <w:jc w:val="both"/>
        <w:rPr>
          <w:rFonts w:cs="Calibri"/>
          <w:b/>
          <w:sz w:val="24"/>
          <w:szCs w:val="24"/>
        </w:rPr>
      </w:pPr>
      <w:r>
        <w:rPr>
          <w:rFonts w:cs="Calibri"/>
          <w:b/>
          <w:noProof/>
          <w:sz w:val="24"/>
          <w:szCs w:val="24"/>
          <w:lang w:eastAsia="en-ZA"/>
        </w:rPr>
        <mc:AlternateContent>
          <mc:Choice Requires="wps">
            <w:drawing>
              <wp:anchor distT="0" distB="0" distL="114300" distR="114300" simplePos="0" relativeHeight="251663360" behindDoc="0" locked="0" layoutInCell="1" allowOverlap="1" wp14:anchorId="56663005" wp14:editId="294D1113">
                <wp:simplePos x="0" y="0"/>
                <wp:positionH relativeFrom="column">
                  <wp:posOffset>2876550</wp:posOffset>
                </wp:positionH>
                <wp:positionV relativeFrom="paragraph">
                  <wp:posOffset>78105</wp:posOffset>
                </wp:positionV>
                <wp:extent cx="152400" cy="914400"/>
                <wp:effectExtent l="9525" t="11430" r="9525" b="762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26" type="#_x0000_t88" style="position:absolute;margin-left:226.5pt;margin-top:6.15pt;width:12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7ewIAAC4FAAAOAAAAZHJzL2Uyb0RvYy54bWysVNuO0zAQfUfiHyy/t7mQdLvRpqulaRHS&#10;AistfIBrO43BsYPtNl0Q/87YSUvL8oAQeUjHncmZOTNnfHN7aCXac2OFViVOpjFGXFHNhNqW+NPH&#10;9WSOkXVEMSK14iV+4hbfLl6+uOm7gqe60ZJxgwBE2aLvStw41xVRZGnDW2KnuuMKnLU2LXFwNNuI&#10;GdIDeiujNI5nUa8N64ym3Fr4txqceBHw65pT96GuLXdIlhhqc+Ftwnvj39HihhRbQ7pG0LEM8g9V&#10;tEQoSHqCqogjaGfEM6hWUKOtrt2U6jbSdS0oDxyATRL/xuaxIR0PXKA5tju1yf4/WPp+/2CQYDC7&#10;BCNFWpjR3c7pkBrlvj99ZwsIe+wejGdou3tNv1hwRBcef7AQgzb9O80AhgBM6MmhNq3/EtiiQ2j9&#10;06n1/OAQhT+TPM1iGBAF13WSedtnIMXx485Y94brFnmjxEZsG/faEOr7Qwqyv7cu9J+NJAj7DITq&#10;VsI490SiPIZnHPdZTPrHGMg7IoJ1zOzhlV4LKYNopEI91JqneajAaimYd/owa7abpTQIEgPT8Ix0&#10;LsKM3ikWwBpO2Gq0HRFysCG5VB4PujTy8/0Kuvp+HV+v5qt5NsnS2WqSxVU1uVsvs8lsnVzl1atq&#10;uaySH760JCsawRhXvrqjxpPs7zQ0btugzpPKL1hckF2H5znZ6LKMMFrgcvwN7IKevIQGzW00ewI5&#10;GT0sLVwyYDTafMOoh4Utsf26I4ZjJN8q2IigGtjwcMjyqxTUZM49m3MPURSgSuwwGsylG26FXRek&#10;BYoMY1Xab0Mt3FHvQ1Wj+GEpA4PxAvFbf34OUb+uucVPAAAA//8DAFBLAwQUAAYACAAAACEADbEu&#10;fOAAAAAKAQAADwAAAGRycy9kb3ducmV2LnhtbEyPS0/DMBCE70j8B2uRuFGHpg8U4lQFxAWKUB8S&#10;4ubE2zjCj8h2m/DvWU5w3JnR7DflarSGnTHEzjsBt5MMGLrGq861Ag7755s7YDFJp6TxDgV8Y4RV&#10;dXlRykL5wW3xvEstoxIXCylAp9QXnMdGo5Vx4nt05B19sDLRGVqughyo3Bo+zbIFt7Jz9EHLHh81&#10;Nl+7kxVw/NS5f9k8vdY2fLwdzMP6vR5aIa6vxvU9sIRj+gvDLz6hQ0VMtT85FZkRMJvntCWRMc2B&#10;UWC2XJJQkzBf5MCrkv+fUP0AAAD//wMAUEsBAi0AFAAGAAgAAAAhALaDOJL+AAAA4QEAABMAAAAA&#10;AAAAAAAAAAAAAAAAAFtDb250ZW50X1R5cGVzXS54bWxQSwECLQAUAAYACAAAACEAOP0h/9YAAACU&#10;AQAACwAAAAAAAAAAAAAAAAAvAQAAX3JlbHMvLnJlbHNQSwECLQAUAAYACAAAACEAxfyxu3sCAAAu&#10;BQAADgAAAAAAAAAAAAAAAAAuAgAAZHJzL2Uyb0RvYy54bWxQSwECLQAUAAYACAAAACEADbEufOAA&#10;AAAKAQAADwAAAAAAAAAAAAAAAADVBAAAZHJzL2Rvd25yZXYueG1sUEsFBgAAAAAEAAQA8wAAAOIF&#10;AAAAAA==&#10;"/>
            </w:pict>
          </mc:Fallback>
        </mc:AlternateContent>
      </w:r>
      <w:r>
        <w:rPr>
          <w:rFonts w:cs="Calibri"/>
          <w:b/>
          <w:noProof/>
          <w:sz w:val="24"/>
          <w:szCs w:val="24"/>
          <w:lang w:eastAsia="en-ZA"/>
        </w:rPr>
        <mc:AlternateContent>
          <mc:Choice Requires="wps">
            <w:drawing>
              <wp:anchor distT="0" distB="0" distL="114300" distR="114300" simplePos="0" relativeHeight="251660288" behindDoc="0" locked="0" layoutInCell="1" allowOverlap="1" wp14:anchorId="0C94D6E7" wp14:editId="45051CF5">
                <wp:simplePos x="0" y="0"/>
                <wp:positionH relativeFrom="column">
                  <wp:posOffset>504825</wp:posOffset>
                </wp:positionH>
                <wp:positionV relativeFrom="paragraph">
                  <wp:posOffset>78105</wp:posOffset>
                </wp:positionV>
                <wp:extent cx="1647825" cy="914400"/>
                <wp:effectExtent l="19050" t="20955" r="38100" b="457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91440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A399F" w:rsidRDefault="006A399F" w:rsidP="00ED55E3"/>
                          <w:p w:rsidR="006A399F" w:rsidRDefault="006A399F" w:rsidP="00ED55E3">
                            <w:r>
                              <w:tab/>
                              <w:t xml:space="preserve">Acts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75pt;margin-top:6.15pt;width:129.7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MLgAIAAPkEAAAOAAAAZHJzL2Uyb0RvYy54bWysVNtu2zAMfR+wfxD0vtpx0tQ16hS9LMOA&#10;7gKkw54ZSbaFyZImKbHbrx8lt2nQDXsYlgCGKFGHh+ShLi7HXpG9cF4aXdPZSU6J0Mxwqduafrtf&#10;vysp8QE0B2W0qOmD8PRy9fbNxWArUZjOKC4cQRDtq8HWtAvBVlnmWSd68CfGCo2HjXE9BDRdm3EH&#10;A6L3KivyfJkNxnHrDBPe4+7tdEhXCb9pBAtfmsaLQFRNkVtIX5e+2/jNVhdQtQ5sJ9kTDfgHFj1I&#10;jUEPULcQgOyc/A2ql8wZb5pwwkyfmaaRTKQcMJtZ/iqbTQdWpFywON4eyuT/Hyz7vP/qiOTYOyyP&#10;hh57dC/GQK7NSIpYnsH6Cr02Fv3CiNvomlL19s6wH55oc9OBbsWVc2boBHCkN4s3s6OrE46PINvh&#10;k+EYBnbBJKCxcX2sHVaDIDryeDi0JlJhMeRycVYWp5QwPDufLRZ56l0G1fNt63z4IExP4qKmDluf&#10;0GF/50NkA9WzSwzmjZJ8LZVKhmu3N8qRPaBMFutydn2bEnjlpjQZajovZxj87xjrIv7/hNHLgIJX&#10;sq9pmcdfdIIq1u295mkdQKppjZyVjsciSRkTiYbZIcSm4wPhMqZalPNzHDMuUdfzMl/m52eUgGpx&#10;IFlwlDgTvsvQJTXFwibqxxkXi/l6Oe2Dsh1MdTh9Zocs/OSeqngIn6wjZqnfscVTs8O4HTGfKIKt&#10;4Q/YeSSS2ovvBS464x4pGXD2aup/7sAJStRHjepJ/cVhTcbi9KxASbjjk+3xCWiGUDUNmHRa3oRp&#10;wHfWybbDSJNetblCxTUyieGF1ZNOcb5SPk9vQRzgYzt5vbxYq18AAAD//wMAUEsDBBQABgAIAAAA&#10;IQBKJi6k3AAAAAkBAAAPAAAAZHJzL2Rvd25yZXYueG1sTI/BTsMwEETvSPyDtUjcqNNGDSTEqVAE&#10;F24tHDg68TaxsNdR7Lbp37Oc4Lgzo9k39W7xTpxxjjaQgvUqA4HUB2NpUPD58fbwBCImTUa7QKjg&#10;ihF2ze1NrSsTLrTH8yENgksoVlrBmNJUSRn7Eb2OqzAhsXcMs9eJz3mQZtYXLvdObrKskF5b4g+j&#10;nrAdsf8+nLyCodv7/HVt39ujK1xpv+y1l61S93fLyzOIhEv6C8MvPqNDw0xdOJGJwil4LLecZH2T&#10;g2A/z0ve1rGwLXKQTS3/L2h+AAAA//8DAFBLAQItABQABgAIAAAAIQC2gziS/gAAAOEBAAATAAAA&#10;AAAAAAAAAAAAAAAAAABbQ29udGVudF9UeXBlc10ueG1sUEsBAi0AFAAGAAgAAAAhADj9If/WAAAA&#10;lAEAAAsAAAAAAAAAAAAAAAAALwEAAF9yZWxzLy5yZWxzUEsBAi0AFAAGAAgAAAAhAK7QYwuAAgAA&#10;+QQAAA4AAAAAAAAAAAAAAAAALgIAAGRycy9lMm9Eb2MueG1sUEsBAi0AFAAGAAgAAAAhAEomLqTc&#10;AAAACQEAAA8AAAAAAAAAAAAAAAAA2gQAAGRycy9kb3ducmV2LnhtbFBLBQYAAAAABAAEAPMAAADj&#10;BQAAAAA=&#10;" fillcolor="#4f81bd" strokecolor="#f2f2f2" strokeweight="3pt">
                <v:shadow on="t" color="#243f60" opacity=".5" offset="1pt"/>
                <v:textbox>
                  <w:txbxContent>
                    <w:p w:rsidR="006A399F" w:rsidRDefault="006A399F" w:rsidP="00ED55E3"/>
                    <w:p w:rsidR="006A399F" w:rsidRDefault="006A399F" w:rsidP="00ED55E3">
                      <w:r>
                        <w:tab/>
                        <w:t xml:space="preserve">Acts </w:t>
                      </w:r>
                    </w:p>
                  </w:txbxContent>
                </v:textbox>
              </v:shape>
            </w:pict>
          </mc:Fallback>
        </mc:AlternateContent>
      </w:r>
    </w:p>
    <w:p w:rsidR="00ED55E3" w:rsidRPr="00D20C57" w:rsidRDefault="00ED55E3" w:rsidP="005507DE">
      <w:pPr>
        <w:tabs>
          <w:tab w:val="left" w:pos="5475"/>
        </w:tabs>
        <w:jc w:val="both"/>
        <w:rPr>
          <w:rFonts w:cs="Calibri"/>
          <w:b/>
          <w:sz w:val="24"/>
          <w:szCs w:val="24"/>
        </w:rPr>
      </w:pPr>
      <w:r w:rsidRPr="00D20C57">
        <w:rPr>
          <w:rFonts w:cs="Calibri"/>
          <w:b/>
          <w:sz w:val="24"/>
          <w:szCs w:val="24"/>
        </w:rPr>
        <w:tab/>
        <w:t>Parliament</w:t>
      </w:r>
    </w:p>
    <w:p w:rsidR="00ED55E3" w:rsidRPr="00D20C57" w:rsidRDefault="00ED55E3" w:rsidP="005507DE">
      <w:pPr>
        <w:jc w:val="both"/>
        <w:rPr>
          <w:rFonts w:cs="Calibri"/>
          <w:b/>
          <w:sz w:val="24"/>
          <w:szCs w:val="24"/>
        </w:rPr>
      </w:pPr>
    </w:p>
    <w:p w:rsidR="00ED55E3" w:rsidRPr="00D20C57" w:rsidRDefault="00ED55E3" w:rsidP="005507DE">
      <w:pPr>
        <w:tabs>
          <w:tab w:val="left" w:pos="3119"/>
        </w:tabs>
        <w:jc w:val="both"/>
        <w:rPr>
          <w:rFonts w:cs="Calibri"/>
          <w:b/>
          <w:sz w:val="24"/>
          <w:szCs w:val="24"/>
        </w:rPr>
      </w:pPr>
    </w:p>
    <w:p w:rsidR="00ED55E3" w:rsidRPr="00D20C57" w:rsidRDefault="00BD2AEE" w:rsidP="005507DE">
      <w:pPr>
        <w:tabs>
          <w:tab w:val="left" w:pos="4111"/>
        </w:tabs>
        <w:jc w:val="both"/>
        <w:rPr>
          <w:rFonts w:cs="Calibri"/>
          <w:b/>
          <w:sz w:val="24"/>
          <w:szCs w:val="24"/>
        </w:rPr>
      </w:pPr>
      <w:r>
        <w:rPr>
          <w:rFonts w:cs="Calibri"/>
          <w:b/>
          <w:noProof/>
          <w:sz w:val="24"/>
          <w:szCs w:val="24"/>
          <w:lang w:eastAsia="en-ZA"/>
        </w:rPr>
        <mc:AlternateContent>
          <mc:Choice Requires="wps">
            <w:drawing>
              <wp:anchor distT="0" distB="0" distL="114300" distR="114300" simplePos="0" relativeHeight="251661312" behindDoc="0" locked="0" layoutInCell="1" allowOverlap="1" wp14:anchorId="7034AFF4" wp14:editId="304F1263">
                <wp:simplePos x="0" y="0"/>
                <wp:positionH relativeFrom="column">
                  <wp:posOffset>504825</wp:posOffset>
                </wp:positionH>
                <wp:positionV relativeFrom="paragraph">
                  <wp:posOffset>113665</wp:posOffset>
                </wp:positionV>
                <wp:extent cx="1647825" cy="914400"/>
                <wp:effectExtent l="19050" t="19050" r="47625" b="5715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91440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A399F" w:rsidRDefault="006A399F" w:rsidP="00ED55E3">
                            <w:pPr>
                              <w:rPr>
                                <w:rFonts w:ascii="ArialMT" w:hAnsi="ArialMT" w:cs="ArialMT"/>
                                <w:sz w:val="36"/>
                                <w:szCs w:val="36"/>
                              </w:rPr>
                            </w:pPr>
                            <w:r w:rsidRPr="00A62B20">
                              <w:t>Regulations</w:t>
                            </w:r>
                          </w:p>
                          <w:p w:rsidR="006A399F" w:rsidRDefault="006A399F" w:rsidP="00ED55E3">
                            <w:r w:rsidRPr="00A62B20">
                              <w:t>Safety Standards</w:t>
                            </w:r>
                          </w:p>
                          <w:p w:rsidR="006A399F" w:rsidRDefault="006A399F" w:rsidP="00ED55E3">
                            <w:pPr>
                              <w:rPr>
                                <w:rFonts w:ascii="ArialMT" w:hAnsi="ArialMT" w:cs="ArialMT"/>
                                <w:sz w:val="36"/>
                                <w:szCs w:val="36"/>
                              </w:rPr>
                            </w:pPr>
                            <w:r w:rsidRPr="00A62B20">
                              <w:t>Policies</w:t>
                            </w:r>
                          </w:p>
                          <w:p w:rsidR="006A399F" w:rsidRDefault="006A399F" w:rsidP="00ED5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9.75pt;margin-top:8.95pt;width:129.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HBgwIAAP8EAAAOAAAAZHJzL2Uyb0RvYy54bWysVNtu2zAMfR+wfxD0vtpx0tQx6hS9LMOA&#10;7gK0w54ZSbaFyZImKbHbrx8lt2nQDXsYlgCGKFGHh+Shzi/GXpG9cF4aXdPZSU6J0Mxwqduafrvf&#10;vCsp8QE0B2W0qOmD8PRi/fbN+WArUZjOKC4cQRDtq8HWtAvBVlnmWSd68CfGCo2HjXE9BDRdm3EH&#10;A6L3KivyfJkNxnHrDBPe4+7NdEjXCb9pBAtfmsaLQFRNkVtIX5e+2/jN1udQtQ5sJ9kTDfgHFj1I&#10;jUEPUDcQgOyc/A2ql8wZb5pwwkyfmaaRTKQcMJtZ/iqbuw6sSLlgcbw9lMn/P1j2ef/VEclruqJE&#10;Q48tuhdjIFdmJPNYncH6Cp3uLLqFEbexyylTb28N++GJNtcd6FZcOmeGTgBHdrN4Mzu6OuH4CLId&#10;PhmOYWAXTAIaG9fH0mExCKJjlx4OnYlUWAy5XJyVxSklDM9Ws8UiT63LoHq+bZ0PH4TpSVzU1GHn&#10;Ezrsb32IbKB6donBvFGSb6RSyXDt9lo5sgdUyWJTzq5uUgKv3JQmQ03n5QyD/x1jU8T/nzB6GVDv&#10;SvY1LfP4i05Qxbq91zytA0g1rZGz0vFYJCVjItEwO4S46/hAuIypFuV8hVPGJcp6XubLfHVGCagW&#10;55EFR4kz4bsMXRJTLGyifpxxsZhvltM+KNvBVIfTZ3bIwk/uqYqH8Mk6Ypb6HVs8NTuM2zEJK4kh&#10;amFr+AMKAPmkLuOrgYvOuEdKBpzAmvqfO3CCEvVRo4hSm3Fkk7E4PStQGe74ZHt8ApohVE0D5p6W&#10;12Ea8511su0w0iRbbS5ReI1Mmnhh9SRXnLKU1tOLEMf42E5eL+/W+hcAAAD//wMAUEsDBBQABgAI&#10;AAAAIQDmnG6T3AAAAAkBAAAPAAAAZHJzL2Rvd25yZXYueG1sTI/NTsMwEITvSLyDtZW4USdEpDjE&#10;qVAEF25tOXB04m1i1T9R7Lbp27Oc4Lgzo9lv6u3iLLvgHE3wEvJ1Bgx9H7Txg4Svw8fjC7CYlNfK&#10;Bo8Sbhhh29zf1arS4ep3eNmngVGJj5WSMKY0VZzHfkSn4jpM6Mk7htmpROc8cD2rK5U7y5+yrORO&#10;GU8fRjVhO2J/2p+dhKHbueI9N5/t0ZZWmG9z63kr5cNqeXsFlnBJf2H4xSd0aIipC2evI7MSNuKZ&#10;kqRvBDDyi0LQto6EMhfAm5r/X9D8AAAA//8DAFBLAQItABQABgAIAAAAIQC2gziS/gAAAOEBAAAT&#10;AAAAAAAAAAAAAAAAAAAAAABbQ29udGVudF9UeXBlc10ueG1sUEsBAi0AFAAGAAgAAAAhADj9If/W&#10;AAAAlAEAAAsAAAAAAAAAAAAAAAAALwEAAF9yZWxzLy5yZWxzUEsBAi0AFAAGAAgAAAAhAOKp4cGD&#10;AgAA/wQAAA4AAAAAAAAAAAAAAAAALgIAAGRycy9lMm9Eb2MueG1sUEsBAi0AFAAGAAgAAAAhAOac&#10;bpPcAAAACQEAAA8AAAAAAAAAAAAAAAAA3QQAAGRycy9kb3ducmV2LnhtbFBLBQYAAAAABAAEAPMA&#10;AADmBQAAAAA=&#10;" fillcolor="#4f81bd" strokecolor="#f2f2f2" strokeweight="3pt">
                <v:shadow on="t" color="#243f60" opacity=".5" offset="1pt"/>
                <v:textbox>
                  <w:txbxContent>
                    <w:p w:rsidR="006A399F" w:rsidRDefault="006A399F" w:rsidP="00ED55E3">
                      <w:pPr>
                        <w:rPr>
                          <w:rFonts w:ascii="ArialMT" w:hAnsi="ArialMT" w:cs="ArialMT"/>
                          <w:sz w:val="36"/>
                          <w:szCs w:val="36"/>
                        </w:rPr>
                      </w:pPr>
                      <w:r w:rsidRPr="00A62B20">
                        <w:t>Regulations</w:t>
                      </w:r>
                    </w:p>
                    <w:p w:rsidR="006A399F" w:rsidRDefault="006A399F" w:rsidP="00ED55E3">
                      <w:r w:rsidRPr="00A62B20">
                        <w:t>Safety Standards</w:t>
                      </w:r>
                    </w:p>
                    <w:p w:rsidR="006A399F" w:rsidRDefault="006A399F" w:rsidP="00ED55E3">
                      <w:pPr>
                        <w:rPr>
                          <w:rFonts w:ascii="ArialMT" w:hAnsi="ArialMT" w:cs="ArialMT"/>
                          <w:sz w:val="36"/>
                          <w:szCs w:val="36"/>
                        </w:rPr>
                      </w:pPr>
                      <w:r w:rsidRPr="00A62B20">
                        <w:t>Policies</w:t>
                      </w:r>
                    </w:p>
                    <w:p w:rsidR="006A399F" w:rsidRDefault="006A399F" w:rsidP="00ED55E3"/>
                  </w:txbxContent>
                </v:textbox>
              </v:shape>
            </w:pict>
          </mc:Fallback>
        </mc:AlternateContent>
      </w:r>
      <w:r w:rsidR="00D300FC">
        <w:rPr>
          <w:rFonts w:cs="Calibri"/>
          <w:b/>
          <w:noProof/>
          <w:sz w:val="24"/>
          <w:szCs w:val="24"/>
          <w:lang w:eastAsia="en-ZA"/>
        </w:rPr>
        <mc:AlternateContent>
          <mc:Choice Requires="wps">
            <w:drawing>
              <wp:anchor distT="0" distB="0" distL="114300" distR="114300" simplePos="0" relativeHeight="251664384" behindDoc="0" locked="0" layoutInCell="1" allowOverlap="1" wp14:anchorId="6481256C" wp14:editId="498588AF">
                <wp:simplePos x="0" y="0"/>
                <wp:positionH relativeFrom="column">
                  <wp:posOffset>2876550</wp:posOffset>
                </wp:positionH>
                <wp:positionV relativeFrom="paragraph">
                  <wp:posOffset>66675</wp:posOffset>
                </wp:positionV>
                <wp:extent cx="152400" cy="2465705"/>
                <wp:effectExtent l="9525" t="9525" r="9525" b="1079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465705"/>
                        </a:xfrm>
                        <a:prstGeom prst="rightBrace">
                          <a:avLst>
                            <a:gd name="adj1" fmla="val 1348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8" style="position:absolute;margin-left:226.5pt;margin-top:5.25pt;width:12pt;height:19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Y3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h&#10;UYq00KL7ndMhMpr68vSdLcDrqXs0nqDtHjT9asEQXVj8wYIP2vTvNQMYAjChJIfatP5PIIsOofLP&#10;p8rzg0MUPiZ5msXQHwqmNJvmN3HuY0ekOP7dGevect0ivymxEdvGvTGE+vqQguwfrAv1ZyMLwr4k&#10;GNWthHbuiUTJdTZLAyFo0plTeu6Ux/CMgUdISOEY2uMrvRZSBtVIhfoSz/M0DylYLQXzRu9mzXaz&#10;lAZBZOAanhH2ws3onWIBrOGErca9I0IOewgulceDOo0EfcWCsH7M4/lqtpplkyydriZZXFWT+/Uy&#10;m0zXyU1eXVfLZZX89KklWdEIxrjy2R1FnmR/J6Jx3AZ5nmR+weKC7Do8L8lGl2mE3gKX4zuwC4ry&#10;IhpUt9HsGQRl9DC1cMvAptHmO0Y9TGyJ7bcdMRwj+U7BSMyTLPMjHg5ZfpPCwZxbNucWoihAldhh&#10;NGyXbrgWdl3QFmgytFVpPw+1cEfFD1mN8oepDAzGG8SP/fk5eP2+5xa/AAAA//8DAFBLAwQUAAYA&#10;CAAAACEATibYouEAAAAKAQAADwAAAGRycy9kb3ducmV2LnhtbEyPzU7DMBCE70i8g7VI3KgDaWkI&#10;caoC4kJBiFIJcXPibRzhn8h2m/D2LCc47sxo9ptqNVnDjhhi752Ay1kGDF3rVe86Abv3x4sCWEzS&#10;KWm8QwHfGGFVn55UslR+dG943KaOUYmLpRSgUxpKzmOr0co48wM68vY+WJnoDB1XQY5Ubg2/yrJr&#10;bmXv6IOWA95rbL+2Bytg/6lz//T8sGls+HjZmbv1azN2QpyfTetbYAmn9BeGX3xCh5qYGn9wKjIj&#10;YL7IaUsiI1sAo8B8uSShEZDfFAXwuuL/J9Q/AAAA//8DAFBLAQItABQABgAIAAAAIQC2gziS/gAA&#10;AOEBAAATAAAAAAAAAAAAAAAAAAAAAABbQ29udGVudF9UeXBlc10ueG1sUEsBAi0AFAAGAAgAAAAh&#10;ADj9If/WAAAAlAEAAAsAAAAAAAAAAAAAAAAALwEAAF9yZWxzLy5yZWxzUEsBAi0AFAAGAAgAAAAh&#10;AOFYBjeEAgAALwUAAA4AAAAAAAAAAAAAAAAALgIAAGRycy9lMm9Eb2MueG1sUEsBAi0AFAAGAAgA&#10;AAAhAE4m2KLhAAAACgEAAA8AAAAAAAAAAAAAAAAA3gQAAGRycy9kb3ducmV2LnhtbFBLBQYAAAAA&#10;BAAEAPMAAADsBQAAAAA=&#10;"/>
            </w:pict>
          </mc:Fallback>
        </mc:AlternateContent>
      </w:r>
      <w:r w:rsidR="00ED55E3" w:rsidRPr="00D20C57">
        <w:rPr>
          <w:rFonts w:cs="Calibri"/>
          <w:b/>
          <w:sz w:val="24"/>
          <w:szCs w:val="24"/>
        </w:rPr>
        <w:tab/>
      </w:r>
      <w:r w:rsidR="00ED55E3" w:rsidRPr="00D20C57">
        <w:rPr>
          <w:rFonts w:cs="Calibri"/>
          <w:b/>
          <w:sz w:val="24"/>
          <w:szCs w:val="24"/>
        </w:rPr>
        <w:tab/>
      </w:r>
      <w:r w:rsidR="00ED55E3" w:rsidRPr="00D20C57">
        <w:rPr>
          <w:rFonts w:cs="Calibri"/>
          <w:b/>
          <w:sz w:val="24"/>
          <w:szCs w:val="24"/>
        </w:rPr>
        <w:tab/>
      </w:r>
      <w:r w:rsidR="00ED55E3" w:rsidRPr="00D20C57">
        <w:rPr>
          <w:rFonts w:cs="Calibri"/>
          <w:b/>
          <w:sz w:val="24"/>
          <w:szCs w:val="24"/>
        </w:rPr>
        <w:tab/>
      </w:r>
      <w:r w:rsidR="00ED55E3" w:rsidRPr="00D20C57">
        <w:rPr>
          <w:rFonts w:cs="Calibri"/>
          <w:b/>
          <w:sz w:val="24"/>
          <w:szCs w:val="24"/>
        </w:rPr>
        <w:tab/>
      </w:r>
      <w:r w:rsidR="00ED55E3" w:rsidRPr="00D20C57">
        <w:rPr>
          <w:rFonts w:cs="Calibri"/>
          <w:b/>
          <w:sz w:val="24"/>
          <w:szCs w:val="24"/>
        </w:rPr>
        <w:tab/>
      </w:r>
      <w:r w:rsidR="00ED55E3" w:rsidRPr="00D20C57">
        <w:rPr>
          <w:rFonts w:cs="Calibri"/>
          <w:b/>
          <w:sz w:val="24"/>
          <w:szCs w:val="24"/>
        </w:rPr>
        <w:tab/>
      </w:r>
      <w:r w:rsidR="00ED55E3" w:rsidRPr="00D20C57">
        <w:rPr>
          <w:rFonts w:cs="Calibri"/>
          <w:b/>
          <w:sz w:val="24"/>
          <w:szCs w:val="24"/>
        </w:rPr>
        <w:tab/>
      </w:r>
    </w:p>
    <w:p w:rsidR="00ED55E3" w:rsidRPr="00D20C57" w:rsidRDefault="00ED55E3" w:rsidP="005507DE">
      <w:pPr>
        <w:jc w:val="both"/>
        <w:rPr>
          <w:rFonts w:cs="Calibri"/>
          <w:b/>
          <w:sz w:val="24"/>
          <w:szCs w:val="24"/>
        </w:rPr>
      </w:pPr>
      <w:r w:rsidRPr="00D20C57">
        <w:rPr>
          <w:rFonts w:cs="Calibri"/>
          <w:b/>
          <w:sz w:val="24"/>
          <w:szCs w:val="24"/>
        </w:rPr>
        <w:tab/>
      </w:r>
      <w:r w:rsidRPr="00D20C57">
        <w:rPr>
          <w:rFonts w:cs="Calibri"/>
          <w:b/>
          <w:sz w:val="24"/>
          <w:szCs w:val="24"/>
        </w:rPr>
        <w:tab/>
      </w:r>
      <w:r w:rsidRPr="00D20C57">
        <w:rPr>
          <w:rFonts w:cs="Calibri"/>
          <w:b/>
          <w:sz w:val="24"/>
          <w:szCs w:val="24"/>
        </w:rPr>
        <w:tab/>
      </w:r>
      <w:r w:rsidRPr="00D20C57">
        <w:rPr>
          <w:rFonts w:cs="Calibri"/>
          <w:b/>
          <w:sz w:val="24"/>
          <w:szCs w:val="24"/>
        </w:rPr>
        <w:tab/>
      </w:r>
      <w:r w:rsidRPr="00D20C57">
        <w:rPr>
          <w:rFonts w:cs="Calibri"/>
          <w:b/>
          <w:sz w:val="24"/>
          <w:szCs w:val="24"/>
        </w:rPr>
        <w:tab/>
      </w:r>
      <w:r w:rsidRPr="00D20C57">
        <w:rPr>
          <w:rFonts w:cs="Calibri"/>
          <w:b/>
          <w:sz w:val="24"/>
          <w:szCs w:val="24"/>
        </w:rPr>
        <w:tab/>
      </w:r>
      <w:r w:rsidRPr="00D20C57">
        <w:rPr>
          <w:rFonts w:cs="Calibri"/>
          <w:b/>
          <w:sz w:val="24"/>
          <w:szCs w:val="24"/>
        </w:rPr>
        <w:tab/>
        <w:t>Government Departments</w:t>
      </w:r>
    </w:p>
    <w:p w:rsidR="00ED55E3" w:rsidRPr="00D20C57" w:rsidRDefault="00ED55E3" w:rsidP="005507DE">
      <w:pPr>
        <w:tabs>
          <w:tab w:val="left" w:pos="5745"/>
        </w:tabs>
        <w:jc w:val="both"/>
        <w:rPr>
          <w:rFonts w:cs="Calibri"/>
          <w:b/>
          <w:sz w:val="24"/>
          <w:szCs w:val="24"/>
        </w:rPr>
      </w:pPr>
      <w:r w:rsidRPr="00D20C57">
        <w:rPr>
          <w:rFonts w:cs="Calibri"/>
          <w:b/>
          <w:sz w:val="24"/>
          <w:szCs w:val="24"/>
        </w:rPr>
        <w:tab/>
        <w:t>Directorates</w:t>
      </w:r>
    </w:p>
    <w:p w:rsidR="00ED55E3" w:rsidRPr="00D20C57" w:rsidRDefault="00ED55E3" w:rsidP="005507DE">
      <w:pPr>
        <w:tabs>
          <w:tab w:val="left" w:pos="5745"/>
        </w:tabs>
        <w:jc w:val="both"/>
        <w:rPr>
          <w:rFonts w:cs="Calibri"/>
          <w:b/>
          <w:sz w:val="24"/>
          <w:szCs w:val="24"/>
        </w:rPr>
      </w:pPr>
      <w:r w:rsidRPr="00D20C57">
        <w:rPr>
          <w:rFonts w:cs="Calibri"/>
          <w:b/>
          <w:sz w:val="24"/>
          <w:szCs w:val="24"/>
        </w:rPr>
        <w:tab/>
        <w:t>Regulators</w:t>
      </w:r>
    </w:p>
    <w:p w:rsidR="00ED55E3" w:rsidRPr="00D20C57" w:rsidRDefault="00D300FC" w:rsidP="005507DE">
      <w:pPr>
        <w:tabs>
          <w:tab w:val="left" w:pos="5745"/>
        </w:tabs>
        <w:jc w:val="both"/>
        <w:rPr>
          <w:rFonts w:cs="Calibri"/>
          <w:b/>
          <w:sz w:val="24"/>
          <w:szCs w:val="24"/>
        </w:rPr>
      </w:pPr>
      <w:r>
        <w:rPr>
          <w:rFonts w:cs="Calibri"/>
          <w:b/>
          <w:noProof/>
          <w:sz w:val="24"/>
          <w:szCs w:val="24"/>
          <w:lang w:eastAsia="en-ZA"/>
        </w:rPr>
        <mc:AlternateContent>
          <mc:Choice Requires="wps">
            <w:drawing>
              <wp:anchor distT="0" distB="0" distL="114300" distR="114300" simplePos="0" relativeHeight="251662336" behindDoc="0" locked="0" layoutInCell="1" allowOverlap="1" wp14:anchorId="22D9835C" wp14:editId="0D911579">
                <wp:simplePos x="0" y="0"/>
                <wp:positionH relativeFrom="column">
                  <wp:posOffset>504825</wp:posOffset>
                </wp:positionH>
                <wp:positionV relativeFrom="paragraph">
                  <wp:posOffset>254635</wp:posOffset>
                </wp:positionV>
                <wp:extent cx="1790700" cy="914400"/>
                <wp:effectExtent l="19050" t="26035" r="38100" b="5016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1440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A399F" w:rsidRPr="00A62B20" w:rsidRDefault="006A399F" w:rsidP="00ED55E3">
                            <w:r w:rsidRPr="00A62B20">
                              <w:t>Co-operation Agreements</w:t>
                            </w:r>
                          </w:p>
                          <w:p w:rsidR="006A399F" w:rsidRPr="00A62B20" w:rsidRDefault="006A399F" w:rsidP="00ED55E3">
                            <w:r w:rsidRPr="00A62B20">
                              <w:t>Regulatory Practices</w:t>
                            </w:r>
                          </w:p>
                          <w:p w:rsidR="006A399F" w:rsidRDefault="006A399F" w:rsidP="00ED55E3">
                            <w:r w:rsidRPr="00A62B20">
                              <w:t>Requirements &amp;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9.75pt;margin-top:20.05pt;width:141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oMfwIAAP8EAAAOAAAAZHJzL2Uyb0RvYy54bWysVMlu2zAQvRfoPxC8N5KXxLYQOUjsuiiQ&#10;LkBS9DwmKYkoRbIkbSn5+g4p23EX9FDUBoQZzvDN9obXN32ryF44L40u6egip0RoZrjUdUm/PG7e&#10;zCnxATQHZbQo6ZPw9Gb5+tV1ZwsxNo1RXDiCINoXnS1pE4ItssyzRrTgL4wVGo2VcS0EVF2dcQcd&#10;orcqG+f5VdYZx60zTHiPp+vBSJcJv6oEC5+qyotAVEkxt5C+Ln238Zstr6GoHdhGskMa8A9ZtCA1&#10;Bj1BrSEA2Tn5G1QrmTPeVOGCmTYzVSWZSDVgNaP8l2oeGrAi1YLN8fbUJv//YNnH/WdHJC/pjBIN&#10;LY7oUfSB3JmeTGN3OusLdHqw6BZ6PMYpp0q9vTfsmyfarBrQtbh1znSNAI7ZjeLN7OzqgOMjyLb7&#10;YDiGgV0wCaivXBtbh80giI5TejpNJqbCYsjZIp/laGJoW4ymU5RjCCiOt63z4Z0wLYlCSR1OPqHD&#10;/t6HwfXoEoN5oyTfSKWS4urtSjmyB2TJdDMf3a0P6D+5KU26kk7mIwz+d4zNOP7/hNHKgHxXsi3p&#10;PI+/6ARF7NtbzZMcQKpBxvKUjmaRmIyFRMXsEOKh4R3hMpY6nk8WuGVcIq0n8/wqX+AoQdW4jyw4&#10;SpwJX2VoEpliY1Pq5xWPp5PN1XAOyjYw9OHymB1m4Qf31PBT+KSdZZbmHUc8DDv02z4RK/UhcmFr&#10;+BMSAPNJU8ZXA4XGuGdKOtzAkvrvO3CCEvVeI4nSmHFlkzK9nI1x/O7csj23gGYIVdKAtSdxFYY1&#10;31kn6wYjDbTV5haJV8nEiZesDnTFLUtlHV6EuMbnevJ6ebeWPwAAAP//AwBQSwMEFAAGAAgAAAAh&#10;ADGN9WPcAAAACQEAAA8AAABkcnMvZG93bnJldi54bWxMj8FOwzAMhu9IvENkJG4sLRtlK00nVMGF&#10;2zYOHNPGayMSp2qyrXt7zAmO9v/p9+dqO3snzjhFG0hBvshAIHXBWOoVfB7eH9YgYtJktAuECq4Y&#10;YVvf3lS6NOFCOzzvUy+4hGKpFQwpjaWUsRvQ67gIIxJnxzB5nXicemkmfeFy7+RjlhXSa0t8YdAj&#10;NgN23/uTV9C3O798y+1Hc3SF29gve+1ko9T93fz6AiLhnP5g+NVndajZqQ0nMlE4Bc+bJyYVrLIc&#10;BOfLIudFy+B6lYOsK/n/g/oHAAD//wMAUEsBAi0AFAAGAAgAAAAhALaDOJL+AAAA4QEAABMAAAAA&#10;AAAAAAAAAAAAAAAAAFtDb250ZW50X1R5cGVzXS54bWxQSwECLQAUAAYACAAAACEAOP0h/9YAAACU&#10;AQAACwAAAAAAAAAAAAAAAAAvAQAAX3JlbHMvLnJlbHNQSwECLQAUAAYACAAAACEAy1tqDH8CAAD/&#10;BAAADgAAAAAAAAAAAAAAAAAuAgAAZHJzL2Uyb0RvYy54bWxQSwECLQAUAAYACAAAACEAMY31Y9wA&#10;AAAJAQAADwAAAAAAAAAAAAAAAADZBAAAZHJzL2Rvd25yZXYueG1sUEsFBgAAAAAEAAQA8wAAAOIF&#10;AAAAAA==&#10;" fillcolor="#4f81bd" strokecolor="#f2f2f2" strokeweight="3pt">
                <v:shadow on="t" color="#243f60" opacity=".5" offset="1pt"/>
                <v:textbox>
                  <w:txbxContent>
                    <w:p w:rsidR="006A399F" w:rsidRPr="00A62B20" w:rsidRDefault="006A399F" w:rsidP="00ED55E3">
                      <w:r w:rsidRPr="00A62B20">
                        <w:t>Co-operation Agreements</w:t>
                      </w:r>
                    </w:p>
                    <w:p w:rsidR="006A399F" w:rsidRPr="00A62B20" w:rsidRDefault="006A399F" w:rsidP="00ED55E3">
                      <w:r w:rsidRPr="00A62B20">
                        <w:t>Regulatory Practices</w:t>
                      </w:r>
                    </w:p>
                    <w:p w:rsidR="006A399F" w:rsidRDefault="006A399F" w:rsidP="00ED55E3">
                      <w:r w:rsidRPr="00A62B20">
                        <w:t>Requirements &amp; Guidance</w:t>
                      </w:r>
                    </w:p>
                  </w:txbxContent>
                </v:textbox>
              </v:shape>
            </w:pict>
          </mc:Fallback>
        </mc:AlternateContent>
      </w:r>
      <w:r w:rsidR="00ED55E3" w:rsidRPr="00D20C57">
        <w:rPr>
          <w:rFonts w:cs="Calibri"/>
          <w:b/>
          <w:sz w:val="24"/>
          <w:szCs w:val="24"/>
        </w:rPr>
        <w:tab/>
        <w:t>State Authorities</w:t>
      </w:r>
    </w:p>
    <w:p w:rsidR="00ED55E3" w:rsidRPr="00D20C57" w:rsidRDefault="00ED55E3" w:rsidP="005507DE">
      <w:pPr>
        <w:tabs>
          <w:tab w:val="left" w:pos="5745"/>
        </w:tabs>
        <w:jc w:val="both"/>
        <w:rPr>
          <w:rFonts w:cs="Calibri"/>
          <w:b/>
          <w:sz w:val="24"/>
          <w:szCs w:val="24"/>
        </w:rPr>
      </w:pPr>
      <w:r w:rsidRPr="00D20C57">
        <w:rPr>
          <w:rFonts w:cs="Calibri"/>
          <w:b/>
          <w:sz w:val="24"/>
          <w:szCs w:val="24"/>
        </w:rPr>
        <w:tab/>
        <w:t>State Owned Entities</w:t>
      </w:r>
    </w:p>
    <w:p w:rsidR="00ED55E3" w:rsidRPr="00D20C57" w:rsidRDefault="00ED55E3" w:rsidP="005507DE">
      <w:pPr>
        <w:jc w:val="both"/>
        <w:rPr>
          <w:rFonts w:cs="Calibri"/>
          <w:b/>
          <w:sz w:val="24"/>
          <w:szCs w:val="24"/>
        </w:rPr>
      </w:pPr>
    </w:p>
    <w:p w:rsidR="00ED55E3" w:rsidRPr="00D20C57" w:rsidRDefault="00ED55E3" w:rsidP="005507DE">
      <w:pPr>
        <w:jc w:val="both"/>
        <w:rPr>
          <w:rFonts w:cs="Calibri"/>
          <w:b/>
          <w:sz w:val="24"/>
          <w:szCs w:val="24"/>
        </w:rPr>
      </w:pPr>
    </w:p>
    <w:p w:rsidR="004850CE" w:rsidRDefault="004850CE" w:rsidP="005507DE">
      <w:pPr>
        <w:tabs>
          <w:tab w:val="left" w:pos="851"/>
        </w:tabs>
        <w:jc w:val="both"/>
        <w:rPr>
          <w:rFonts w:cs="Calibri"/>
          <w:sz w:val="24"/>
          <w:szCs w:val="24"/>
        </w:rPr>
      </w:pPr>
    </w:p>
    <w:p w:rsidR="009E524A" w:rsidRPr="00D20C57" w:rsidRDefault="009E524A" w:rsidP="005507DE">
      <w:pPr>
        <w:tabs>
          <w:tab w:val="left" w:pos="851"/>
        </w:tabs>
        <w:jc w:val="both"/>
        <w:rPr>
          <w:rFonts w:cs="Calibri"/>
          <w:sz w:val="24"/>
          <w:szCs w:val="24"/>
        </w:rPr>
      </w:pPr>
    </w:p>
    <w:p w:rsidR="00D75777" w:rsidRPr="00D75777" w:rsidRDefault="00ED55E3" w:rsidP="00D75777">
      <w:pPr>
        <w:pStyle w:val="ListParagraph"/>
        <w:numPr>
          <w:ilvl w:val="0"/>
          <w:numId w:val="6"/>
        </w:numPr>
        <w:jc w:val="both"/>
        <w:rPr>
          <w:rFonts w:asciiTheme="majorHAnsi" w:hAnsiTheme="majorHAnsi"/>
          <w:b/>
          <w:sz w:val="28"/>
          <w:szCs w:val="28"/>
        </w:rPr>
      </w:pPr>
      <w:bookmarkStart w:id="4" w:name="_Toc389136619"/>
      <w:r w:rsidRPr="009A72D8">
        <w:rPr>
          <w:rFonts w:asciiTheme="majorHAnsi" w:hAnsiTheme="majorHAnsi"/>
          <w:b/>
          <w:color w:val="000000" w:themeColor="text1"/>
          <w:sz w:val="28"/>
          <w:szCs w:val="28"/>
        </w:rPr>
        <w:lastRenderedPageBreak/>
        <w:t>NUCLEAR</w:t>
      </w:r>
      <w:r w:rsidRPr="009A72D8">
        <w:rPr>
          <w:rFonts w:asciiTheme="majorHAnsi" w:hAnsiTheme="majorHAnsi"/>
          <w:b/>
          <w:sz w:val="28"/>
          <w:szCs w:val="28"/>
        </w:rPr>
        <w:t xml:space="preserve"> </w:t>
      </w:r>
      <w:r w:rsidRPr="009A72D8">
        <w:rPr>
          <w:rFonts w:asciiTheme="majorHAnsi" w:hAnsiTheme="majorHAnsi"/>
          <w:b/>
          <w:color w:val="000000" w:themeColor="text1"/>
          <w:sz w:val="28"/>
          <w:szCs w:val="28"/>
        </w:rPr>
        <w:t>FORENSICS</w:t>
      </w:r>
      <w:r w:rsidRPr="009A72D8">
        <w:rPr>
          <w:rFonts w:asciiTheme="majorHAnsi" w:hAnsiTheme="majorHAnsi"/>
          <w:b/>
          <w:sz w:val="28"/>
          <w:szCs w:val="28"/>
        </w:rPr>
        <w:t xml:space="preserve"> IN </w:t>
      </w:r>
      <w:r w:rsidRPr="009A72D8">
        <w:rPr>
          <w:rFonts w:asciiTheme="majorHAnsi" w:hAnsiTheme="majorHAnsi"/>
          <w:b/>
          <w:color w:val="000000" w:themeColor="text1"/>
          <w:sz w:val="28"/>
          <w:szCs w:val="28"/>
        </w:rPr>
        <w:t>SUPPORT</w:t>
      </w:r>
      <w:r w:rsidRPr="009A72D8">
        <w:rPr>
          <w:rFonts w:asciiTheme="majorHAnsi" w:hAnsiTheme="majorHAnsi"/>
          <w:b/>
          <w:sz w:val="28"/>
          <w:szCs w:val="28"/>
        </w:rPr>
        <w:t xml:space="preserve"> OF </w:t>
      </w:r>
      <w:r w:rsidRPr="009A72D8">
        <w:rPr>
          <w:rFonts w:asciiTheme="majorHAnsi" w:hAnsiTheme="majorHAnsi"/>
          <w:b/>
          <w:color w:val="000000" w:themeColor="text1"/>
          <w:sz w:val="28"/>
          <w:szCs w:val="28"/>
        </w:rPr>
        <w:t>NATIONAL</w:t>
      </w:r>
      <w:r w:rsidRPr="009A72D8">
        <w:rPr>
          <w:rFonts w:asciiTheme="majorHAnsi" w:hAnsiTheme="majorHAnsi"/>
          <w:b/>
          <w:sz w:val="28"/>
          <w:szCs w:val="28"/>
        </w:rPr>
        <w:t xml:space="preserve"> </w:t>
      </w:r>
      <w:r w:rsidRPr="009A72D8">
        <w:rPr>
          <w:rFonts w:asciiTheme="majorHAnsi" w:hAnsiTheme="majorHAnsi"/>
          <w:b/>
          <w:color w:val="000000" w:themeColor="text1"/>
          <w:sz w:val="28"/>
          <w:szCs w:val="28"/>
        </w:rPr>
        <w:t>NUCLEAR</w:t>
      </w:r>
      <w:r w:rsidRPr="009A72D8">
        <w:rPr>
          <w:rFonts w:asciiTheme="majorHAnsi" w:hAnsiTheme="majorHAnsi"/>
          <w:b/>
          <w:sz w:val="28"/>
          <w:szCs w:val="28"/>
        </w:rPr>
        <w:t xml:space="preserve"> </w:t>
      </w:r>
      <w:r w:rsidRPr="009A72D8">
        <w:rPr>
          <w:rFonts w:asciiTheme="majorHAnsi" w:hAnsiTheme="majorHAnsi"/>
          <w:b/>
          <w:color w:val="000000" w:themeColor="text1"/>
          <w:sz w:val="28"/>
          <w:szCs w:val="28"/>
        </w:rPr>
        <w:t>SECURITY</w:t>
      </w:r>
      <w:bookmarkEnd w:id="4"/>
    </w:p>
    <w:p w:rsidR="00D75777" w:rsidRDefault="00D75777" w:rsidP="00D75777">
      <w:pPr>
        <w:pStyle w:val="ListParagraph"/>
        <w:ind w:left="360"/>
        <w:jc w:val="both"/>
        <w:rPr>
          <w:rFonts w:asciiTheme="majorHAnsi" w:hAnsiTheme="majorHAnsi"/>
          <w:b/>
          <w:sz w:val="28"/>
          <w:szCs w:val="28"/>
        </w:rPr>
      </w:pPr>
    </w:p>
    <w:p w:rsidR="00ED55E3" w:rsidRDefault="00ED55E3" w:rsidP="00D75777">
      <w:pPr>
        <w:pStyle w:val="ListParagraph"/>
        <w:ind w:left="142"/>
        <w:jc w:val="both"/>
        <w:rPr>
          <w:rFonts w:cs="Calibri"/>
          <w:sz w:val="24"/>
          <w:szCs w:val="24"/>
        </w:rPr>
      </w:pPr>
      <w:r w:rsidRPr="00D75777">
        <w:rPr>
          <w:rFonts w:cs="Calibri"/>
          <w:sz w:val="24"/>
          <w:szCs w:val="24"/>
        </w:rPr>
        <w:t xml:space="preserve">Ministerial roles and responsibilities are integrated into a national nuclear security response plan, for prevention and detection of and response to theft, sabotage, unauthorized access, illegal transfer or other malicious acts involving nuclear material, other radioactive substances or their associated facilities. Role players include Department of energy as custodian of the deployed Nuclear Security plan, National Nuclear regulator, Department of Health, State Security Agency, South African Police service and Justice, Defence, IAEA guidelines, etc. In addition, nuclear forensics is now one component in a support of on-going national nuclear security investigations. Nuclear forensic science </w:t>
      </w:r>
      <w:r w:rsidR="00BD2AEE" w:rsidRPr="00D75777">
        <w:rPr>
          <w:rFonts w:cs="Calibri"/>
          <w:sz w:val="24"/>
          <w:szCs w:val="24"/>
        </w:rPr>
        <w:t xml:space="preserve">(used in this paper as Nuclear Forensics) </w:t>
      </w:r>
      <w:r w:rsidRPr="00D75777">
        <w:rPr>
          <w:rFonts w:cs="Calibri"/>
          <w:sz w:val="24"/>
          <w:szCs w:val="24"/>
        </w:rPr>
        <w:t xml:space="preserve">aims at providing clues on nuclear or other radioactive material </w:t>
      </w:r>
      <w:r w:rsidR="00BD2AEE" w:rsidRPr="00D75777">
        <w:rPr>
          <w:rFonts w:cs="Calibri"/>
          <w:sz w:val="24"/>
          <w:szCs w:val="24"/>
        </w:rPr>
        <w:t xml:space="preserve">which are out of regulatory controls or </w:t>
      </w:r>
      <w:r w:rsidRPr="00D75777">
        <w:rPr>
          <w:rFonts w:cs="Calibri"/>
          <w:sz w:val="24"/>
          <w:szCs w:val="24"/>
        </w:rPr>
        <w:t xml:space="preserve">involved in illicit </w:t>
      </w:r>
      <w:r w:rsidR="00BD2AEE" w:rsidRPr="00D75777">
        <w:rPr>
          <w:rFonts w:cs="Calibri"/>
          <w:sz w:val="24"/>
          <w:szCs w:val="24"/>
        </w:rPr>
        <w:t xml:space="preserve">trafficking </w:t>
      </w:r>
      <w:r w:rsidRPr="00D75777">
        <w:rPr>
          <w:rFonts w:cs="Calibri"/>
          <w:sz w:val="24"/>
          <w:szCs w:val="24"/>
        </w:rPr>
        <w:t xml:space="preserve">incidents. Credible nuclear forensics can only be achieved if all evidence and case history are preserved and made available for data interpretation and source attribution. Hence, </w:t>
      </w:r>
      <w:r w:rsidR="00F33FD0" w:rsidRPr="00D75777">
        <w:rPr>
          <w:rFonts w:cs="Calibri"/>
          <w:sz w:val="24"/>
          <w:szCs w:val="24"/>
        </w:rPr>
        <w:t xml:space="preserve">in the context of the South African nuclear security events or incidents investigations, </w:t>
      </w:r>
      <w:r w:rsidRPr="00D75777">
        <w:rPr>
          <w:rFonts w:cs="Calibri"/>
          <w:sz w:val="24"/>
          <w:szCs w:val="24"/>
        </w:rPr>
        <w:t>nuclear forensics investigations have to start at the ‘crime scene’. As a consequence, a comprehensive response plan is required, clearly describing the responsibilities of the authorities involved and the role</w:t>
      </w:r>
      <w:r w:rsidR="00F33FD0" w:rsidRPr="00D75777">
        <w:rPr>
          <w:rFonts w:cs="Calibri"/>
          <w:sz w:val="24"/>
          <w:szCs w:val="24"/>
        </w:rPr>
        <w:t>s</w:t>
      </w:r>
      <w:r w:rsidRPr="00D75777">
        <w:rPr>
          <w:rFonts w:cs="Calibri"/>
          <w:sz w:val="24"/>
          <w:szCs w:val="24"/>
        </w:rPr>
        <w:t xml:space="preserve"> of the individual actors</w:t>
      </w:r>
      <w:r w:rsidR="00F33FD0" w:rsidRPr="00D75777">
        <w:rPr>
          <w:rFonts w:cs="Calibri"/>
          <w:sz w:val="24"/>
          <w:szCs w:val="24"/>
        </w:rPr>
        <w:t xml:space="preserve"> in the event(s)</w:t>
      </w:r>
      <w:r w:rsidRPr="00D75777">
        <w:rPr>
          <w:rFonts w:cs="Calibri"/>
          <w:sz w:val="24"/>
          <w:szCs w:val="24"/>
        </w:rPr>
        <w:t>.</w:t>
      </w:r>
    </w:p>
    <w:p w:rsidR="00D75777" w:rsidRPr="00D75777" w:rsidRDefault="00D75777" w:rsidP="00D75777">
      <w:pPr>
        <w:pStyle w:val="ListParagraph"/>
        <w:ind w:left="142"/>
        <w:jc w:val="both"/>
        <w:rPr>
          <w:rFonts w:asciiTheme="majorHAnsi" w:hAnsiTheme="majorHAnsi"/>
          <w:b/>
          <w:sz w:val="28"/>
          <w:szCs w:val="28"/>
        </w:rPr>
      </w:pPr>
    </w:p>
    <w:p w:rsidR="004850CE" w:rsidRPr="004850CE" w:rsidRDefault="004850CE" w:rsidP="005507DE">
      <w:pPr>
        <w:pStyle w:val="ListParagraph"/>
        <w:ind w:left="360"/>
        <w:jc w:val="both"/>
        <w:rPr>
          <w:rFonts w:cs="Calibri"/>
          <w:b/>
          <w:sz w:val="24"/>
          <w:szCs w:val="24"/>
        </w:rPr>
      </w:pPr>
    </w:p>
    <w:p w:rsidR="00D75777" w:rsidRPr="00D75777" w:rsidRDefault="00ED55E3" w:rsidP="005507DE">
      <w:pPr>
        <w:pStyle w:val="ListParagraph"/>
        <w:numPr>
          <w:ilvl w:val="0"/>
          <w:numId w:val="6"/>
        </w:numPr>
        <w:jc w:val="both"/>
        <w:rPr>
          <w:rFonts w:asciiTheme="majorHAnsi" w:hAnsiTheme="majorHAnsi"/>
          <w:b/>
        </w:rPr>
      </w:pPr>
      <w:bookmarkStart w:id="5" w:name="_Toc389136620"/>
      <w:r w:rsidRPr="009A72D8">
        <w:rPr>
          <w:rFonts w:asciiTheme="majorHAnsi" w:hAnsiTheme="majorHAnsi"/>
          <w:b/>
          <w:color w:val="000000" w:themeColor="text1"/>
          <w:sz w:val="28"/>
          <w:szCs w:val="28"/>
        </w:rPr>
        <w:t>NUCLEAR</w:t>
      </w:r>
      <w:r w:rsidRPr="009A72D8">
        <w:rPr>
          <w:rFonts w:asciiTheme="majorHAnsi" w:hAnsiTheme="majorHAnsi"/>
          <w:b/>
        </w:rPr>
        <w:t xml:space="preserve"> </w:t>
      </w:r>
      <w:r w:rsidRPr="009A72D8">
        <w:rPr>
          <w:rFonts w:asciiTheme="majorHAnsi" w:hAnsiTheme="majorHAnsi"/>
          <w:b/>
          <w:sz w:val="28"/>
          <w:szCs w:val="28"/>
        </w:rPr>
        <w:t>FORENSIC</w:t>
      </w:r>
      <w:r w:rsidR="004438A0" w:rsidRPr="009A72D8">
        <w:rPr>
          <w:rFonts w:asciiTheme="majorHAnsi" w:hAnsiTheme="majorHAnsi"/>
          <w:b/>
          <w:sz w:val="28"/>
          <w:szCs w:val="28"/>
        </w:rPr>
        <w:t xml:space="preserve"> </w:t>
      </w:r>
      <w:r w:rsidRPr="009A72D8">
        <w:rPr>
          <w:rFonts w:asciiTheme="majorHAnsi" w:hAnsiTheme="majorHAnsi"/>
          <w:b/>
          <w:sz w:val="28"/>
          <w:szCs w:val="28"/>
        </w:rPr>
        <w:t>CAPACITY BUILDING</w:t>
      </w:r>
      <w:bookmarkEnd w:id="5"/>
    </w:p>
    <w:p w:rsidR="00D75777" w:rsidRDefault="00D75777" w:rsidP="00D75777">
      <w:pPr>
        <w:pStyle w:val="ListParagraph"/>
        <w:ind w:left="360"/>
        <w:jc w:val="both"/>
        <w:rPr>
          <w:rFonts w:asciiTheme="majorHAnsi" w:hAnsiTheme="majorHAnsi"/>
          <w:b/>
          <w:color w:val="000000" w:themeColor="text1"/>
          <w:sz w:val="28"/>
          <w:szCs w:val="28"/>
        </w:rPr>
      </w:pPr>
    </w:p>
    <w:p w:rsidR="00ED55E3" w:rsidRPr="00D75777" w:rsidRDefault="00ED55E3" w:rsidP="00D75777">
      <w:pPr>
        <w:pStyle w:val="ListParagraph"/>
        <w:ind w:left="142"/>
        <w:jc w:val="both"/>
        <w:rPr>
          <w:rFonts w:asciiTheme="majorHAnsi" w:hAnsiTheme="majorHAnsi"/>
          <w:b/>
        </w:rPr>
      </w:pPr>
      <w:r w:rsidRPr="00D75777">
        <w:rPr>
          <w:rFonts w:cs="Calibri"/>
          <w:sz w:val="24"/>
          <w:szCs w:val="24"/>
        </w:rPr>
        <w:t>Since nuclear forensics approach and its functions have become increasingly important tools in the fight against the illicit trafficking in nuclear and radiological materials, The South</w:t>
      </w:r>
      <w:r w:rsidR="00F8767D" w:rsidRPr="00D75777">
        <w:rPr>
          <w:rFonts w:cs="Calibri"/>
          <w:sz w:val="24"/>
          <w:szCs w:val="24"/>
        </w:rPr>
        <w:t xml:space="preserve"> </w:t>
      </w:r>
      <w:r w:rsidRPr="00D75777">
        <w:rPr>
          <w:rFonts w:cs="Calibri"/>
          <w:sz w:val="24"/>
          <w:szCs w:val="24"/>
        </w:rPr>
        <w:t xml:space="preserve">African government </w:t>
      </w:r>
      <w:r w:rsidR="004438A0" w:rsidRPr="00D75777">
        <w:rPr>
          <w:rFonts w:cs="Calibri"/>
          <w:sz w:val="24"/>
          <w:szCs w:val="24"/>
        </w:rPr>
        <w:t xml:space="preserve">has </w:t>
      </w:r>
      <w:r w:rsidRPr="00D75777">
        <w:rPr>
          <w:rFonts w:cs="Calibri"/>
          <w:sz w:val="24"/>
          <w:szCs w:val="24"/>
        </w:rPr>
        <w:t xml:space="preserve">committed </w:t>
      </w:r>
      <w:r w:rsidR="002F78CF" w:rsidRPr="00D75777">
        <w:rPr>
          <w:rFonts w:cs="Calibri"/>
          <w:sz w:val="24"/>
          <w:szCs w:val="24"/>
        </w:rPr>
        <w:t xml:space="preserve">itself </w:t>
      </w:r>
      <w:r w:rsidRPr="00D75777">
        <w:rPr>
          <w:rFonts w:cs="Calibri"/>
          <w:sz w:val="24"/>
          <w:szCs w:val="24"/>
        </w:rPr>
        <w:t>to develop the country’s nuclear forensics capability in order to support the prevention</w:t>
      </w:r>
      <w:r w:rsidR="004438A0" w:rsidRPr="00D75777">
        <w:rPr>
          <w:rFonts w:cs="Calibri"/>
          <w:sz w:val="24"/>
          <w:szCs w:val="24"/>
        </w:rPr>
        <w:t>, investigations</w:t>
      </w:r>
      <w:r w:rsidRPr="00D75777">
        <w:rPr>
          <w:rFonts w:cs="Calibri"/>
          <w:sz w:val="24"/>
          <w:szCs w:val="24"/>
        </w:rPr>
        <w:t xml:space="preserve"> and response to nuclear security event</w:t>
      </w:r>
      <w:r w:rsidR="004438A0" w:rsidRPr="00D75777">
        <w:rPr>
          <w:rFonts w:cs="Calibri"/>
          <w:sz w:val="24"/>
          <w:szCs w:val="24"/>
        </w:rPr>
        <w:t>s</w:t>
      </w:r>
      <w:r w:rsidRPr="00D75777">
        <w:rPr>
          <w:rFonts w:cs="Calibri"/>
          <w:sz w:val="24"/>
          <w:szCs w:val="24"/>
        </w:rPr>
        <w:t xml:space="preserve">. Nuclear forensics is established to be a key technical capability of the national response plan to address nuclear and radioactive material out of regulatory control. To achieve this, South Africa is in a process of finalising the establishment of national nuclear forensics </w:t>
      </w:r>
      <w:r w:rsidR="004438A0" w:rsidRPr="00D75777">
        <w:rPr>
          <w:rFonts w:cs="Calibri"/>
          <w:sz w:val="24"/>
          <w:szCs w:val="24"/>
        </w:rPr>
        <w:t xml:space="preserve">capabilities which include national nuclear forensics </w:t>
      </w:r>
      <w:r w:rsidRPr="00D75777">
        <w:rPr>
          <w:rFonts w:cs="Calibri"/>
          <w:sz w:val="24"/>
          <w:szCs w:val="24"/>
        </w:rPr>
        <w:t xml:space="preserve">laboratory to analyse the evidence contaminated with radioactive </w:t>
      </w:r>
      <w:r w:rsidR="004438A0" w:rsidRPr="00D75777">
        <w:rPr>
          <w:rFonts w:cs="Calibri"/>
          <w:sz w:val="24"/>
          <w:szCs w:val="24"/>
        </w:rPr>
        <w:t xml:space="preserve">material </w:t>
      </w:r>
      <w:r w:rsidRPr="00D75777">
        <w:rPr>
          <w:rFonts w:cs="Calibri"/>
          <w:sz w:val="24"/>
          <w:szCs w:val="24"/>
        </w:rPr>
        <w:t xml:space="preserve">and establishing the procedures to respond to nuclear </w:t>
      </w:r>
      <w:r w:rsidR="004438A0" w:rsidRPr="00D75777">
        <w:rPr>
          <w:rFonts w:cs="Calibri"/>
          <w:sz w:val="24"/>
          <w:szCs w:val="24"/>
        </w:rPr>
        <w:t xml:space="preserve">security </w:t>
      </w:r>
      <w:r w:rsidRPr="00D75777">
        <w:rPr>
          <w:rFonts w:cs="Calibri"/>
          <w:sz w:val="24"/>
          <w:szCs w:val="24"/>
        </w:rPr>
        <w:t>events including those for the collection and transportation of evidence</w:t>
      </w:r>
      <w:r w:rsidR="004438A0" w:rsidRPr="00D75777">
        <w:rPr>
          <w:rFonts w:cs="Calibri"/>
          <w:sz w:val="24"/>
          <w:szCs w:val="24"/>
        </w:rPr>
        <w:t xml:space="preserve"> linked </w:t>
      </w:r>
      <w:r w:rsidR="00C4456C" w:rsidRPr="00D75777">
        <w:rPr>
          <w:rFonts w:cs="Calibri"/>
          <w:sz w:val="24"/>
          <w:szCs w:val="24"/>
        </w:rPr>
        <w:t xml:space="preserve">to </w:t>
      </w:r>
      <w:r w:rsidR="004438A0" w:rsidRPr="00D75777">
        <w:rPr>
          <w:rFonts w:cs="Calibri"/>
          <w:sz w:val="24"/>
          <w:szCs w:val="24"/>
        </w:rPr>
        <w:t>nuclear or radioactive material</w:t>
      </w:r>
      <w:r w:rsidRPr="00D75777">
        <w:rPr>
          <w:rFonts w:cs="Calibri"/>
          <w:sz w:val="24"/>
          <w:szCs w:val="24"/>
        </w:rPr>
        <w:t>. The South African Nuclear Energy Corporation</w:t>
      </w:r>
      <w:r w:rsidR="00DD1CBE" w:rsidRPr="00D75777">
        <w:rPr>
          <w:rFonts w:cs="Calibri"/>
          <w:sz w:val="24"/>
          <w:szCs w:val="24"/>
        </w:rPr>
        <w:t xml:space="preserve"> Limited (Necsa</w:t>
      </w:r>
      <w:r w:rsidRPr="00D75777">
        <w:rPr>
          <w:rFonts w:cs="Calibri"/>
          <w:sz w:val="24"/>
          <w:szCs w:val="24"/>
        </w:rPr>
        <w:t xml:space="preserve">) is authorized to fulfil the commitments of nuclear forensics since it acts as the National Authority </w:t>
      </w:r>
      <w:r w:rsidR="00DD1CBE" w:rsidRPr="00D75777">
        <w:rPr>
          <w:rFonts w:cs="Calibri"/>
          <w:sz w:val="24"/>
          <w:szCs w:val="24"/>
        </w:rPr>
        <w:t xml:space="preserve">(National Key Point in nuclear) </w:t>
      </w:r>
      <w:r w:rsidRPr="00D75777">
        <w:rPr>
          <w:rFonts w:cs="Calibri"/>
          <w:sz w:val="24"/>
          <w:szCs w:val="24"/>
        </w:rPr>
        <w:t>and contact point for the following IAEA conventions:</w:t>
      </w:r>
    </w:p>
    <w:p w:rsidR="00ED55E3" w:rsidRPr="00A243AC" w:rsidRDefault="00ED55E3" w:rsidP="005507DE">
      <w:pPr>
        <w:jc w:val="both"/>
        <w:rPr>
          <w:rFonts w:cs="Calibri"/>
          <w:sz w:val="24"/>
          <w:szCs w:val="24"/>
        </w:rPr>
      </w:pPr>
      <w:r w:rsidRPr="00A243AC">
        <w:rPr>
          <w:rFonts w:cs="Calibri"/>
          <w:sz w:val="24"/>
          <w:szCs w:val="24"/>
        </w:rPr>
        <w:tab/>
        <w:t>• Convention on early notification of a nuclear accident</w:t>
      </w:r>
    </w:p>
    <w:p w:rsidR="00DD1CBE" w:rsidRPr="00A243AC" w:rsidRDefault="00ED55E3" w:rsidP="005507DE">
      <w:pPr>
        <w:spacing w:after="0"/>
        <w:jc w:val="both"/>
        <w:rPr>
          <w:rFonts w:cs="Calibri"/>
          <w:sz w:val="24"/>
          <w:szCs w:val="24"/>
        </w:rPr>
      </w:pPr>
      <w:r w:rsidRPr="00A243AC">
        <w:rPr>
          <w:rFonts w:cs="Calibri"/>
          <w:sz w:val="24"/>
          <w:szCs w:val="24"/>
        </w:rPr>
        <w:tab/>
        <w:t xml:space="preserve">• Convention on assistance in the case of a nuclear accident or radiological </w:t>
      </w:r>
      <w:r w:rsidR="00DD1CBE" w:rsidRPr="00A243AC">
        <w:rPr>
          <w:rFonts w:cs="Calibri"/>
          <w:sz w:val="24"/>
          <w:szCs w:val="24"/>
        </w:rPr>
        <w:t xml:space="preserve">   </w:t>
      </w:r>
    </w:p>
    <w:p w:rsidR="00ED55E3" w:rsidRPr="00A243AC" w:rsidRDefault="00DD1CBE" w:rsidP="005507DE">
      <w:pPr>
        <w:spacing w:after="0"/>
        <w:ind w:firstLine="720"/>
        <w:jc w:val="both"/>
        <w:rPr>
          <w:rFonts w:cs="Calibri"/>
          <w:sz w:val="24"/>
          <w:szCs w:val="24"/>
        </w:rPr>
      </w:pPr>
      <w:r w:rsidRPr="00A243AC">
        <w:rPr>
          <w:rFonts w:cs="Calibri"/>
          <w:sz w:val="24"/>
          <w:szCs w:val="24"/>
        </w:rPr>
        <w:lastRenderedPageBreak/>
        <w:t xml:space="preserve">   </w:t>
      </w:r>
      <w:r w:rsidR="00C4456C" w:rsidRPr="00A243AC">
        <w:rPr>
          <w:rFonts w:cs="Calibri"/>
          <w:sz w:val="24"/>
          <w:szCs w:val="24"/>
        </w:rPr>
        <w:t>Emergency</w:t>
      </w:r>
    </w:p>
    <w:p w:rsidR="00DD1CBE" w:rsidRPr="00A243AC" w:rsidRDefault="00DD1CBE" w:rsidP="005507DE">
      <w:pPr>
        <w:spacing w:after="0"/>
        <w:ind w:firstLine="720"/>
        <w:jc w:val="both"/>
        <w:rPr>
          <w:rFonts w:cs="Calibri"/>
          <w:sz w:val="24"/>
          <w:szCs w:val="24"/>
        </w:rPr>
      </w:pPr>
    </w:p>
    <w:p w:rsidR="00ED55E3" w:rsidRPr="00A243AC" w:rsidRDefault="00ED55E3" w:rsidP="005507DE">
      <w:pPr>
        <w:jc w:val="both"/>
        <w:rPr>
          <w:rFonts w:cs="Calibri"/>
          <w:sz w:val="24"/>
          <w:szCs w:val="24"/>
        </w:rPr>
      </w:pPr>
      <w:r w:rsidRPr="00A243AC">
        <w:rPr>
          <w:rFonts w:cs="Calibri"/>
          <w:sz w:val="24"/>
          <w:szCs w:val="24"/>
        </w:rPr>
        <w:t xml:space="preserve">Responding </w:t>
      </w:r>
      <w:r w:rsidR="00D925D1" w:rsidRPr="00A243AC">
        <w:rPr>
          <w:rFonts w:cs="Calibri"/>
          <w:sz w:val="24"/>
          <w:szCs w:val="24"/>
        </w:rPr>
        <w:t xml:space="preserve">plan </w:t>
      </w:r>
      <w:r w:rsidRPr="00A243AC">
        <w:rPr>
          <w:rFonts w:cs="Calibri"/>
          <w:sz w:val="24"/>
          <w:szCs w:val="24"/>
        </w:rPr>
        <w:t>to these incidents involves many organizations, (</w:t>
      </w:r>
      <w:r w:rsidR="00E515B7" w:rsidRPr="00A243AC">
        <w:rPr>
          <w:rFonts w:cs="Calibri"/>
          <w:sz w:val="24"/>
          <w:szCs w:val="24"/>
        </w:rPr>
        <w:t xml:space="preserve">of </w:t>
      </w:r>
      <w:r w:rsidRPr="00A243AC">
        <w:rPr>
          <w:rFonts w:cs="Calibri"/>
          <w:sz w:val="24"/>
          <w:szCs w:val="24"/>
        </w:rPr>
        <w:t xml:space="preserve">highly specialized </w:t>
      </w:r>
      <w:r w:rsidR="00E515B7" w:rsidRPr="00A243AC">
        <w:rPr>
          <w:rFonts w:cs="Calibri"/>
          <w:sz w:val="24"/>
          <w:szCs w:val="24"/>
        </w:rPr>
        <w:t>law-enforcement and technical expertise</w:t>
      </w:r>
      <w:r w:rsidR="00FB219C" w:rsidRPr="00A243AC">
        <w:rPr>
          <w:rFonts w:cs="Calibri"/>
          <w:sz w:val="24"/>
          <w:szCs w:val="24"/>
        </w:rPr>
        <w:t>) which</w:t>
      </w:r>
      <w:r w:rsidR="00E515B7" w:rsidRPr="00A243AC">
        <w:rPr>
          <w:rFonts w:cs="Calibri"/>
          <w:sz w:val="24"/>
          <w:szCs w:val="24"/>
        </w:rPr>
        <w:t xml:space="preserve"> may include agencies such as</w:t>
      </w:r>
      <w:r w:rsidRPr="00A243AC">
        <w:rPr>
          <w:rFonts w:cs="Calibri"/>
          <w:sz w:val="24"/>
          <w:szCs w:val="24"/>
        </w:rPr>
        <w:t xml:space="preserve"> police (criminal investigations), intelligence unit, </w:t>
      </w:r>
      <w:r w:rsidR="00E515B7" w:rsidRPr="00A243AC">
        <w:rPr>
          <w:rFonts w:cs="Calibri"/>
          <w:sz w:val="24"/>
          <w:szCs w:val="24"/>
        </w:rPr>
        <w:t xml:space="preserve">prosecuting authorities, national nuclear forensics laboratories, nuclear regulatory authorities, etc. </w:t>
      </w:r>
      <w:r w:rsidRPr="00A243AC">
        <w:rPr>
          <w:rFonts w:cs="Calibri"/>
          <w:sz w:val="24"/>
          <w:szCs w:val="24"/>
        </w:rPr>
        <w:t xml:space="preserve">Hence </w:t>
      </w:r>
      <w:r w:rsidR="00E515B7" w:rsidRPr="00A243AC">
        <w:rPr>
          <w:rFonts w:cs="Calibri"/>
          <w:sz w:val="24"/>
          <w:szCs w:val="24"/>
        </w:rPr>
        <w:t xml:space="preserve">the </w:t>
      </w:r>
      <w:r w:rsidRPr="00A243AC">
        <w:rPr>
          <w:rFonts w:cs="Calibri"/>
          <w:sz w:val="24"/>
          <w:szCs w:val="24"/>
        </w:rPr>
        <w:t xml:space="preserve">plan should </w:t>
      </w:r>
      <w:r w:rsidR="00E515B7" w:rsidRPr="00A243AC">
        <w:rPr>
          <w:rFonts w:cs="Calibri"/>
          <w:sz w:val="24"/>
          <w:szCs w:val="24"/>
        </w:rPr>
        <w:t xml:space="preserve">be able to </w:t>
      </w:r>
      <w:r w:rsidRPr="00A243AC">
        <w:rPr>
          <w:rFonts w:cs="Calibri"/>
          <w:sz w:val="24"/>
          <w:szCs w:val="24"/>
        </w:rPr>
        <w:t>describe the roles and responsibilities of the relevant national agencies</w:t>
      </w:r>
      <w:r w:rsidR="00E515B7" w:rsidRPr="00A243AC">
        <w:rPr>
          <w:rFonts w:cs="Calibri"/>
          <w:sz w:val="24"/>
          <w:szCs w:val="24"/>
        </w:rPr>
        <w:t xml:space="preserve"> and authorities</w:t>
      </w:r>
      <w:r w:rsidRPr="00A243AC">
        <w:rPr>
          <w:rFonts w:cs="Calibri"/>
          <w:sz w:val="24"/>
          <w:szCs w:val="24"/>
        </w:rPr>
        <w:t xml:space="preserve"> involved in response </w:t>
      </w:r>
      <w:r w:rsidR="00E515B7" w:rsidRPr="00A243AC">
        <w:rPr>
          <w:rFonts w:cs="Calibri"/>
          <w:sz w:val="24"/>
          <w:szCs w:val="24"/>
        </w:rPr>
        <w:t xml:space="preserve">situation </w:t>
      </w:r>
      <w:r w:rsidRPr="00A243AC">
        <w:rPr>
          <w:rFonts w:cs="Calibri"/>
          <w:sz w:val="24"/>
          <w:szCs w:val="24"/>
        </w:rPr>
        <w:t xml:space="preserve">to these incidents. Therefore in order to be effective, the response </w:t>
      </w:r>
      <w:r w:rsidR="00E515B7" w:rsidRPr="00A243AC">
        <w:rPr>
          <w:rFonts w:cs="Calibri"/>
          <w:sz w:val="24"/>
          <w:szCs w:val="24"/>
        </w:rPr>
        <w:t xml:space="preserve">plan </w:t>
      </w:r>
      <w:r w:rsidRPr="00A243AC">
        <w:rPr>
          <w:rFonts w:cs="Calibri"/>
          <w:sz w:val="24"/>
          <w:szCs w:val="24"/>
        </w:rPr>
        <w:t xml:space="preserve">to a call must be well coordinated to preserve the evidence from contamination [2] </w:t>
      </w:r>
      <w:r w:rsidR="00E515B7" w:rsidRPr="00A243AC">
        <w:rPr>
          <w:rFonts w:cs="Calibri"/>
          <w:sz w:val="24"/>
          <w:szCs w:val="24"/>
        </w:rPr>
        <w:t xml:space="preserve">which should also </w:t>
      </w:r>
      <w:r w:rsidRPr="00A243AC">
        <w:rPr>
          <w:rFonts w:cs="Calibri"/>
          <w:sz w:val="24"/>
          <w:szCs w:val="24"/>
        </w:rPr>
        <w:t>provide guidance for responding to this kind of incidents when nuclear forensics investigations are required.</w:t>
      </w:r>
    </w:p>
    <w:p w:rsidR="00736F18" w:rsidRDefault="00ED55E3" w:rsidP="005507DE">
      <w:pPr>
        <w:jc w:val="both"/>
        <w:rPr>
          <w:rFonts w:cs="Calibri"/>
          <w:sz w:val="24"/>
          <w:szCs w:val="24"/>
        </w:rPr>
      </w:pPr>
      <w:r w:rsidRPr="00A243AC">
        <w:rPr>
          <w:rFonts w:cs="Calibri"/>
          <w:sz w:val="24"/>
          <w:szCs w:val="24"/>
        </w:rPr>
        <w:t>Nuclear incidents (nuclear related illicit trafficking) ha</w:t>
      </w:r>
      <w:r w:rsidR="00E06000" w:rsidRPr="00A243AC">
        <w:rPr>
          <w:rFonts w:cs="Calibri"/>
          <w:sz w:val="24"/>
          <w:szCs w:val="24"/>
        </w:rPr>
        <w:t>ve</w:t>
      </w:r>
      <w:r w:rsidRPr="00A243AC">
        <w:rPr>
          <w:rFonts w:cs="Calibri"/>
          <w:sz w:val="24"/>
          <w:szCs w:val="24"/>
        </w:rPr>
        <w:t xml:space="preserve"> been defined as incidents which involve unauthorized acquisition, provision, possession, use, transfer or disposal of nuclear</w:t>
      </w:r>
      <w:r w:rsidRPr="008701A9">
        <w:rPr>
          <w:rFonts w:cs="Calibri"/>
          <w:sz w:val="24"/>
          <w:szCs w:val="24"/>
        </w:rPr>
        <w:t xml:space="preserve"> materials with or without crossing international borders including thwarted and unsuccessful events [3]. This paper focuses on the entire response process and associated prior arrangements in order to show and provide a set of requirements attached to the material. </w:t>
      </w:r>
      <w:r w:rsidR="00736F18">
        <w:rPr>
          <w:rFonts w:cs="Calibri"/>
          <w:sz w:val="24"/>
          <w:szCs w:val="24"/>
        </w:rPr>
        <w:t>T</w:t>
      </w:r>
      <w:r w:rsidRPr="008701A9">
        <w:rPr>
          <w:rFonts w:cs="Calibri"/>
          <w:sz w:val="24"/>
          <w:szCs w:val="24"/>
        </w:rPr>
        <w:t>he scope of critical and law enforcement information to be acquired by all parties involved and participating in the nuclear/radiological incident or event</w:t>
      </w:r>
      <w:r w:rsidR="00736F18">
        <w:rPr>
          <w:rFonts w:cs="Calibri"/>
          <w:sz w:val="24"/>
          <w:szCs w:val="24"/>
        </w:rPr>
        <w:t xml:space="preserve"> should be clear to all parties to avoid confusion </w:t>
      </w:r>
      <w:r w:rsidR="002E7913">
        <w:rPr>
          <w:rFonts w:cs="Calibri"/>
          <w:sz w:val="24"/>
          <w:szCs w:val="24"/>
        </w:rPr>
        <w:t xml:space="preserve">or conflicting ideas </w:t>
      </w:r>
      <w:r w:rsidR="00736F18">
        <w:rPr>
          <w:rFonts w:cs="Calibri"/>
          <w:sz w:val="24"/>
          <w:szCs w:val="24"/>
        </w:rPr>
        <w:t>as th</w:t>
      </w:r>
      <w:r w:rsidR="002E7913">
        <w:rPr>
          <w:rFonts w:cs="Calibri"/>
          <w:sz w:val="24"/>
          <w:szCs w:val="24"/>
        </w:rPr>
        <w:t>e</w:t>
      </w:r>
      <w:r w:rsidR="00736F18">
        <w:rPr>
          <w:rFonts w:cs="Calibri"/>
          <w:sz w:val="24"/>
          <w:szCs w:val="24"/>
        </w:rPr>
        <w:t>s</w:t>
      </w:r>
      <w:r w:rsidR="002E7913">
        <w:rPr>
          <w:rFonts w:cs="Calibri"/>
          <w:sz w:val="24"/>
          <w:szCs w:val="24"/>
        </w:rPr>
        <w:t>e</w:t>
      </w:r>
      <w:r w:rsidR="00736F18">
        <w:rPr>
          <w:rFonts w:cs="Calibri"/>
          <w:sz w:val="24"/>
          <w:szCs w:val="24"/>
        </w:rPr>
        <w:t xml:space="preserve"> may also </w:t>
      </w:r>
      <w:r w:rsidR="002E7913">
        <w:rPr>
          <w:rFonts w:cs="Calibri"/>
          <w:sz w:val="24"/>
          <w:szCs w:val="24"/>
        </w:rPr>
        <w:t>pose</w:t>
      </w:r>
      <w:r w:rsidR="00736F18">
        <w:rPr>
          <w:rFonts w:cs="Calibri"/>
          <w:sz w:val="24"/>
          <w:szCs w:val="24"/>
        </w:rPr>
        <w:t xml:space="preserve"> </w:t>
      </w:r>
      <w:r w:rsidR="002E7913">
        <w:rPr>
          <w:rFonts w:cs="Calibri"/>
          <w:sz w:val="24"/>
          <w:szCs w:val="24"/>
        </w:rPr>
        <w:t>a contributing factor</w:t>
      </w:r>
      <w:r w:rsidR="00A243AC">
        <w:rPr>
          <w:rFonts w:cs="Calibri"/>
          <w:sz w:val="24"/>
          <w:szCs w:val="24"/>
        </w:rPr>
        <w:t xml:space="preserve"> </w:t>
      </w:r>
      <w:r w:rsidR="002E7913">
        <w:rPr>
          <w:rFonts w:cs="Calibri"/>
          <w:sz w:val="24"/>
          <w:szCs w:val="24"/>
        </w:rPr>
        <w:t xml:space="preserve">and some </w:t>
      </w:r>
      <w:r w:rsidR="00736F18">
        <w:rPr>
          <w:rFonts w:cs="Calibri"/>
          <w:sz w:val="24"/>
          <w:szCs w:val="24"/>
        </w:rPr>
        <w:t xml:space="preserve">implication on the </w:t>
      </w:r>
      <w:r w:rsidR="002E7913">
        <w:rPr>
          <w:rFonts w:cs="Calibri"/>
          <w:sz w:val="24"/>
          <w:szCs w:val="24"/>
        </w:rPr>
        <w:t xml:space="preserve">credibility of </w:t>
      </w:r>
      <w:r w:rsidR="00736F18">
        <w:rPr>
          <w:rFonts w:cs="Calibri"/>
          <w:sz w:val="24"/>
          <w:szCs w:val="24"/>
        </w:rPr>
        <w:t>overall chain of custody pertaining to the event itself</w:t>
      </w:r>
      <w:r w:rsidRPr="008701A9">
        <w:rPr>
          <w:rFonts w:cs="Calibri"/>
          <w:sz w:val="24"/>
          <w:szCs w:val="24"/>
        </w:rPr>
        <w:t>.</w:t>
      </w:r>
    </w:p>
    <w:p w:rsidR="00D75777" w:rsidRPr="008701A9" w:rsidRDefault="00D75777" w:rsidP="005507DE">
      <w:pPr>
        <w:jc w:val="both"/>
        <w:rPr>
          <w:rFonts w:cs="Calibri"/>
          <w:sz w:val="24"/>
          <w:szCs w:val="24"/>
        </w:rPr>
      </w:pPr>
    </w:p>
    <w:p w:rsidR="00D75777" w:rsidRPr="00D75777" w:rsidRDefault="000A6098" w:rsidP="00D75777">
      <w:pPr>
        <w:pStyle w:val="Heading2"/>
        <w:numPr>
          <w:ilvl w:val="1"/>
          <w:numId w:val="6"/>
        </w:numPr>
        <w:rPr>
          <w:color w:val="auto"/>
          <w:sz w:val="28"/>
          <w:szCs w:val="28"/>
        </w:rPr>
      </w:pPr>
      <w:bookmarkStart w:id="6" w:name="_Toc389136621"/>
      <w:r w:rsidRPr="009A72D8">
        <w:rPr>
          <w:color w:val="auto"/>
          <w:sz w:val="28"/>
          <w:szCs w:val="28"/>
        </w:rPr>
        <w:t xml:space="preserve"> </w:t>
      </w:r>
      <w:r w:rsidR="00ED55E3" w:rsidRPr="009A72D8">
        <w:rPr>
          <w:color w:val="auto"/>
          <w:sz w:val="28"/>
          <w:szCs w:val="28"/>
        </w:rPr>
        <w:t>Response</w:t>
      </w:r>
      <w:bookmarkEnd w:id="6"/>
    </w:p>
    <w:p w:rsidR="00D75777" w:rsidRDefault="00D75777" w:rsidP="005507DE">
      <w:pPr>
        <w:pStyle w:val="ListParagraph"/>
        <w:ind w:left="0"/>
        <w:jc w:val="both"/>
        <w:rPr>
          <w:rFonts w:cs="Calibri"/>
          <w:sz w:val="24"/>
          <w:szCs w:val="24"/>
        </w:rPr>
      </w:pPr>
    </w:p>
    <w:p w:rsidR="00ED55E3" w:rsidRPr="008701A9" w:rsidRDefault="00ED55E3" w:rsidP="005507DE">
      <w:pPr>
        <w:pStyle w:val="ListParagraph"/>
        <w:ind w:left="0"/>
        <w:jc w:val="both"/>
        <w:rPr>
          <w:rFonts w:cs="Calibri"/>
          <w:b/>
          <w:sz w:val="24"/>
          <w:szCs w:val="24"/>
        </w:rPr>
      </w:pPr>
      <w:r w:rsidRPr="008701A9">
        <w:rPr>
          <w:rFonts w:cs="Calibri"/>
          <w:sz w:val="24"/>
          <w:szCs w:val="24"/>
        </w:rPr>
        <w:t>The response team is led by any law enforcement agency, (Fig. 1.). In case of a suspected nuclear /radiological incident, or there is an object found or seized which is assumed to be radioactive/nuclear material or has been contaminated by such materials the police or any law enforcement involved, after conducting initial assessment whose results will determine whether a nuclear event has occurred or not, must prevent individuals from accessing the area or object (crime scene). The police should be informed in parallel as they have the detective administrative action powers against crimes concerning nuclear and radioactive material</w:t>
      </w:r>
      <w:r w:rsidR="00E00102">
        <w:rPr>
          <w:rFonts w:cs="Calibri"/>
          <w:sz w:val="24"/>
          <w:szCs w:val="24"/>
        </w:rPr>
        <w:t>s</w:t>
      </w:r>
      <w:r w:rsidRPr="008701A9">
        <w:rPr>
          <w:rFonts w:cs="Calibri"/>
          <w:sz w:val="24"/>
          <w:szCs w:val="24"/>
        </w:rPr>
        <w:t xml:space="preserve"> that </w:t>
      </w:r>
      <w:r w:rsidR="00E00102">
        <w:rPr>
          <w:rFonts w:cs="Calibri"/>
          <w:sz w:val="24"/>
          <w:szCs w:val="24"/>
        </w:rPr>
        <w:t xml:space="preserve">are </w:t>
      </w:r>
      <w:r w:rsidRPr="008701A9">
        <w:rPr>
          <w:rFonts w:cs="Calibri"/>
          <w:sz w:val="24"/>
          <w:szCs w:val="24"/>
        </w:rPr>
        <w:t>out of regulatory control.</w:t>
      </w:r>
    </w:p>
    <w:p w:rsidR="00ED55E3" w:rsidRPr="008701A9" w:rsidRDefault="00ED55E3" w:rsidP="003C1972">
      <w:pPr>
        <w:jc w:val="both"/>
        <w:rPr>
          <w:rFonts w:cs="Calibri"/>
          <w:sz w:val="24"/>
          <w:szCs w:val="24"/>
        </w:rPr>
      </w:pPr>
      <w:r w:rsidRPr="008701A9">
        <w:rPr>
          <w:rFonts w:cs="Calibri"/>
          <w:sz w:val="24"/>
          <w:szCs w:val="24"/>
        </w:rPr>
        <w:t xml:space="preserve">The notified crime investigating unit </w:t>
      </w:r>
      <w:r w:rsidR="003D655F">
        <w:rPr>
          <w:rFonts w:cs="Calibri"/>
          <w:sz w:val="24"/>
          <w:szCs w:val="24"/>
        </w:rPr>
        <w:t xml:space="preserve">(in this case being the SAPS Bomb Disposal Explosive Section) </w:t>
      </w:r>
      <w:r w:rsidRPr="008701A9">
        <w:rPr>
          <w:rFonts w:cs="Calibri"/>
          <w:sz w:val="24"/>
          <w:szCs w:val="24"/>
        </w:rPr>
        <w:t>will report the incident to the Necsa ECC, which is in principle the first contact point on all incidents involving illicit radioactive and nuclear material</w:t>
      </w:r>
      <w:r w:rsidR="003D655F">
        <w:rPr>
          <w:rFonts w:cs="Calibri"/>
          <w:sz w:val="24"/>
          <w:szCs w:val="24"/>
        </w:rPr>
        <w:t>s</w:t>
      </w:r>
      <w:r w:rsidRPr="008701A9">
        <w:rPr>
          <w:rFonts w:cs="Calibri"/>
          <w:sz w:val="24"/>
          <w:szCs w:val="24"/>
        </w:rPr>
        <w:t xml:space="preserve"> brought into Necsa site. Necsa ECC representatives are on a call 24 hours per day and are </w:t>
      </w:r>
      <w:r w:rsidR="003D655F">
        <w:rPr>
          <w:rFonts w:cs="Calibri"/>
          <w:sz w:val="24"/>
          <w:szCs w:val="24"/>
        </w:rPr>
        <w:t xml:space="preserve">well trained and </w:t>
      </w:r>
      <w:r w:rsidRPr="008701A9">
        <w:rPr>
          <w:rFonts w:cs="Calibri"/>
          <w:sz w:val="24"/>
          <w:szCs w:val="24"/>
        </w:rPr>
        <w:t>dedicated to technically assess the incident using dedicated tools to detect radiation</w:t>
      </w:r>
      <w:r w:rsidR="003D655F">
        <w:rPr>
          <w:rFonts w:cs="Calibri"/>
          <w:sz w:val="24"/>
          <w:szCs w:val="24"/>
        </w:rPr>
        <w:t xml:space="preserve"> levels, quantitative measures to a certain extent.</w:t>
      </w:r>
      <w:r w:rsidRPr="008701A9">
        <w:rPr>
          <w:rFonts w:cs="Calibri"/>
          <w:sz w:val="24"/>
          <w:szCs w:val="24"/>
        </w:rPr>
        <w:t xml:space="preserve"> </w:t>
      </w:r>
    </w:p>
    <w:p w:rsidR="00ED55E3" w:rsidRPr="008701A9" w:rsidRDefault="00ED55E3" w:rsidP="005507DE">
      <w:pPr>
        <w:jc w:val="both"/>
        <w:rPr>
          <w:rFonts w:cs="Calibri"/>
          <w:sz w:val="24"/>
          <w:szCs w:val="24"/>
        </w:rPr>
      </w:pPr>
      <w:r w:rsidRPr="008701A9">
        <w:rPr>
          <w:rFonts w:cs="Calibri"/>
          <w:sz w:val="24"/>
          <w:szCs w:val="24"/>
        </w:rPr>
        <w:lastRenderedPageBreak/>
        <w:t>If the incident is confirmed to be a nuclear event ECC assumes the responsibility of attending/responding to the incident to ensure that any radiation protection measures are in place to control and protect the public</w:t>
      </w:r>
      <w:r w:rsidR="00133934">
        <w:rPr>
          <w:rFonts w:cs="Calibri"/>
          <w:sz w:val="24"/>
          <w:szCs w:val="24"/>
        </w:rPr>
        <w:t xml:space="preserve"> and the response teams</w:t>
      </w:r>
      <w:r w:rsidRPr="008701A9">
        <w:rPr>
          <w:rFonts w:cs="Calibri"/>
          <w:sz w:val="24"/>
          <w:szCs w:val="24"/>
        </w:rPr>
        <w:t>.</w:t>
      </w:r>
      <w:r w:rsidR="00F8767D">
        <w:rPr>
          <w:rFonts w:cs="Calibri"/>
          <w:sz w:val="24"/>
          <w:szCs w:val="24"/>
        </w:rPr>
        <w:t xml:space="preserve"> </w:t>
      </w:r>
      <w:r w:rsidRPr="008701A9">
        <w:rPr>
          <w:rFonts w:cs="Calibri"/>
          <w:sz w:val="24"/>
          <w:szCs w:val="24"/>
        </w:rPr>
        <w:t>They will also initiate the process of sending relevant experts to the scene for operations and collection of the material.</w:t>
      </w:r>
      <w:r w:rsidR="00F8767D">
        <w:rPr>
          <w:rFonts w:cs="Calibri"/>
          <w:sz w:val="24"/>
          <w:szCs w:val="24"/>
        </w:rPr>
        <w:t xml:space="preserve"> </w:t>
      </w:r>
      <w:r w:rsidRPr="008701A9">
        <w:rPr>
          <w:rFonts w:cs="Calibri"/>
          <w:sz w:val="24"/>
          <w:szCs w:val="24"/>
        </w:rPr>
        <w:t>In addition to notifying its own responsible units, ECC will notify</w:t>
      </w:r>
      <w:r w:rsidR="00F8767D">
        <w:rPr>
          <w:rFonts w:cs="Calibri"/>
          <w:sz w:val="24"/>
          <w:szCs w:val="24"/>
        </w:rPr>
        <w:t xml:space="preserve"> </w:t>
      </w:r>
      <w:r w:rsidRPr="008701A9">
        <w:rPr>
          <w:rFonts w:cs="Calibri"/>
          <w:sz w:val="24"/>
          <w:szCs w:val="24"/>
        </w:rPr>
        <w:t>Nuclear O</w:t>
      </w:r>
      <w:r w:rsidR="00F8767D">
        <w:rPr>
          <w:rFonts w:cs="Calibri"/>
          <w:sz w:val="24"/>
          <w:szCs w:val="24"/>
        </w:rPr>
        <w:t>b</w:t>
      </w:r>
      <w:r w:rsidRPr="008701A9">
        <w:rPr>
          <w:rFonts w:cs="Calibri"/>
          <w:sz w:val="24"/>
          <w:szCs w:val="24"/>
        </w:rPr>
        <w:t>ligation</w:t>
      </w:r>
      <w:r w:rsidR="00133934">
        <w:rPr>
          <w:rFonts w:cs="Calibri"/>
          <w:sz w:val="24"/>
          <w:szCs w:val="24"/>
        </w:rPr>
        <w:t>s</w:t>
      </w:r>
      <w:r w:rsidRPr="008701A9">
        <w:rPr>
          <w:rFonts w:cs="Calibri"/>
          <w:sz w:val="24"/>
          <w:szCs w:val="24"/>
        </w:rPr>
        <w:t xml:space="preserve"> Management Services (NOMS) department (In the event that the material is serving as criminal evidence) before initiating the process of sending relevant RPO/RPS to the scene for operations and collections. Following this notification NOMS then informs the following departments:</w:t>
      </w:r>
    </w:p>
    <w:p w:rsidR="00ED55E3" w:rsidRPr="008701A9" w:rsidRDefault="00ED55E3" w:rsidP="005507DE">
      <w:pPr>
        <w:pStyle w:val="ListParagraph"/>
        <w:numPr>
          <w:ilvl w:val="0"/>
          <w:numId w:val="4"/>
        </w:numPr>
        <w:jc w:val="both"/>
        <w:rPr>
          <w:rFonts w:cs="Calibri"/>
          <w:sz w:val="24"/>
          <w:szCs w:val="24"/>
        </w:rPr>
      </w:pPr>
      <w:r w:rsidRPr="008701A9">
        <w:rPr>
          <w:rFonts w:cs="Calibri"/>
          <w:sz w:val="24"/>
          <w:szCs w:val="24"/>
        </w:rPr>
        <w:t xml:space="preserve">Security Services </w:t>
      </w:r>
      <w:r w:rsidR="006A739B">
        <w:rPr>
          <w:rFonts w:cs="Calibri"/>
          <w:sz w:val="24"/>
          <w:szCs w:val="24"/>
        </w:rPr>
        <w:t xml:space="preserve"> Department of Necsa</w:t>
      </w:r>
      <w:r w:rsidRPr="008701A9">
        <w:rPr>
          <w:rFonts w:cs="Calibri"/>
          <w:sz w:val="24"/>
          <w:szCs w:val="24"/>
        </w:rPr>
        <w:t xml:space="preserve"> (in the </w:t>
      </w:r>
      <w:r w:rsidR="006A739B">
        <w:rPr>
          <w:rFonts w:cs="Calibri"/>
          <w:sz w:val="24"/>
          <w:szCs w:val="24"/>
        </w:rPr>
        <w:t xml:space="preserve"> case</w:t>
      </w:r>
      <w:r w:rsidRPr="008701A9">
        <w:rPr>
          <w:rFonts w:cs="Calibri"/>
          <w:sz w:val="24"/>
          <w:szCs w:val="24"/>
        </w:rPr>
        <w:t xml:space="preserve"> </w:t>
      </w:r>
      <w:r w:rsidR="006A739B">
        <w:rPr>
          <w:rFonts w:cs="Calibri"/>
          <w:sz w:val="24"/>
          <w:szCs w:val="24"/>
        </w:rPr>
        <w:t>in which</w:t>
      </w:r>
      <w:r w:rsidRPr="008701A9">
        <w:rPr>
          <w:rFonts w:cs="Calibri"/>
          <w:sz w:val="24"/>
          <w:szCs w:val="24"/>
        </w:rPr>
        <w:t xml:space="preserve"> the material is brought in</w:t>
      </w:r>
      <w:r w:rsidR="006A739B">
        <w:rPr>
          <w:rFonts w:cs="Calibri"/>
          <w:sz w:val="24"/>
          <w:szCs w:val="24"/>
        </w:rPr>
        <w:t>to</w:t>
      </w:r>
      <w:r w:rsidRPr="008701A9">
        <w:rPr>
          <w:rFonts w:cs="Calibri"/>
          <w:sz w:val="24"/>
          <w:szCs w:val="24"/>
        </w:rPr>
        <w:t xml:space="preserve"> Necsa site)</w:t>
      </w:r>
    </w:p>
    <w:p w:rsidR="00ED55E3" w:rsidRPr="008701A9" w:rsidRDefault="006A739B" w:rsidP="005507DE">
      <w:pPr>
        <w:pStyle w:val="ListParagraph"/>
        <w:numPr>
          <w:ilvl w:val="0"/>
          <w:numId w:val="4"/>
        </w:numPr>
        <w:jc w:val="both"/>
        <w:rPr>
          <w:rFonts w:cs="Calibri"/>
          <w:sz w:val="24"/>
          <w:szCs w:val="24"/>
        </w:rPr>
      </w:pPr>
      <w:r>
        <w:rPr>
          <w:rFonts w:cs="Calibri"/>
          <w:sz w:val="24"/>
          <w:szCs w:val="24"/>
        </w:rPr>
        <w:t>The</w:t>
      </w:r>
      <w:r w:rsidR="0036496B">
        <w:rPr>
          <w:rFonts w:cs="Calibri"/>
          <w:sz w:val="24"/>
          <w:szCs w:val="24"/>
        </w:rPr>
        <w:t xml:space="preserve"> </w:t>
      </w:r>
      <w:r w:rsidR="00ED55E3" w:rsidRPr="008701A9">
        <w:rPr>
          <w:rFonts w:cs="Calibri"/>
          <w:sz w:val="24"/>
          <w:szCs w:val="24"/>
        </w:rPr>
        <w:t>National Nuclear Regulator</w:t>
      </w:r>
      <w:r>
        <w:rPr>
          <w:rFonts w:cs="Calibri"/>
          <w:sz w:val="24"/>
          <w:szCs w:val="24"/>
        </w:rPr>
        <w:t xml:space="preserve"> (</w:t>
      </w:r>
      <w:r w:rsidRPr="008701A9">
        <w:rPr>
          <w:rFonts w:cs="Calibri"/>
          <w:sz w:val="24"/>
          <w:szCs w:val="24"/>
        </w:rPr>
        <w:t>NNR</w:t>
      </w:r>
      <w:r>
        <w:rPr>
          <w:rFonts w:cs="Calibri"/>
          <w:sz w:val="24"/>
          <w:szCs w:val="24"/>
        </w:rPr>
        <w:t>) through Safety &amp; Licensing Department of Necsa</w:t>
      </w:r>
    </w:p>
    <w:p w:rsidR="00ED55E3" w:rsidRPr="008701A9" w:rsidRDefault="006A739B" w:rsidP="005507DE">
      <w:pPr>
        <w:pStyle w:val="ListParagraph"/>
        <w:numPr>
          <w:ilvl w:val="0"/>
          <w:numId w:val="4"/>
        </w:numPr>
        <w:jc w:val="both"/>
        <w:rPr>
          <w:rFonts w:cs="Calibri"/>
          <w:sz w:val="24"/>
          <w:szCs w:val="24"/>
        </w:rPr>
      </w:pPr>
      <w:r>
        <w:rPr>
          <w:rFonts w:cs="Calibri"/>
          <w:sz w:val="24"/>
          <w:szCs w:val="24"/>
        </w:rPr>
        <w:t xml:space="preserve">The South African </w:t>
      </w:r>
      <w:r w:rsidR="00ED55E3" w:rsidRPr="008701A9">
        <w:rPr>
          <w:rFonts w:cs="Calibri"/>
          <w:sz w:val="24"/>
          <w:szCs w:val="24"/>
        </w:rPr>
        <w:t>Nuclear Safeguards</w:t>
      </w:r>
    </w:p>
    <w:p w:rsidR="00ED55E3" w:rsidRPr="008701A9" w:rsidRDefault="00ED55E3" w:rsidP="005507DE">
      <w:pPr>
        <w:pStyle w:val="ListParagraph"/>
        <w:numPr>
          <w:ilvl w:val="0"/>
          <w:numId w:val="4"/>
        </w:numPr>
        <w:jc w:val="both"/>
        <w:rPr>
          <w:rFonts w:cs="Calibri"/>
          <w:sz w:val="24"/>
          <w:szCs w:val="24"/>
        </w:rPr>
      </w:pPr>
      <w:r w:rsidRPr="008701A9">
        <w:rPr>
          <w:rFonts w:cs="Calibri"/>
          <w:sz w:val="24"/>
          <w:szCs w:val="24"/>
        </w:rPr>
        <w:t>Nuclear liabilities management</w:t>
      </w:r>
      <w:r w:rsidR="006A739B">
        <w:rPr>
          <w:rFonts w:cs="Calibri"/>
          <w:sz w:val="24"/>
          <w:szCs w:val="24"/>
        </w:rPr>
        <w:t xml:space="preserve"> Department of Necsa</w:t>
      </w:r>
    </w:p>
    <w:p w:rsidR="00ED55E3" w:rsidRPr="008701A9" w:rsidRDefault="00ED55E3" w:rsidP="005507DE">
      <w:pPr>
        <w:pStyle w:val="ListParagraph"/>
        <w:numPr>
          <w:ilvl w:val="0"/>
          <w:numId w:val="4"/>
        </w:numPr>
        <w:jc w:val="both"/>
        <w:rPr>
          <w:rFonts w:cs="Calibri"/>
          <w:sz w:val="24"/>
          <w:szCs w:val="24"/>
        </w:rPr>
      </w:pPr>
      <w:r w:rsidRPr="008701A9">
        <w:rPr>
          <w:rFonts w:cs="Calibri"/>
          <w:sz w:val="24"/>
          <w:szCs w:val="24"/>
        </w:rPr>
        <w:t xml:space="preserve">National intelligence agency </w:t>
      </w:r>
      <w:r w:rsidR="006A739B">
        <w:rPr>
          <w:rFonts w:cs="Calibri"/>
          <w:sz w:val="24"/>
          <w:szCs w:val="24"/>
        </w:rPr>
        <w:t xml:space="preserve">through Necsa Security Services Department </w:t>
      </w:r>
      <w:r w:rsidRPr="008701A9">
        <w:rPr>
          <w:rFonts w:cs="Calibri"/>
          <w:sz w:val="24"/>
          <w:szCs w:val="24"/>
        </w:rPr>
        <w:t xml:space="preserve"> (Threat assessment )</w:t>
      </w:r>
    </w:p>
    <w:p w:rsidR="00ED55E3" w:rsidRDefault="00ED55E3" w:rsidP="005507DE">
      <w:pPr>
        <w:pStyle w:val="ListParagraph"/>
        <w:jc w:val="both"/>
        <w:rPr>
          <w:rFonts w:cs="Calibri"/>
        </w:rPr>
      </w:pPr>
    </w:p>
    <w:p w:rsidR="00ED55E3" w:rsidRDefault="00ED55E3" w:rsidP="005507DE">
      <w:pPr>
        <w:pStyle w:val="ListParagraph"/>
        <w:jc w:val="both"/>
        <w:rPr>
          <w:rFonts w:cs="Calibri"/>
        </w:rPr>
      </w:pPr>
    </w:p>
    <w:p w:rsidR="00ED55E3" w:rsidRDefault="00E91DF6" w:rsidP="005507DE">
      <w:pPr>
        <w:pStyle w:val="ListParagraph"/>
        <w:jc w:val="both"/>
        <w:rPr>
          <w:rFonts w:cs="Calibri"/>
        </w:rPr>
      </w:pPr>
      <w:r>
        <w:rPr>
          <w:rFonts w:cs="Calibri"/>
          <w:noProof/>
          <w:lang w:eastAsia="en-ZA"/>
        </w:rPr>
        <w:drawing>
          <wp:inline distT="0" distB="0" distL="0" distR="0" wp14:anchorId="11F18D84" wp14:editId="7ACEAA29">
            <wp:extent cx="5047013" cy="3788228"/>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2934" cy="3800178"/>
                    </a:xfrm>
                    <a:prstGeom prst="rect">
                      <a:avLst/>
                    </a:prstGeom>
                    <a:noFill/>
                  </pic:spPr>
                </pic:pic>
              </a:graphicData>
            </a:graphic>
          </wp:inline>
        </w:drawing>
      </w:r>
    </w:p>
    <w:p w:rsidR="00ED55E3" w:rsidRDefault="00ED55E3" w:rsidP="005507DE">
      <w:pPr>
        <w:pStyle w:val="ListParagraph"/>
        <w:jc w:val="both"/>
        <w:rPr>
          <w:rFonts w:cs="Calibri"/>
        </w:rPr>
      </w:pPr>
    </w:p>
    <w:p w:rsidR="00ED55E3" w:rsidRDefault="00ED55E3" w:rsidP="005507DE">
      <w:pPr>
        <w:pStyle w:val="ListParagraph"/>
        <w:jc w:val="both"/>
        <w:rPr>
          <w:rFonts w:cs="Calibri"/>
        </w:rPr>
      </w:pPr>
    </w:p>
    <w:p w:rsidR="00AD2E68" w:rsidRDefault="00AD2E68" w:rsidP="005507DE">
      <w:pPr>
        <w:jc w:val="both"/>
        <w:rPr>
          <w:rFonts w:cs="Calibri"/>
        </w:rPr>
      </w:pPr>
      <w:r w:rsidRPr="00AD2E68">
        <w:rPr>
          <w:rFonts w:cs="Calibri"/>
        </w:rPr>
        <w:t>Fig</w:t>
      </w:r>
      <w:r>
        <w:rPr>
          <w:rFonts w:cs="Calibri"/>
        </w:rPr>
        <w:t>ure</w:t>
      </w:r>
      <w:r w:rsidRPr="00AD2E68">
        <w:rPr>
          <w:rFonts w:cs="Calibri"/>
        </w:rPr>
        <w:t xml:space="preserve"> 1. The NOMS response hierarchical communication model structure to a nuclear or radioactive event in South Africa</w:t>
      </w:r>
      <w:r>
        <w:rPr>
          <w:rFonts w:cs="Calibri"/>
        </w:rPr>
        <w:t>.</w:t>
      </w:r>
    </w:p>
    <w:p w:rsidR="00926010" w:rsidRPr="00AD2E68" w:rsidRDefault="00926010" w:rsidP="00E91DF6">
      <w:pPr>
        <w:spacing w:after="0"/>
        <w:jc w:val="both"/>
        <w:rPr>
          <w:rFonts w:cs="Calibri"/>
          <w:b/>
          <w:u w:val="single"/>
        </w:rPr>
      </w:pPr>
      <w:r w:rsidRPr="00AD2E68">
        <w:rPr>
          <w:rFonts w:cs="Calibri"/>
          <w:b/>
          <w:u w:val="single"/>
        </w:rPr>
        <w:lastRenderedPageBreak/>
        <w:t xml:space="preserve">Legend </w:t>
      </w:r>
    </w:p>
    <w:p w:rsidR="00527AF3" w:rsidRPr="0036496B" w:rsidRDefault="0036496B" w:rsidP="00E91DF6">
      <w:pPr>
        <w:spacing w:after="0" w:line="240" w:lineRule="auto"/>
        <w:ind w:left="1440" w:firstLine="720"/>
        <w:jc w:val="both"/>
        <w:rPr>
          <w:rFonts w:cs="Calibri"/>
          <w:color w:val="000000" w:themeColor="text1"/>
        </w:rPr>
      </w:pPr>
      <w:r w:rsidRPr="0036496B">
        <w:rPr>
          <w:rFonts w:cs="Calibri"/>
          <w:noProof/>
          <w:color w:val="000000" w:themeColor="text1"/>
          <w:lang w:eastAsia="en-ZA"/>
        </w:rPr>
        <mc:AlternateContent>
          <mc:Choice Requires="wps">
            <w:drawing>
              <wp:anchor distT="0" distB="0" distL="114300" distR="114300" simplePos="0" relativeHeight="251665408" behindDoc="0" locked="0" layoutInCell="1" allowOverlap="1" wp14:anchorId="6562E359" wp14:editId="1DB8C24C">
                <wp:simplePos x="0" y="0"/>
                <wp:positionH relativeFrom="column">
                  <wp:posOffset>11875</wp:posOffset>
                </wp:positionH>
                <wp:positionV relativeFrom="paragraph">
                  <wp:posOffset>103183</wp:posOffset>
                </wp:positionV>
                <wp:extent cx="973455" cy="0"/>
                <wp:effectExtent l="0" t="0" r="17145" b="19050"/>
                <wp:wrapNone/>
                <wp:docPr id="2" name="Straight Connector 2"/>
                <wp:cNvGraphicFramePr/>
                <a:graphic xmlns:a="http://schemas.openxmlformats.org/drawingml/2006/main">
                  <a:graphicData uri="http://schemas.microsoft.com/office/word/2010/wordprocessingShape">
                    <wps:wsp>
                      <wps:cNvCnPr/>
                      <wps:spPr>
                        <a:xfrm>
                          <a:off x="0" y="0"/>
                          <a:ext cx="973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8.1pt" to="77.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zduAEAAMIDAAAOAAAAZHJzL2Uyb0RvYy54bWysU02P0zAQvSPxHyzfadLC8hE13UNXcEFQ&#10;scsP8DrjxpLtscamTf89Y7fNIkBCIC6Ox573Zt7zZH07eScOQMli6OVy0UoBQeNgw76XXx/ev3gr&#10;RcoqDMphgF6eIMnbzfNn62PsYIUjugFIMElI3TH2csw5dk2T9AhepQVGCHxpkLzKHNK+GUgdmd27&#10;ZtW2r5sj0hAJNaTEp3fnS7mp/MaAzp+NSZCF6yX3lutKdX0sa7NZq25PKo5WX9pQ/9CFVzZw0Znq&#10;TmUlvpH9hcpbTZjQ5IVG36AxVkPVwGqW7U9q7kcVoWphc1KcbUr/j1Z/OuxI2KGXKymC8vxE95mU&#10;3Y9ZbDEENhBJrIpPx5g6Tt+GHV2iFHdURE+GfPmyHDFVb0+ztzBlofnw3ZuXr25upNDXq+YJFynl&#10;D4BelE0vnQ1FterU4WPKXItTrykclD7OlesunxyUZBe+gGElXGtZ0XWGYOtIHBS/vtIaQl4WJcxX&#10;swvMWOdmYPtn4CW/QKHO19+AZ0StjCHPYG8D0u+q5+nasjnnXx046y4WPOJwqm9SreFBqQovQ10m&#10;8ce4wp9+vc13AAAA//8DAFBLAwQUAAYACAAAACEAd7xpZNwAAAAHAQAADwAAAGRycy9kb3ducmV2&#10;LnhtbEyOQU/CQBCF7yb8h82QeDGylVgCpVuiJoSDGCP1ByzdsW3szjbdbSn+eod4wNPMm/fy5ks3&#10;o23EgJ2vHSl4mEUgkApnaioVfObb+yUIHzQZ3ThCBWf0sMkmN6lOjDvRBw6HUAouIZ9oBVUIbSKl&#10;Lyq02s9ci8Tel+usDiy7UppOn7jcNnIeRQtpdU38odItvlRYfB96q2C3fcbX+NyXjybe5XdDvn/7&#10;eV8qdTsdn9YgAo7hGoYLPqNDxkxH15PxomG94iCPxRzExY5jXo5/B5ml8j9/9gsAAP//AwBQSwEC&#10;LQAUAAYACAAAACEAtoM4kv4AAADhAQAAEwAAAAAAAAAAAAAAAAAAAAAAW0NvbnRlbnRfVHlwZXNd&#10;LnhtbFBLAQItABQABgAIAAAAIQA4/SH/1gAAAJQBAAALAAAAAAAAAAAAAAAAAC8BAABfcmVscy8u&#10;cmVsc1BLAQItABQABgAIAAAAIQDhVdzduAEAAMIDAAAOAAAAAAAAAAAAAAAAAC4CAABkcnMvZTJv&#10;RG9jLnhtbFBLAQItABQABgAIAAAAIQB3vGlk3AAAAAcBAAAPAAAAAAAAAAAAAAAAABIEAABkcnMv&#10;ZG93bnJldi54bWxQSwUGAAAAAAQABADzAAAAGwUAAAAA&#10;" strokecolor="#4579b8 [3044]"/>
            </w:pict>
          </mc:Fallback>
        </mc:AlternateContent>
      </w:r>
      <w:r w:rsidR="00926010" w:rsidRPr="0036496B">
        <w:rPr>
          <w:rFonts w:cs="Calibri"/>
          <w:color w:val="000000" w:themeColor="text1"/>
        </w:rPr>
        <w:t>: Event call &amp; communication line</w:t>
      </w:r>
      <w:r w:rsidR="00AD2E68" w:rsidRPr="0036496B">
        <w:rPr>
          <w:rFonts w:cs="Calibri"/>
          <w:color w:val="000000" w:themeColor="text1"/>
        </w:rPr>
        <w:t>.</w:t>
      </w:r>
    </w:p>
    <w:p w:rsidR="00926010" w:rsidRPr="00527AF3" w:rsidRDefault="0036496B" w:rsidP="00E91DF6">
      <w:pPr>
        <w:spacing w:after="0" w:line="240" w:lineRule="auto"/>
        <w:ind w:left="1440" w:firstLine="720"/>
        <w:jc w:val="both"/>
        <w:rPr>
          <w:rFonts w:cs="Calibri"/>
          <w:color w:val="9BBB59" w:themeColor="accent3"/>
        </w:rPr>
      </w:pPr>
      <w:r>
        <w:rPr>
          <w:rFonts w:cs="Calibri"/>
          <w:noProof/>
          <w:color w:val="9BBB59" w:themeColor="accent3"/>
          <w:lang w:eastAsia="en-ZA"/>
        </w:rPr>
        <mc:AlternateContent>
          <mc:Choice Requires="wps">
            <w:drawing>
              <wp:anchor distT="0" distB="0" distL="114300" distR="114300" simplePos="0" relativeHeight="251666432" behindDoc="0" locked="0" layoutInCell="1" allowOverlap="1" wp14:anchorId="5402A5D7" wp14:editId="04A106D8">
                <wp:simplePos x="0" y="0"/>
                <wp:positionH relativeFrom="column">
                  <wp:posOffset>11875</wp:posOffset>
                </wp:positionH>
                <wp:positionV relativeFrom="paragraph">
                  <wp:posOffset>138512</wp:posOffset>
                </wp:positionV>
                <wp:extent cx="973455" cy="0"/>
                <wp:effectExtent l="0" t="0" r="17145" b="19050"/>
                <wp:wrapNone/>
                <wp:docPr id="12" name="Straight Connector 12"/>
                <wp:cNvGraphicFramePr/>
                <a:graphic xmlns:a="http://schemas.openxmlformats.org/drawingml/2006/main">
                  <a:graphicData uri="http://schemas.microsoft.com/office/word/2010/wordprocessingShape">
                    <wps:wsp>
                      <wps:cNvCnPr/>
                      <wps:spPr>
                        <a:xfrm>
                          <a:off x="0" y="0"/>
                          <a:ext cx="97345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0.9pt" to="77.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tByAEAAOkDAAAOAAAAZHJzL2Uyb0RvYy54bWysU01v2zAMvQ/YfxB0X+xk69YacXpIsF2K&#10;LVjbH6DKVCxAX6C02Pn3peTEHbYBw4pdaInkI/me6PXtaA07AkbtXcuXi5ozcNJ32h1a/vjw+d01&#10;ZzEJ1wnjHbT8BJHfbt6+WQ+hgZXvvekAGRVxsRlCy/uUQlNVUfZgRVz4AI6CyqMVia54qDoUA1W3&#10;plrV9cdq8NgF9BJiJO9uCvJNqa8UyPRNqQiJmZbTbKlYLPYp22qzFs0BRei1PI8hXjGFFdpR07nU&#10;TiTBfqD+rZTVEn30Ki2kt5VXSksoHIjNsv6FzX0vAhQuJE4Ms0zx/5WVX497ZLqjt1tx5oSlN7pP&#10;KPShT2zrnSMFPTIKklJDiA0Btm6P51sMe8y0R4U2f4kQG4u6p1ldGBOT5Lz59P7D1RVn8hKqXnAB&#10;Y/oC3rJ8aLnRLvMWjTjexUS9KPWSkt3GZZs9OxF7dhT0uh2d8pCUmsNVHnYar5zSycAE/Q6KCNNA&#10;y9KirBpsDU5lhJTg0nKuRNkZprQxM7D+O/Ccn6FQ1vBfwDOidPYuzWCrncc/dU/jZWQ15V8UmHhn&#10;CZ58dyoPV6ShfSpanXc/L+zP9wJ/+UM3zwAAAP//AwBQSwMEFAAGAAgAAAAhAEqYPPjaAAAABwEA&#10;AA8AAABkcnMvZG93bnJldi54bWxMj8FOwzAQRO9I/IO1SFwQtRspqA1xKoTKGVFaiaMbL0mEvQ6x&#10;0wS+nq04wHF2RrNvys3snTjhELtAGpYLBQKpDrajRsP+9el2BSImQ9a4QKjhCyNsqsuL0hQ2TPSC&#10;p11qBJdQLIyGNqW+kDLWLXoTF6FHYu89DN4klkMj7WAmLvdOZkrdSW864g+t6fGxxfpjN3oN+Xb7&#10;9t18TjfZ2B8Oz+ug3Erttb6+mh/uQSSc018YzviMDhUzHcNINgrHes1BDdmSB5ztPM9AHH8Psirl&#10;f/7qBwAA//8DAFBLAQItABQABgAIAAAAIQC2gziS/gAAAOEBAAATAAAAAAAAAAAAAAAAAAAAAABb&#10;Q29udGVudF9UeXBlc10ueG1sUEsBAi0AFAAGAAgAAAAhADj9If/WAAAAlAEAAAsAAAAAAAAAAAAA&#10;AAAALwEAAF9yZWxzLy5yZWxzUEsBAi0AFAAGAAgAAAAhAFeuu0HIAQAA6QMAAA4AAAAAAAAAAAAA&#10;AAAALgIAAGRycy9lMm9Eb2MueG1sUEsBAi0AFAAGAAgAAAAhAEqYPPjaAAAABwEAAA8AAAAAAAAA&#10;AAAAAAAAIgQAAGRycy9kb3ducmV2LnhtbFBLBQYAAAAABAAEAPMAAAApBQAAAAA=&#10;" strokecolor="#4579b8 [3044]">
                <v:stroke dashstyle="dash"/>
              </v:line>
            </w:pict>
          </mc:Fallback>
        </mc:AlternateContent>
      </w:r>
      <w:r>
        <w:rPr>
          <w:rFonts w:cs="Calibri"/>
          <w:color w:val="9BBB59" w:themeColor="accent3"/>
        </w:rPr>
        <w:t xml:space="preserve">: </w:t>
      </w:r>
      <w:r w:rsidR="00926010" w:rsidRPr="0036496B">
        <w:rPr>
          <w:rFonts w:cs="Calibri"/>
          <w:color w:val="000000" w:themeColor="text1"/>
        </w:rPr>
        <w:t>Dotted line: Official Results &amp; Reports communication line</w:t>
      </w:r>
      <w:r w:rsidR="00AD2E68" w:rsidRPr="00527AF3">
        <w:rPr>
          <w:rFonts w:cs="Calibri"/>
          <w:color w:val="9BBB59" w:themeColor="accent3"/>
        </w:rPr>
        <w:t>.</w:t>
      </w:r>
    </w:p>
    <w:p w:rsidR="00926010" w:rsidRDefault="00926010" w:rsidP="005507DE">
      <w:pPr>
        <w:pStyle w:val="ListParagraph"/>
        <w:jc w:val="both"/>
        <w:rPr>
          <w:rFonts w:cs="Calibri"/>
        </w:rPr>
      </w:pPr>
      <w:r>
        <w:rPr>
          <w:rFonts w:cs="Calibri"/>
        </w:rPr>
        <w:t xml:space="preserve"> </w:t>
      </w:r>
    </w:p>
    <w:p w:rsidR="00ED55E3" w:rsidRPr="008701A9" w:rsidRDefault="003A67F0" w:rsidP="005507DE">
      <w:pPr>
        <w:jc w:val="both"/>
        <w:rPr>
          <w:rFonts w:cs="Calibri"/>
          <w:sz w:val="24"/>
          <w:szCs w:val="24"/>
        </w:rPr>
      </w:pPr>
      <w:r>
        <w:rPr>
          <w:rFonts w:cs="Calibri"/>
          <w:sz w:val="24"/>
          <w:szCs w:val="24"/>
        </w:rPr>
        <w:t xml:space="preserve">The </w:t>
      </w:r>
      <w:r w:rsidR="00ED55E3" w:rsidRPr="008701A9">
        <w:rPr>
          <w:rFonts w:cs="Calibri"/>
          <w:sz w:val="24"/>
          <w:szCs w:val="24"/>
        </w:rPr>
        <w:t xml:space="preserve">NOMS </w:t>
      </w:r>
      <w:r>
        <w:rPr>
          <w:rFonts w:cs="Calibri"/>
          <w:sz w:val="24"/>
          <w:szCs w:val="24"/>
        </w:rPr>
        <w:t xml:space="preserve">Department of Necsa </w:t>
      </w:r>
      <w:r w:rsidR="00ED55E3" w:rsidRPr="008701A9">
        <w:rPr>
          <w:rFonts w:cs="Calibri"/>
          <w:sz w:val="24"/>
          <w:szCs w:val="24"/>
        </w:rPr>
        <w:t>is</w:t>
      </w:r>
      <w:r w:rsidR="00E97E07">
        <w:rPr>
          <w:rFonts w:cs="Calibri"/>
          <w:sz w:val="24"/>
          <w:szCs w:val="24"/>
        </w:rPr>
        <w:t xml:space="preserve"> responsible for</w:t>
      </w:r>
      <w:r>
        <w:rPr>
          <w:rFonts w:cs="Calibri"/>
          <w:sz w:val="24"/>
          <w:szCs w:val="24"/>
        </w:rPr>
        <w:t>,</w:t>
      </w:r>
      <w:r w:rsidR="00ED55E3" w:rsidRPr="008701A9">
        <w:rPr>
          <w:rFonts w:cs="Calibri"/>
          <w:sz w:val="24"/>
          <w:szCs w:val="24"/>
        </w:rPr>
        <w:t xml:space="preserve"> amongst other nuclear forensics roles, the evidence collection and management, chain of custody management, nuclear material sampling, required analyses, results interpretation, full report preparation and submit </w:t>
      </w:r>
      <w:r>
        <w:rPr>
          <w:rFonts w:cs="Calibri"/>
          <w:sz w:val="24"/>
          <w:szCs w:val="24"/>
        </w:rPr>
        <w:t xml:space="preserve">reports </w:t>
      </w:r>
      <w:r w:rsidR="00ED55E3" w:rsidRPr="008701A9">
        <w:rPr>
          <w:rFonts w:cs="Calibri"/>
          <w:sz w:val="24"/>
          <w:szCs w:val="24"/>
        </w:rPr>
        <w:t xml:space="preserve">to the </w:t>
      </w:r>
      <w:r>
        <w:rPr>
          <w:rFonts w:cs="Calibri"/>
          <w:sz w:val="24"/>
          <w:szCs w:val="24"/>
        </w:rPr>
        <w:t>South African Police Services (SAPS)</w:t>
      </w:r>
      <w:r w:rsidR="00ED55E3" w:rsidRPr="008701A9">
        <w:rPr>
          <w:rFonts w:cs="Calibri"/>
          <w:sz w:val="24"/>
          <w:szCs w:val="24"/>
        </w:rPr>
        <w:t xml:space="preserve">, </w:t>
      </w:r>
      <w:r w:rsidRPr="008701A9">
        <w:rPr>
          <w:rFonts w:cs="Calibri"/>
          <w:sz w:val="24"/>
          <w:szCs w:val="24"/>
        </w:rPr>
        <w:t>building the</w:t>
      </w:r>
      <w:r>
        <w:rPr>
          <w:rFonts w:cs="Calibri"/>
          <w:sz w:val="24"/>
          <w:szCs w:val="24"/>
        </w:rPr>
        <w:t xml:space="preserve"> National</w:t>
      </w:r>
      <w:r w:rsidRPr="008701A9">
        <w:rPr>
          <w:rFonts w:cs="Calibri"/>
          <w:sz w:val="24"/>
          <w:szCs w:val="24"/>
        </w:rPr>
        <w:t xml:space="preserve"> Nuclear Forensics database </w:t>
      </w:r>
      <w:r>
        <w:rPr>
          <w:rFonts w:cs="Calibri"/>
          <w:sz w:val="24"/>
          <w:szCs w:val="24"/>
        </w:rPr>
        <w:t>(</w:t>
      </w:r>
      <w:r w:rsidRPr="008701A9">
        <w:rPr>
          <w:rFonts w:cs="Calibri"/>
          <w:sz w:val="24"/>
          <w:szCs w:val="24"/>
        </w:rPr>
        <w:t>library</w:t>
      </w:r>
      <w:r>
        <w:rPr>
          <w:rFonts w:cs="Calibri"/>
          <w:sz w:val="24"/>
          <w:szCs w:val="24"/>
        </w:rPr>
        <w:t xml:space="preserve">), submit information to Nuclear </w:t>
      </w:r>
      <w:r w:rsidR="00ED55E3" w:rsidRPr="008701A9">
        <w:rPr>
          <w:rFonts w:cs="Calibri"/>
          <w:sz w:val="24"/>
          <w:szCs w:val="24"/>
        </w:rPr>
        <w:t xml:space="preserve">Safeguards </w:t>
      </w:r>
      <w:r>
        <w:rPr>
          <w:rFonts w:cs="Calibri"/>
          <w:sz w:val="24"/>
          <w:szCs w:val="24"/>
        </w:rPr>
        <w:t xml:space="preserve">Department </w:t>
      </w:r>
      <w:r w:rsidR="00ED55E3" w:rsidRPr="008701A9">
        <w:rPr>
          <w:rFonts w:cs="Calibri"/>
          <w:sz w:val="24"/>
          <w:szCs w:val="24"/>
        </w:rPr>
        <w:t xml:space="preserve">for </w:t>
      </w:r>
      <w:r>
        <w:rPr>
          <w:rFonts w:cs="Calibri"/>
          <w:sz w:val="24"/>
          <w:szCs w:val="24"/>
        </w:rPr>
        <w:t xml:space="preserve">reporting to the </w:t>
      </w:r>
      <w:r w:rsidR="00ED55E3" w:rsidRPr="008701A9">
        <w:rPr>
          <w:rFonts w:cs="Calibri"/>
          <w:sz w:val="24"/>
          <w:szCs w:val="24"/>
        </w:rPr>
        <w:t xml:space="preserve">IAEA </w:t>
      </w:r>
      <w:r>
        <w:rPr>
          <w:rFonts w:cs="Calibri"/>
          <w:sz w:val="24"/>
          <w:szCs w:val="24"/>
        </w:rPr>
        <w:t>(on the IAEA’s ITDB)</w:t>
      </w:r>
      <w:r w:rsidR="00ED55E3" w:rsidRPr="008701A9">
        <w:rPr>
          <w:rFonts w:cs="Calibri"/>
          <w:sz w:val="24"/>
          <w:szCs w:val="24"/>
        </w:rPr>
        <w:t>.</w:t>
      </w:r>
    </w:p>
    <w:p w:rsidR="00AD2E68" w:rsidRDefault="00B31CC9" w:rsidP="005507DE">
      <w:pPr>
        <w:jc w:val="both"/>
        <w:rPr>
          <w:rFonts w:cs="Calibri"/>
          <w:sz w:val="24"/>
          <w:szCs w:val="24"/>
        </w:rPr>
      </w:pPr>
      <w:r>
        <w:rPr>
          <w:rFonts w:cs="Calibri"/>
          <w:sz w:val="24"/>
          <w:szCs w:val="24"/>
        </w:rPr>
        <w:t xml:space="preserve">For consistent and credible chain of custody information on the evidence of the event, the Necsa </w:t>
      </w:r>
      <w:r w:rsidR="00ED55E3" w:rsidRPr="008701A9">
        <w:rPr>
          <w:rFonts w:cs="Calibri"/>
          <w:sz w:val="24"/>
          <w:szCs w:val="24"/>
        </w:rPr>
        <w:t xml:space="preserve">ECC and NOMS </w:t>
      </w:r>
      <w:r>
        <w:rPr>
          <w:rFonts w:cs="Calibri"/>
          <w:sz w:val="24"/>
          <w:szCs w:val="24"/>
        </w:rPr>
        <w:t>D</w:t>
      </w:r>
      <w:r w:rsidR="00ED55E3" w:rsidRPr="008701A9">
        <w:rPr>
          <w:rFonts w:cs="Calibri"/>
          <w:sz w:val="24"/>
          <w:szCs w:val="24"/>
        </w:rPr>
        <w:t xml:space="preserve">epartment representatives </w:t>
      </w:r>
      <w:r>
        <w:rPr>
          <w:rFonts w:cs="Calibri"/>
          <w:sz w:val="24"/>
          <w:szCs w:val="24"/>
        </w:rPr>
        <w:t xml:space="preserve">are required to </w:t>
      </w:r>
      <w:r w:rsidR="00ED55E3" w:rsidRPr="008701A9">
        <w:rPr>
          <w:rFonts w:cs="Calibri"/>
          <w:sz w:val="24"/>
          <w:szCs w:val="24"/>
        </w:rPr>
        <w:t>attend</w:t>
      </w:r>
      <w:r>
        <w:rPr>
          <w:rFonts w:cs="Calibri"/>
          <w:sz w:val="24"/>
          <w:szCs w:val="24"/>
        </w:rPr>
        <w:t xml:space="preserve"> or</w:t>
      </w:r>
      <w:r w:rsidR="00ED55E3" w:rsidRPr="008701A9">
        <w:rPr>
          <w:rFonts w:cs="Calibri"/>
          <w:sz w:val="24"/>
          <w:szCs w:val="24"/>
        </w:rPr>
        <w:t xml:space="preserve"> </w:t>
      </w:r>
      <w:r>
        <w:rPr>
          <w:rFonts w:cs="Calibri"/>
          <w:sz w:val="24"/>
          <w:szCs w:val="24"/>
        </w:rPr>
        <w:t xml:space="preserve">react to a police response call out </w:t>
      </w:r>
      <w:r w:rsidR="00ED55E3" w:rsidRPr="008701A9">
        <w:rPr>
          <w:rFonts w:cs="Calibri"/>
          <w:sz w:val="24"/>
          <w:szCs w:val="24"/>
        </w:rPr>
        <w:t>to ensure the proper handling and collection of the sample/material from the environment to the radiological controlled areas (facilities) at Necsa.</w:t>
      </w:r>
    </w:p>
    <w:p w:rsidR="00D75777" w:rsidRPr="008701A9" w:rsidRDefault="00D75777" w:rsidP="005507DE">
      <w:pPr>
        <w:jc w:val="both"/>
        <w:rPr>
          <w:rFonts w:cs="Calibri"/>
          <w:b/>
          <w:sz w:val="24"/>
          <w:szCs w:val="24"/>
        </w:rPr>
      </w:pPr>
    </w:p>
    <w:p w:rsidR="00ED55E3" w:rsidRDefault="009A72D8" w:rsidP="009A72D8">
      <w:pPr>
        <w:pStyle w:val="Heading2"/>
        <w:numPr>
          <w:ilvl w:val="1"/>
          <w:numId w:val="6"/>
        </w:numPr>
        <w:rPr>
          <w:color w:val="000000" w:themeColor="text1"/>
          <w:sz w:val="28"/>
          <w:szCs w:val="28"/>
        </w:rPr>
      </w:pPr>
      <w:bookmarkStart w:id="7" w:name="_Toc389136622"/>
      <w:r w:rsidRPr="009A72D8">
        <w:rPr>
          <w:color w:val="000000" w:themeColor="text1"/>
          <w:sz w:val="28"/>
          <w:szCs w:val="28"/>
        </w:rPr>
        <w:t xml:space="preserve"> What happens at the </w:t>
      </w:r>
      <w:r w:rsidRPr="009A72D8">
        <w:rPr>
          <w:color w:val="auto"/>
          <w:sz w:val="28"/>
          <w:szCs w:val="28"/>
        </w:rPr>
        <w:t>nuclear</w:t>
      </w:r>
      <w:r w:rsidRPr="009A72D8">
        <w:rPr>
          <w:color w:val="000000" w:themeColor="text1"/>
          <w:sz w:val="28"/>
          <w:szCs w:val="28"/>
        </w:rPr>
        <w:t xml:space="preserve"> event scene</w:t>
      </w:r>
      <w:bookmarkEnd w:id="7"/>
      <w:r w:rsidRPr="009A72D8">
        <w:rPr>
          <w:color w:val="000000" w:themeColor="text1"/>
          <w:sz w:val="28"/>
          <w:szCs w:val="28"/>
        </w:rPr>
        <w:t xml:space="preserve"> </w:t>
      </w:r>
    </w:p>
    <w:p w:rsidR="003C1972" w:rsidRPr="003C1972" w:rsidRDefault="003C1972" w:rsidP="003C1972"/>
    <w:p w:rsidR="00ED55E3" w:rsidRPr="008701A9" w:rsidRDefault="00ED55E3" w:rsidP="005507DE">
      <w:pPr>
        <w:jc w:val="both"/>
        <w:rPr>
          <w:rFonts w:cs="Calibri"/>
          <w:sz w:val="24"/>
          <w:szCs w:val="24"/>
        </w:rPr>
      </w:pPr>
      <w:r w:rsidRPr="008701A9">
        <w:rPr>
          <w:rFonts w:cs="Calibri"/>
          <w:sz w:val="24"/>
          <w:szCs w:val="24"/>
        </w:rPr>
        <w:t xml:space="preserve">At the scene, all conventional safety measures, radiological protection measures and proper handling of the materials to preserve evidence credibility for both nuclear </w:t>
      </w:r>
      <w:r w:rsidR="00C13489">
        <w:rPr>
          <w:rFonts w:cs="Calibri"/>
          <w:sz w:val="24"/>
          <w:szCs w:val="24"/>
        </w:rPr>
        <w:t xml:space="preserve">forensics </w:t>
      </w:r>
      <w:r w:rsidRPr="008701A9">
        <w:rPr>
          <w:rFonts w:cs="Calibri"/>
          <w:sz w:val="24"/>
          <w:szCs w:val="24"/>
        </w:rPr>
        <w:t xml:space="preserve">and traditional </w:t>
      </w:r>
      <w:r w:rsidR="00A8085C">
        <w:rPr>
          <w:rFonts w:cs="Calibri"/>
          <w:sz w:val="24"/>
          <w:szCs w:val="24"/>
        </w:rPr>
        <w:t xml:space="preserve">forensic </w:t>
      </w:r>
      <w:r w:rsidR="00A8085C" w:rsidRPr="008701A9">
        <w:rPr>
          <w:rFonts w:cs="Calibri"/>
          <w:sz w:val="24"/>
          <w:szCs w:val="24"/>
        </w:rPr>
        <w:t>investigations</w:t>
      </w:r>
      <w:r w:rsidRPr="008701A9">
        <w:rPr>
          <w:rFonts w:cs="Calibri"/>
          <w:sz w:val="24"/>
          <w:szCs w:val="24"/>
        </w:rPr>
        <w:t xml:space="preserve"> are critical steps to overrun the event scene management. As a result the following steps will be followed to ensure that compliance to the above critical steps is met:</w:t>
      </w:r>
    </w:p>
    <w:p w:rsidR="00ED55E3" w:rsidRPr="008701A9" w:rsidRDefault="00ED55E3" w:rsidP="005507DE">
      <w:pPr>
        <w:jc w:val="both"/>
        <w:rPr>
          <w:rFonts w:cs="Calibri"/>
          <w:sz w:val="24"/>
          <w:szCs w:val="24"/>
        </w:rPr>
      </w:pPr>
      <w:r w:rsidRPr="008701A9">
        <w:rPr>
          <w:rFonts w:cs="Calibri"/>
          <w:sz w:val="24"/>
          <w:szCs w:val="24"/>
        </w:rPr>
        <w:t xml:space="preserve">Collection of traditional forensic evidence and evidence </w:t>
      </w:r>
      <w:r w:rsidR="00A8085C" w:rsidRPr="008701A9">
        <w:rPr>
          <w:rFonts w:cs="Calibri"/>
          <w:sz w:val="24"/>
          <w:szCs w:val="24"/>
        </w:rPr>
        <w:t>contaminated with</w:t>
      </w:r>
      <w:r w:rsidRPr="008701A9">
        <w:rPr>
          <w:rFonts w:cs="Calibri"/>
          <w:sz w:val="24"/>
          <w:szCs w:val="24"/>
        </w:rPr>
        <w:t xml:space="preserve"> radioactive material will be performed in a manner consistent with radiological safety practices.  </w:t>
      </w:r>
    </w:p>
    <w:p w:rsidR="00ED55E3" w:rsidRPr="008701A9" w:rsidRDefault="00ED55E3" w:rsidP="005507DE">
      <w:pPr>
        <w:jc w:val="both"/>
        <w:rPr>
          <w:rFonts w:cs="Calibri"/>
          <w:sz w:val="24"/>
          <w:szCs w:val="24"/>
        </w:rPr>
      </w:pPr>
      <w:r w:rsidRPr="008701A9">
        <w:rPr>
          <w:rFonts w:cs="Calibri"/>
          <w:sz w:val="24"/>
          <w:szCs w:val="24"/>
        </w:rPr>
        <w:t>If the experts (RPO and RPS) determine that it is probable that the found or seized material is radioactive, then a preliminary inventory will be taken. A Pro-forma form (Annexure A) will be issued to all official</w:t>
      </w:r>
      <w:r w:rsidR="00C13489">
        <w:rPr>
          <w:rFonts w:cs="Calibri"/>
          <w:sz w:val="24"/>
          <w:szCs w:val="24"/>
        </w:rPr>
        <w:t>s</w:t>
      </w:r>
      <w:r w:rsidRPr="008701A9">
        <w:rPr>
          <w:rFonts w:cs="Calibri"/>
          <w:sz w:val="24"/>
          <w:szCs w:val="24"/>
        </w:rPr>
        <w:t xml:space="preserve"> who will </w:t>
      </w:r>
      <w:r w:rsidR="00C13489">
        <w:rPr>
          <w:rFonts w:cs="Calibri"/>
          <w:sz w:val="24"/>
          <w:szCs w:val="24"/>
        </w:rPr>
        <w:t xml:space="preserve">be attending to the response call-out and </w:t>
      </w:r>
      <w:r w:rsidRPr="008701A9">
        <w:rPr>
          <w:rFonts w:cs="Calibri"/>
          <w:sz w:val="24"/>
          <w:szCs w:val="24"/>
        </w:rPr>
        <w:t xml:space="preserve">collect the material, determining the quantity of the material, and an inspection made of the packaging, and the materials collected. Officials who will attend </w:t>
      </w:r>
      <w:r w:rsidR="00C13489">
        <w:rPr>
          <w:rFonts w:cs="Calibri"/>
          <w:sz w:val="24"/>
          <w:szCs w:val="24"/>
        </w:rPr>
        <w:t xml:space="preserve">to </w:t>
      </w:r>
      <w:r w:rsidRPr="008701A9">
        <w:rPr>
          <w:rFonts w:cs="Calibri"/>
          <w:sz w:val="24"/>
          <w:szCs w:val="24"/>
        </w:rPr>
        <w:t>the scene from Necsa include ECC (RPO/RPS), NOMSD, NLM. They will fill</w:t>
      </w:r>
      <w:r w:rsidR="00C13489">
        <w:rPr>
          <w:rFonts w:cs="Calibri"/>
          <w:sz w:val="24"/>
          <w:szCs w:val="24"/>
        </w:rPr>
        <w:t xml:space="preserve"> in the </w:t>
      </w:r>
      <w:r w:rsidR="00A8085C">
        <w:rPr>
          <w:rFonts w:cs="Calibri"/>
          <w:sz w:val="24"/>
          <w:szCs w:val="24"/>
        </w:rPr>
        <w:t>form</w:t>
      </w:r>
      <w:r w:rsidR="00A8085C" w:rsidRPr="008701A9">
        <w:rPr>
          <w:rFonts w:cs="Calibri"/>
          <w:sz w:val="24"/>
          <w:szCs w:val="24"/>
        </w:rPr>
        <w:t xml:space="preserve"> and</w:t>
      </w:r>
      <w:r w:rsidRPr="008701A9">
        <w:rPr>
          <w:rFonts w:cs="Calibri"/>
          <w:sz w:val="24"/>
          <w:szCs w:val="24"/>
        </w:rPr>
        <w:t xml:space="preserve"> sign it for handing the material from the law enforcement agencies to Necsa.</w:t>
      </w:r>
      <w:r w:rsidR="00C13489">
        <w:rPr>
          <w:rFonts w:cs="Calibri"/>
          <w:sz w:val="24"/>
          <w:szCs w:val="24"/>
        </w:rPr>
        <w:t xml:space="preserve"> </w:t>
      </w:r>
      <w:r w:rsidRPr="008701A9">
        <w:rPr>
          <w:rFonts w:cs="Calibri"/>
          <w:sz w:val="24"/>
          <w:szCs w:val="24"/>
        </w:rPr>
        <w:t xml:space="preserve">Pro-forma form </w:t>
      </w:r>
      <w:r w:rsidR="00A8085C" w:rsidRPr="008701A9">
        <w:rPr>
          <w:rFonts w:cs="Calibri"/>
          <w:sz w:val="24"/>
          <w:szCs w:val="24"/>
        </w:rPr>
        <w:t>(Annexure</w:t>
      </w:r>
      <w:r w:rsidR="007813F4">
        <w:rPr>
          <w:rFonts w:cs="Calibri"/>
          <w:sz w:val="24"/>
          <w:szCs w:val="24"/>
        </w:rPr>
        <w:t xml:space="preserve"> </w:t>
      </w:r>
      <w:r w:rsidRPr="008701A9">
        <w:rPr>
          <w:rFonts w:cs="Calibri"/>
          <w:sz w:val="24"/>
          <w:szCs w:val="24"/>
        </w:rPr>
        <w:t>A) will record material information such as the type of material and its dose rates, visual inspection information (package type, contents colour, material form</w:t>
      </w:r>
      <w:r w:rsidR="00062E05">
        <w:rPr>
          <w:rFonts w:cs="Calibri"/>
          <w:sz w:val="24"/>
          <w:szCs w:val="24"/>
        </w:rPr>
        <w:t xml:space="preserve"> </w:t>
      </w:r>
      <w:r w:rsidRPr="008701A9">
        <w:rPr>
          <w:rFonts w:cs="Calibri"/>
          <w:sz w:val="24"/>
          <w:szCs w:val="24"/>
        </w:rPr>
        <w:t>(powder, liquid, solid etc.).</w:t>
      </w:r>
    </w:p>
    <w:p w:rsidR="00ED55E3" w:rsidRPr="008701A9" w:rsidRDefault="00ED55E3" w:rsidP="005507DE">
      <w:pPr>
        <w:jc w:val="both"/>
        <w:rPr>
          <w:rFonts w:cs="Calibri"/>
          <w:sz w:val="24"/>
          <w:szCs w:val="24"/>
        </w:rPr>
      </w:pPr>
      <w:r w:rsidRPr="008701A9">
        <w:rPr>
          <w:rFonts w:cs="Calibri"/>
          <w:sz w:val="24"/>
          <w:szCs w:val="24"/>
        </w:rPr>
        <w:t>In the event that the material is serving as criminal evidence, the regulations governing the handling and recording of objects seized in criminal proceedings will be observed when taking samples of the material, as well as during the testing and storing of such.</w:t>
      </w:r>
    </w:p>
    <w:p w:rsidR="00ED55E3" w:rsidRDefault="00ED55E3" w:rsidP="005507DE">
      <w:pPr>
        <w:jc w:val="both"/>
        <w:rPr>
          <w:rFonts w:cs="Calibri"/>
          <w:sz w:val="24"/>
          <w:szCs w:val="24"/>
        </w:rPr>
      </w:pPr>
      <w:r w:rsidRPr="008701A9">
        <w:rPr>
          <w:rFonts w:cs="Calibri"/>
          <w:sz w:val="24"/>
          <w:szCs w:val="24"/>
        </w:rPr>
        <w:lastRenderedPageBreak/>
        <w:t>The material will then be transported in a specialized transport to Necsa storage facility</w:t>
      </w:r>
      <w:r w:rsidR="00BD3886">
        <w:rPr>
          <w:rFonts w:cs="Calibri"/>
          <w:sz w:val="24"/>
          <w:szCs w:val="24"/>
        </w:rPr>
        <w:t xml:space="preserve"> (currently temporary storage facility</w:t>
      </w:r>
      <w:r w:rsidRPr="008701A9">
        <w:rPr>
          <w:rFonts w:cs="Calibri"/>
          <w:sz w:val="24"/>
          <w:szCs w:val="24"/>
        </w:rPr>
        <w:t xml:space="preserve"> </w:t>
      </w:r>
      <w:r w:rsidR="00BD3886">
        <w:rPr>
          <w:rFonts w:cs="Calibri"/>
          <w:sz w:val="24"/>
          <w:szCs w:val="24"/>
        </w:rPr>
        <w:t xml:space="preserve">of </w:t>
      </w:r>
      <w:r w:rsidRPr="008701A9">
        <w:rPr>
          <w:rFonts w:cs="Calibri"/>
          <w:sz w:val="24"/>
          <w:szCs w:val="24"/>
        </w:rPr>
        <w:t>NLM</w:t>
      </w:r>
      <w:r w:rsidR="00BD3886">
        <w:rPr>
          <w:rFonts w:cs="Calibri"/>
          <w:sz w:val="24"/>
          <w:szCs w:val="24"/>
        </w:rPr>
        <w:t xml:space="preserve"> Department or any other suitable facility within Necsa</w:t>
      </w:r>
      <w:r w:rsidRPr="008701A9">
        <w:rPr>
          <w:rFonts w:cs="Calibri"/>
          <w:sz w:val="24"/>
          <w:szCs w:val="24"/>
        </w:rPr>
        <w:t xml:space="preserve">) designated for this purpose by </w:t>
      </w:r>
      <w:r w:rsidR="00BD3886">
        <w:rPr>
          <w:rFonts w:cs="Calibri"/>
          <w:sz w:val="24"/>
          <w:szCs w:val="24"/>
        </w:rPr>
        <w:t xml:space="preserve">Necsa </w:t>
      </w:r>
      <w:r w:rsidRPr="008701A9">
        <w:rPr>
          <w:rFonts w:cs="Calibri"/>
          <w:sz w:val="24"/>
          <w:szCs w:val="24"/>
        </w:rPr>
        <w:t>ECC</w:t>
      </w:r>
      <w:r w:rsidR="00BD3886">
        <w:rPr>
          <w:rFonts w:cs="Calibri"/>
          <w:sz w:val="24"/>
          <w:szCs w:val="24"/>
        </w:rPr>
        <w:t>, NOMS Department in consultation with NLM Department or any other responsible Department as the facility owner</w:t>
      </w:r>
      <w:r w:rsidRPr="008701A9">
        <w:rPr>
          <w:rFonts w:cs="Calibri"/>
          <w:sz w:val="24"/>
          <w:szCs w:val="24"/>
        </w:rPr>
        <w:t xml:space="preserve">. </w:t>
      </w:r>
    </w:p>
    <w:p w:rsidR="00B86958" w:rsidRPr="008701A9" w:rsidRDefault="00B86958" w:rsidP="005507DE">
      <w:pPr>
        <w:jc w:val="both"/>
        <w:rPr>
          <w:rFonts w:cs="Calibri"/>
          <w:sz w:val="24"/>
          <w:szCs w:val="24"/>
        </w:rPr>
      </w:pPr>
    </w:p>
    <w:p w:rsidR="00ED55E3" w:rsidRPr="009A72D8" w:rsidRDefault="00ED55E3" w:rsidP="004B6929">
      <w:pPr>
        <w:pStyle w:val="Heading2"/>
        <w:numPr>
          <w:ilvl w:val="1"/>
          <w:numId w:val="6"/>
        </w:numPr>
        <w:rPr>
          <w:noProof/>
          <w:sz w:val="28"/>
          <w:szCs w:val="28"/>
          <w:lang w:eastAsia="en-ZA"/>
        </w:rPr>
      </w:pPr>
      <w:bookmarkStart w:id="8" w:name="_Toc389136623"/>
      <w:r w:rsidRPr="004B6929">
        <w:rPr>
          <w:noProof/>
          <w:color w:val="auto"/>
          <w:sz w:val="28"/>
          <w:szCs w:val="28"/>
          <w:lang w:eastAsia="en-ZA"/>
        </w:rPr>
        <w:t xml:space="preserve">Handling </w:t>
      </w:r>
      <w:r w:rsidRPr="004B6929">
        <w:rPr>
          <w:color w:val="auto"/>
          <w:sz w:val="28"/>
          <w:szCs w:val="28"/>
        </w:rPr>
        <w:t>of</w:t>
      </w:r>
      <w:r w:rsidRPr="004B6929">
        <w:rPr>
          <w:noProof/>
          <w:color w:val="auto"/>
          <w:sz w:val="28"/>
          <w:szCs w:val="28"/>
          <w:lang w:eastAsia="en-ZA"/>
        </w:rPr>
        <w:t xml:space="preserve"> evidence </w:t>
      </w:r>
      <w:r w:rsidRPr="004B6929">
        <w:rPr>
          <w:color w:val="auto"/>
          <w:sz w:val="28"/>
          <w:szCs w:val="28"/>
        </w:rPr>
        <w:t>contaminated</w:t>
      </w:r>
      <w:r w:rsidRPr="004B6929">
        <w:rPr>
          <w:noProof/>
          <w:color w:val="auto"/>
          <w:sz w:val="28"/>
          <w:szCs w:val="28"/>
          <w:lang w:eastAsia="en-ZA"/>
        </w:rPr>
        <w:t xml:space="preserve"> with radioactive </w:t>
      </w:r>
      <w:r w:rsidR="004B6929">
        <w:rPr>
          <w:noProof/>
          <w:color w:val="auto"/>
          <w:sz w:val="28"/>
          <w:szCs w:val="28"/>
          <w:lang w:eastAsia="en-ZA"/>
        </w:rPr>
        <w:t>`</w:t>
      </w:r>
      <w:r w:rsidR="004B6929">
        <w:rPr>
          <w:noProof/>
          <w:color w:val="auto"/>
          <w:sz w:val="28"/>
          <w:szCs w:val="28"/>
          <w:lang w:eastAsia="en-ZA"/>
        </w:rPr>
        <w:tab/>
      </w:r>
      <w:r w:rsidRPr="004B6929">
        <w:rPr>
          <w:noProof/>
          <w:color w:val="auto"/>
          <w:sz w:val="28"/>
          <w:szCs w:val="28"/>
          <w:lang w:eastAsia="en-ZA"/>
        </w:rPr>
        <w:t xml:space="preserve">material on </w:t>
      </w:r>
      <w:r w:rsidR="009A72D8" w:rsidRPr="004B6929">
        <w:rPr>
          <w:noProof/>
          <w:color w:val="auto"/>
          <w:sz w:val="28"/>
          <w:szCs w:val="28"/>
          <w:lang w:eastAsia="en-ZA"/>
        </w:rPr>
        <w:t xml:space="preserve">Necsa </w:t>
      </w:r>
      <w:r w:rsidRPr="004B6929">
        <w:rPr>
          <w:noProof/>
          <w:color w:val="auto"/>
          <w:sz w:val="28"/>
          <w:szCs w:val="28"/>
          <w:lang w:eastAsia="en-ZA"/>
        </w:rPr>
        <w:t>site</w:t>
      </w:r>
      <w:bookmarkEnd w:id="8"/>
      <w:r w:rsidRPr="009A72D8">
        <w:rPr>
          <w:noProof/>
          <w:sz w:val="28"/>
          <w:szCs w:val="28"/>
          <w:lang w:eastAsia="en-ZA"/>
        </w:rPr>
        <w:br/>
      </w:r>
    </w:p>
    <w:p w:rsidR="00ED55E3" w:rsidRDefault="00ED55E3" w:rsidP="005507DE">
      <w:pPr>
        <w:jc w:val="both"/>
        <w:rPr>
          <w:rFonts w:cs="Calibri"/>
          <w:noProof/>
          <w:sz w:val="24"/>
          <w:lang w:eastAsia="en-ZA"/>
        </w:rPr>
      </w:pPr>
      <w:r w:rsidRPr="00D20C57">
        <w:rPr>
          <w:rFonts w:cs="Calibri"/>
          <w:noProof/>
          <w:sz w:val="24"/>
          <w:lang w:eastAsia="en-ZA"/>
        </w:rPr>
        <w:t>Upon receiving the illicit nuclear or radioactive material</w:t>
      </w:r>
      <w:r w:rsidR="00E2258E">
        <w:rPr>
          <w:rFonts w:cs="Calibri"/>
          <w:noProof/>
          <w:sz w:val="24"/>
          <w:lang w:eastAsia="en-ZA"/>
        </w:rPr>
        <w:t xml:space="preserve"> on Necsa site</w:t>
      </w:r>
      <w:r w:rsidRPr="00D20C57">
        <w:rPr>
          <w:rFonts w:cs="Calibri"/>
          <w:noProof/>
          <w:sz w:val="24"/>
          <w:lang w:eastAsia="en-ZA"/>
        </w:rPr>
        <w:t xml:space="preserve">, NOMS </w:t>
      </w:r>
      <w:r w:rsidR="00E2258E">
        <w:rPr>
          <w:rFonts w:cs="Calibri"/>
          <w:noProof/>
          <w:sz w:val="24"/>
          <w:lang w:eastAsia="en-ZA"/>
        </w:rPr>
        <w:t xml:space="preserve">assumes interim ownership and control over the material for the sake of internal Necsa chain of custody credibility and also </w:t>
      </w:r>
      <w:r w:rsidRPr="00D20C57">
        <w:rPr>
          <w:rFonts w:cs="Calibri"/>
          <w:noProof/>
          <w:sz w:val="24"/>
          <w:lang w:eastAsia="en-ZA"/>
        </w:rPr>
        <w:t xml:space="preserve">coordinates the process of attaining  all the necessary </w:t>
      </w:r>
      <w:r w:rsidR="00E2258E">
        <w:rPr>
          <w:rFonts w:cs="Calibri"/>
          <w:noProof/>
          <w:sz w:val="24"/>
          <w:lang w:eastAsia="en-ZA"/>
        </w:rPr>
        <w:t xml:space="preserve">and relevant </w:t>
      </w:r>
      <w:r w:rsidRPr="00D20C57">
        <w:rPr>
          <w:rFonts w:cs="Calibri"/>
          <w:noProof/>
          <w:sz w:val="24"/>
          <w:lang w:eastAsia="en-ZA"/>
        </w:rPr>
        <w:t xml:space="preserve">information </w:t>
      </w:r>
      <w:r w:rsidR="00E2258E">
        <w:rPr>
          <w:rFonts w:cs="Calibri"/>
          <w:noProof/>
          <w:sz w:val="24"/>
          <w:lang w:eastAsia="en-ZA"/>
        </w:rPr>
        <w:t xml:space="preserve">about the material. </w:t>
      </w:r>
      <w:r w:rsidR="0040313A">
        <w:rPr>
          <w:rFonts w:cs="Calibri"/>
          <w:noProof/>
          <w:sz w:val="24"/>
          <w:lang w:eastAsia="en-ZA"/>
        </w:rPr>
        <w:t xml:space="preserve">It is the responsibility of </w:t>
      </w:r>
      <w:r w:rsidR="0040313A" w:rsidRPr="00D20C57">
        <w:rPr>
          <w:rFonts w:cs="Calibri"/>
          <w:noProof/>
          <w:sz w:val="24"/>
          <w:lang w:eastAsia="en-ZA"/>
        </w:rPr>
        <w:t xml:space="preserve">NOMS department </w:t>
      </w:r>
      <w:r w:rsidR="0040313A">
        <w:rPr>
          <w:rFonts w:cs="Calibri"/>
          <w:noProof/>
          <w:sz w:val="24"/>
          <w:lang w:eastAsia="en-ZA"/>
        </w:rPr>
        <w:t>to</w:t>
      </w:r>
      <w:r w:rsidR="0040313A" w:rsidRPr="00D20C57">
        <w:rPr>
          <w:rFonts w:cs="Calibri"/>
          <w:noProof/>
          <w:sz w:val="24"/>
          <w:lang w:eastAsia="en-ZA"/>
        </w:rPr>
        <w:t xml:space="preserve"> make the relavant departments aware that the materia</w:t>
      </w:r>
      <w:r w:rsidR="0040313A">
        <w:rPr>
          <w:rFonts w:cs="Calibri"/>
          <w:noProof/>
          <w:sz w:val="24"/>
          <w:lang w:eastAsia="en-ZA"/>
        </w:rPr>
        <w:t>l</w:t>
      </w:r>
      <w:r w:rsidR="0040313A" w:rsidRPr="00D20C57">
        <w:rPr>
          <w:rFonts w:cs="Calibri"/>
          <w:noProof/>
          <w:sz w:val="24"/>
          <w:lang w:eastAsia="en-ZA"/>
        </w:rPr>
        <w:t xml:space="preserve"> is on site</w:t>
      </w:r>
      <w:r w:rsidR="0040313A">
        <w:rPr>
          <w:rFonts w:cs="Calibri"/>
          <w:noProof/>
          <w:sz w:val="24"/>
          <w:lang w:eastAsia="en-ZA"/>
        </w:rPr>
        <w:t xml:space="preserve"> and subsequently provides a </w:t>
      </w:r>
      <w:r w:rsidR="0040313A" w:rsidRPr="00D20C57">
        <w:rPr>
          <w:rFonts w:cs="Calibri"/>
          <w:noProof/>
          <w:sz w:val="24"/>
          <w:lang w:eastAsia="en-ZA"/>
        </w:rPr>
        <w:t>brief description of the activities to be performed by each department</w:t>
      </w:r>
      <w:r w:rsidR="0040313A">
        <w:rPr>
          <w:rFonts w:cs="Calibri"/>
          <w:noProof/>
          <w:sz w:val="24"/>
          <w:lang w:eastAsia="en-ZA"/>
        </w:rPr>
        <w:t>.</w:t>
      </w:r>
      <w:r w:rsidR="0040313A" w:rsidRPr="00D20C57">
        <w:rPr>
          <w:rFonts w:cs="Calibri"/>
          <w:noProof/>
          <w:sz w:val="24"/>
          <w:lang w:eastAsia="en-ZA"/>
        </w:rPr>
        <w:t xml:space="preserve"> </w:t>
      </w:r>
      <w:r w:rsidR="00506E6C">
        <w:rPr>
          <w:rFonts w:cs="Calibri"/>
          <w:noProof/>
          <w:sz w:val="24"/>
          <w:lang w:eastAsia="en-ZA"/>
        </w:rPr>
        <w:t xml:space="preserve">The </w:t>
      </w:r>
      <w:r w:rsidR="00E2258E">
        <w:rPr>
          <w:rFonts w:cs="Calibri"/>
          <w:noProof/>
          <w:sz w:val="24"/>
          <w:lang w:eastAsia="en-ZA"/>
        </w:rPr>
        <w:t xml:space="preserve">NOMS performs or does  screening </w:t>
      </w:r>
      <w:r w:rsidR="00506E6C">
        <w:rPr>
          <w:rFonts w:cs="Calibri"/>
          <w:noProof/>
          <w:sz w:val="24"/>
          <w:lang w:eastAsia="en-ZA"/>
        </w:rPr>
        <w:t>measurements</w:t>
      </w:r>
      <w:r w:rsidR="00E2258E">
        <w:rPr>
          <w:rFonts w:cs="Calibri"/>
          <w:noProof/>
          <w:sz w:val="24"/>
          <w:lang w:eastAsia="en-ZA"/>
        </w:rPr>
        <w:t xml:space="preserve"> </w:t>
      </w:r>
      <w:r w:rsidR="0040313A">
        <w:rPr>
          <w:rFonts w:cs="Calibri"/>
          <w:noProof/>
          <w:sz w:val="24"/>
          <w:lang w:eastAsia="en-ZA"/>
        </w:rPr>
        <w:t xml:space="preserve">(Non-Destructive Analysis or Assay - NDA) </w:t>
      </w:r>
      <w:r w:rsidR="00E2258E">
        <w:rPr>
          <w:rFonts w:cs="Calibri"/>
          <w:noProof/>
          <w:sz w:val="24"/>
          <w:lang w:eastAsia="en-ZA"/>
        </w:rPr>
        <w:t xml:space="preserve">on every material in question before </w:t>
      </w:r>
      <w:r w:rsidR="0040313A">
        <w:rPr>
          <w:rFonts w:cs="Calibri"/>
          <w:noProof/>
          <w:sz w:val="24"/>
          <w:lang w:eastAsia="en-ZA"/>
        </w:rPr>
        <w:t xml:space="preserve">submitting samples for the </w:t>
      </w:r>
      <w:r w:rsidR="00E2258E">
        <w:rPr>
          <w:rFonts w:cs="Calibri"/>
          <w:noProof/>
          <w:sz w:val="24"/>
          <w:lang w:eastAsia="en-ZA"/>
        </w:rPr>
        <w:t xml:space="preserve">destructive analysis </w:t>
      </w:r>
      <w:r w:rsidR="0040313A">
        <w:rPr>
          <w:rFonts w:cs="Calibri"/>
          <w:noProof/>
          <w:sz w:val="24"/>
          <w:lang w:eastAsia="en-ZA"/>
        </w:rPr>
        <w:t xml:space="preserve">(DA) </w:t>
      </w:r>
      <w:r w:rsidR="00E2258E">
        <w:rPr>
          <w:rFonts w:cs="Calibri"/>
          <w:noProof/>
          <w:sz w:val="24"/>
          <w:lang w:eastAsia="en-ZA"/>
        </w:rPr>
        <w:t xml:space="preserve">in the laboratory. The </w:t>
      </w:r>
      <w:r w:rsidR="0040313A">
        <w:rPr>
          <w:rFonts w:cs="Calibri"/>
          <w:noProof/>
          <w:sz w:val="24"/>
          <w:lang w:eastAsia="en-ZA"/>
        </w:rPr>
        <w:t xml:space="preserve">report, based on the </w:t>
      </w:r>
      <w:r w:rsidR="00E2258E">
        <w:rPr>
          <w:rFonts w:cs="Calibri"/>
          <w:noProof/>
          <w:sz w:val="24"/>
          <w:lang w:eastAsia="en-ZA"/>
        </w:rPr>
        <w:t xml:space="preserve">NDA (screening) </w:t>
      </w:r>
      <w:r w:rsidR="0040313A">
        <w:rPr>
          <w:rFonts w:cs="Calibri"/>
          <w:noProof/>
          <w:sz w:val="24"/>
          <w:lang w:eastAsia="en-ZA"/>
        </w:rPr>
        <w:t>results with a short description on the intepretation of the results, is then sent over to   relevant</w:t>
      </w:r>
      <w:r w:rsidRPr="00D20C57">
        <w:rPr>
          <w:rFonts w:cs="Calibri"/>
          <w:noProof/>
          <w:sz w:val="24"/>
          <w:lang w:eastAsia="en-ZA"/>
        </w:rPr>
        <w:t xml:space="preserve"> </w:t>
      </w:r>
      <w:r w:rsidR="0040313A">
        <w:rPr>
          <w:rFonts w:cs="Calibri"/>
          <w:noProof/>
          <w:sz w:val="24"/>
          <w:lang w:eastAsia="en-ZA"/>
        </w:rPr>
        <w:t>L</w:t>
      </w:r>
      <w:r w:rsidRPr="00D20C57">
        <w:rPr>
          <w:rFonts w:cs="Calibri"/>
          <w:noProof/>
          <w:sz w:val="24"/>
          <w:lang w:eastAsia="en-ZA"/>
        </w:rPr>
        <w:t xml:space="preserve">aw </w:t>
      </w:r>
      <w:r w:rsidR="0040313A">
        <w:rPr>
          <w:rFonts w:cs="Calibri"/>
          <w:noProof/>
          <w:sz w:val="24"/>
          <w:lang w:eastAsia="en-ZA"/>
        </w:rPr>
        <w:t>E</w:t>
      </w:r>
      <w:r w:rsidRPr="00D20C57">
        <w:rPr>
          <w:rFonts w:cs="Calibri"/>
          <w:noProof/>
          <w:sz w:val="24"/>
          <w:lang w:eastAsia="en-ZA"/>
        </w:rPr>
        <w:t xml:space="preserve">nforcement </w:t>
      </w:r>
      <w:r w:rsidR="0040313A">
        <w:rPr>
          <w:rFonts w:cs="Calibri"/>
          <w:noProof/>
          <w:sz w:val="24"/>
          <w:lang w:eastAsia="en-ZA"/>
        </w:rPr>
        <w:t>A</w:t>
      </w:r>
      <w:r w:rsidRPr="00D20C57">
        <w:rPr>
          <w:rFonts w:cs="Calibri"/>
          <w:noProof/>
          <w:sz w:val="24"/>
          <w:lang w:eastAsia="en-ZA"/>
        </w:rPr>
        <w:t xml:space="preserve">gencies, </w:t>
      </w:r>
      <w:r w:rsidR="00E2258E">
        <w:rPr>
          <w:rFonts w:cs="Calibri"/>
          <w:noProof/>
          <w:sz w:val="24"/>
          <w:lang w:eastAsia="en-ZA"/>
        </w:rPr>
        <w:t xml:space="preserve">National Nuclear Regulator, Nuclear </w:t>
      </w:r>
      <w:r w:rsidRPr="00D20C57">
        <w:rPr>
          <w:rFonts w:cs="Calibri"/>
          <w:noProof/>
          <w:sz w:val="24"/>
          <w:lang w:eastAsia="en-ZA"/>
        </w:rPr>
        <w:t xml:space="preserve">Safeguards and </w:t>
      </w:r>
      <w:r w:rsidR="0040313A">
        <w:rPr>
          <w:rFonts w:cs="Calibri"/>
          <w:noProof/>
          <w:sz w:val="24"/>
          <w:lang w:eastAsia="en-ZA"/>
        </w:rPr>
        <w:t xml:space="preserve">lastly most importantly populate our national </w:t>
      </w:r>
      <w:r w:rsidRPr="00D20C57">
        <w:rPr>
          <w:rFonts w:cs="Calibri"/>
          <w:noProof/>
          <w:sz w:val="24"/>
          <w:lang w:eastAsia="en-ZA"/>
        </w:rPr>
        <w:t>Nuclear forensics database</w:t>
      </w:r>
      <w:r w:rsidR="00D75777">
        <w:rPr>
          <w:rFonts w:cs="Calibri"/>
          <w:noProof/>
          <w:sz w:val="24"/>
          <w:lang w:eastAsia="en-ZA"/>
        </w:rPr>
        <w:t xml:space="preserve"> with the data/information.</w:t>
      </w:r>
    </w:p>
    <w:p w:rsidR="00D75777" w:rsidRPr="00D20C57" w:rsidRDefault="00D75777" w:rsidP="005507DE">
      <w:pPr>
        <w:jc w:val="both"/>
        <w:rPr>
          <w:rFonts w:cs="Calibri"/>
          <w:noProof/>
          <w:sz w:val="24"/>
          <w:lang w:eastAsia="en-ZA"/>
        </w:rPr>
      </w:pPr>
    </w:p>
    <w:p w:rsidR="00ED55E3" w:rsidRPr="00D75777" w:rsidRDefault="00ED55E3" w:rsidP="00D75777">
      <w:pPr>
        <w:pStyle w:val="ListParagraph"/>
        <w:numPr>
          <w:ilvl w:val="1"/>
          <w:numId w:val="6"/>
        </w:numPr>
        <w:jc w:val="both"/>
        <w:rPr>
          <w:rStyle w:val="Heading2Char"/>
          <w:color w:val="auto"/>
          <w:sz w:val="28"/>
          <w:szCs w:val="28"/>
        </w:rPr>
      </w:pPr>
      <w:r w:rsidRPr="00D75777">
        <w:rPr>
          <w:rStyle w:val="Heading2Char"/>
          <w:color w:val="auto"/>
          <w:sz w:val="28"/>
          <w:szCs w:val="28"/>
        </w:rPr>
        <w:t>Security Services</w:t>
      </w:r>
    </w:p>
    <w:p w:rsidR="00ED55E3" w:rsidRDefault="000527E8" w:rsidP="005507DE">
      <w:pPr>
        <w:jc w:val="both"/>
        <w:rPr>
          <w:rFonts w:cs="Calibri"/>
          <w:noProof/>
          <w:sz w:val="24"/>
          <w:lang w:eastAsia="en-ZA"/>
        </w:rPr>
      </w:pPr>
      <w:r>
        <w:rPr>
          <w:rFonts w:cs="Calibri"/>
          <w:noProof/>
          <w:sz w:val="24"/>
          <w:lang w:eastAsia="en-ZA"/>
        </w:rPr>
        <w:t>The working principle for the nuclear security event material transported to Necsa for storage and nuclear forensic analysis is that, a</w:t>
      </w:r>
      <w:r w:rsidR="00ED55E3" w:rsidRPr="00D20C57">
        <w:rPr>
          <w:rFonts w:cs="Calibri"/>
          <w:noProof/>
          <w:sz w:val="24"/>
          <w:lang w:eastAsia="en-ZA"/>
        </w:rPr>
        <w:t>t the</w:t>
      </w:r>
      <w:r>
        <w:rPr>
          <w:rFonts w:cs="Calibri"/>
          <w:noProof/>
          <w:sz w:val="24"/>
          <w:lang w:eastAsia="en-ZA"/>
        </w:rPr>
        <w:t xml:space="preserve"> Necsa site entry point (</w:t>
      </w:r>
      <w:r w:rsidR="00ED55E3" w:rsidRPr="00D20C57">
        <w:rPr>
          <w:rFonts w:cs="Calibri"/>
          <w:noProof/>
          <w:sz w:val="24"/>
          <w:lang w:eastAsia="en-ZA"/>
        </w:rPr>
        <w:t>gate</w:t>
      </w:r>
      <w:r>
        <w:rPr>
          <w:rFonts w:cs="Calibri"/>
          <w:noProof/>
          <w:sz w:val="24"/>
          <w:lang w:eastAsia="en-ZA"/>
        </w:rPr>
        <w:t>)</w:t>
      </w:r>
      <w:r w:rsidR="00ED55E3" w:rsidRPr="00D20C57">
        <w:rPr>
          <w:rFonts w:cs="Calibri"/>
          <w:noProof/>
          <w:sz w:val="24"/>
          <w:lang w:eastAsia="en-ZA"/>
        </w:rPr>
        <w:t xml:space="preserve"> , the security services department official shall aknowledge by signing the pro-forma form that the material has been taken into Necsa. And also if required, assist with the escort services in cases where SAPS officilas are transporting the material on site. Following </w:t>
      </w:r>
      <w:r>
        <w:rPr>
          <w:rFonts w:cs="Calibri"/>
          <w:noProof/>
          <w:sz w:val="24"/>
          <w:lang w:eastAsia="en-ZA"/>
        </w:rPr>
        <w:t xml:space="preserve">all relevant officials </w:t>
      </w:r>
      <w:r w:rsidR="00ED55E3" w:rsidRPr="00D20C57">
        <w:rPr>
          <w:rFonts w:cs="Calibri"/>
          <w:noProof/>
          <w:sz w:val="24"/>
          <w:lang w:eastAsia="en-ZA"/>
        </w:rPr>
        <w:t xml:space="preserve"> signatures, NOMS official will accept the material together with Pro-forma to the storage facility</w:t>
      </w:r>
      <w:r>
        <w:rPr>
          <w:rFonts w:cs="Calibri"/>
          <w:noProof/>
          <w:sz w:val="24"/>
          <w:lang w:eastAsia="en-ZA"/>
        </w:rPr>
        <w:t xml:space="preserve"> and sign for the </w:t>
      </w:r>
      <w:r w:rsidR="00306FB7">
        <w:rPr>
          <w:rFonts w:cs="Calibri"/>
          <w:noProof/>
          <w:sz w:val="24"/>
          <w:lang w:eastAsia="en-ZA"/>
        </w:rPr>
        <w:t xml:space="preserve">interim </w:t>
      </w:r>
      <w:r>
        <w:rPr>
          <w:rFonts w:cs="Calibri"/>
          <w:noProof/>
          <w:sz w:val="24"/>
          <w:lang w:eastAsia="en-ZA"/>
        </w:rPr>
        <w:t xml:space="preserve">ownership </w:t>
      </w:r>
      <w:r w:rsidR="00306FB7">
        <w:rPr>
          <w:rFonts w:cs="Calibri"/>
          <w:noProof/>
          <w:sz w:val="24"/>
          <w:lang w:eastAsia="en-ZA"/>
        </w:rPr>
        <w:t xml:space="preserve">and control </w:t>
      </w:r>
      <w:r w:rsidRPr="00AA0AE3">
        <w:rPr>
          <w:rFonts w:cs="Calibri"/>
          <w:noProof/>
          <w:sz w:val="24"/>
          <w:lang w:eastAsia="en-ZA"/>
        </w:rPr>
        <w:t>of the material</w:t>
      </w:r>
      <w:r w:rsidR="00ED55E3" w:rsidRPr="00AA0AE3">
        <w:rPr>
          <w:rFonts w:cs="Calibri"/>
          <w:noProof/>
          <w:sz w:val="24"/>
          <w:lang w:eastAsia="en-ZA"/>
        </w:rPr>
        <w:t>.</w:t>
      </w:r>
    </w:p>
    <w:p w:rsidR="004B6929" w:rsidRPr="00AA0AE3" w:rsidRDefault="004B6929" w:rsidP="005507DE">
      <w:pPr>
        <w:jc w:val="both"/>
        <w:rPr>
          <w:rFonts w:cs="Calibri"/>
          <w:noProof/>
          <w:sz w:val="24"/>
          <w:lang w:eastAsia="en-ZA"/>
        </w:rPr>
      </w:pPr>
    </w:p>
    <w:p w:rsidR="00ED55E3" w:rsidRPr="004B6929" w:rsidRDefault="00ED55E3" w:rsidP="004B6929">
      <w:pPr>
        <w:pStyle w:val="ListParagraph"/>
        <w:numPr>
          <w:ilvl w:val="1"/>
          <w:numId w:val="6"/>
        </w:numPr>
        <w:jc w:val="both"/>
        <w:rPr>
          <w:rStyle w:val="Heading2Char"/>
          <w:color w:val="auto"/>
          <w:sz w:val="28"/>
          <w:szCs w:val="28"/>
        </w:rPr>
      </w:pPr>
      <w:r w:rsidRPr="004B6929">
        <w:rPr>
          <w:rStyle w:val="Heading2Char"/>
          <w:color w:val="auto"/>
          <w:sz w:val="28"/>
          <w:szCs w:val="28"/>
        </w:rPr>
        <w:t xml:space="preserve">Nuclear Safeguards </w:t>
      </w:r>
      <w:r w:rsidR="00AA0AE3" w:rsidRPr="004B6929">
        <w:rPr>
          <w:rStyle w:val="Heading2Char"/>
          <w:color w:val="auto"/>
          <w:sz w:val="28"/>
          <w:szCs w:val="28"/>
        </w:rPr>
        <w:t>Management</w:t>
      </w:r>
      <w:r w:rsidRPr="004B6929">
        <w:rPr>
          <w:rStyle w:val="Heading2Char"/>
          <w:color w:val="auto"/>
          <w:sz w:val="28"/>
          <w:szCs w:val="28"/>
        </w:rPr>
        <w:t xml:space="preserve"> department</w:t>
      </w:r>
    </w:p>
    <w:p w:rsidR="00ED55E3" w:rsidRPr="00D20C57" w:rsidRDefault="00ED55E3" w:rsidP="005507DE">
      <w:pPr>
        <w:jc w:val="both"/>
        <w:rPr>
          <w:rFonts w:cs="Calibri"/>
          <w:noProof/>
          <w:sz w:val="24"/>
          <w:lang w:eastAsia="en-ZA"/>
        </w:rPr>
      </w:pPr>
      <w:r w:rsidRPr="00D20C57">
        <w:rPr>
          <w:rFonts w:cs="Calibri"/>
          <w:noProof/>
          <w:sz w:val="24"/>
          <w:lang w:eastAsia="en-ZA"/>
        </w:rPr>
        <w:t xml:space="preserve">The </w:t>
      </w:r>
      <w:r w:rsidR="00834259">
        <w:rPr>
          <w:rFonts w:cs="Calibri"/>
          <w:noProof/>
          <w:sz w:val="24"/>
          <w:lang w:eastAsia="en-ZA"/>
        </w:rPr>
        <w:t>Nuclear S</w:t>
      </w:r>
      <w:r w:rsidRPr="00D20C57">
        <w:rPr>
          <w:rFonts w:cs="Calibri"/>
          <w:noProof/>
          <w:sz w:val="24"/>
          <w:lang w:eastAsia="en-ZA"/>
        </w:rPr>
        <w:t xml:space="preserve">afeguards </w:t>
      </w:r>
      <w:r w:rsidR="00834259">
        <w:rPr>
          <w:rFonts w:cs="Calibri"/>
          <w:noProof/>
          <w:sz w:val="24"/>
          <w:lang w:eastAsia="en-ZA"/>
        </w:rPr>
        <w:t xml:space="preserve"> D</w:t>
      </w:r>
      <w:r w:rsidRPr="00D20C57">
        <w:rPr>
          <w:rFonts w:cs="Calibri"/>
          <w:noProof/>
          <w:sz w:val="24"/>
          <w:lang w:eastAsia="en-ZA"/>
        </w:rPr>
        <w:t xml:space="preserve">epartment will be informed of the material </w:t>
      </w:r>
      <w:r w:rsidR="00834259">
        <w:rPr>
          <w:rFonts w:cs="Calibri"/>
          <w:noProof/>
          <w:sz w:val="24"/>
          <w:lang w:eastAsia="en-ZA"/>
        </w:rPr>
        <w:t xml:space="preserve">as usual </w:t>
      </w:r>
      <w:r w:rsidRPr="00D20C57">
        <w:rPr>
          <w:rFonts w:cs="Calibri"/>
          <w:noProof/>
          <w:sz w:val="24"/>
          <w:lang w:eastAsia="en-ZA"/>
        </w:rPr>
        <w:t xml:space="preserve">and </w:t>
      </w:r>
      <w:r w:rsidR="00D733D1">
        <w:rPr>
          <w:rFonts w:cs="Calibri"/>
          <w:noProof/>
          <w:sz w:val="24"/>
          <w:lang w:eastAsia="en-ZA"/>
        </w:rPr>
        <w:t>Safeguards Officials</w:t>
      </w:r>
      <w:r w:rsidRPr="00D20C57">
        <w:rPr>
          <w:rFonts w:cs="Calibri"/>
          <w:noProof/>
          <w:sz w:val="24"/>
          <w:lang w:eastAsia="en-ZA"/>
        </w:rPr>
        <w:t xml:space="preserve"> will  perform the following activities</w:t>
      </w:r>
      <w:r w:rsidR="00834259">
        <w:rPr>
          <w:rFonts w:cs="Calibri"/>
          <w:noProof/>
          <w:sz w:val="24"/>
          <w:lang w:eastAsia="en-ZA"/>
        </w:rPr>
        <w:t xml:space="preserve"> for their records</w:t>
      </w:r>
      <w:r w:rsidRPr="00D20C57">
        <w:rPr>
          <w:rFonts w:cs="Calibri"/>
          <w:noProof/>
          <w:sz w:val="24"/>
          <w:lang w:eastAsia="en-ZA"/>
        </w:rPr>
        <w:t xml:space="preserve">: </w:t>
      </w:r>
    </w:p>
    <w:p w:rsidR="00ED55E3" w:rsidRPr="00D20C57" w:rsidRDefault="00ED55E3" w:rsidP="005507DE">
      <w:pPr>
        <w:pStyle w:val="ListParagraph"/>
        <w:numPr>
          <w:ilvl w:val="0"/>
          <w:numId w:val="3"/>
        </w:numPr>
        <w:jc w:val="both"/>
        <w:rPr>
          <w:rFonts w:cs="Calibri"/>
          <w:noProof/>
          <w:sz w:val="24"/>
          <w:lang w:eastAsia="en-ZA"/>
        </w:rPr>
      </w:pPr>
      <w:r w:rsidRPr="00D20C57">
        <w:rPr>
          <w:rFonts w:cs="Calibri"/>
          <w:noProof/>
          <w:sz w:val="24"/>
          <w:lang w:eastAsia="en-ZA"/>
        </w:rPr>
        <w:t xml:space="preserve">Preliminary NDA measurements in order to characterize the material </w:t>
      </w:r>
    </w:p>
    <w:p w:rsidR="00ED55E3" w:rsidRDefault="00ED55E3" w:rsidP="005507DE">
      <w:pPr>
        <w:pStyle w:val="ListParagraph"/>
        <w:numPr>
          <w:ilvl w:val="0"/>
          <w:numId w:val="3"/>
        </w:numPr>
        <w:jc w:val="both"/>
        <w:rPr>
          <w:rFonts w:cs="Calibri"/>
          <w:noProof/>
          <w:sz w:val="24"/>
          <w:lang w:eastAsia="en-ZA"/>
        </w:rPr>
      </w:pPr>
      <w:r w:rsidRPr="00D20C57">
        <w:rPr>
          <w:rFonts w:cs="Calibri"/>
          <w:noProof/>
          <w:sz w:val="24"/>
          <w:lang w:eastAsia="en-ZA"/>
        </w:rPr>
        <w:lastRenderedPageBreak/>
        <w:t>Record the material in</w:t>
      </w:r>
      <w:r w:rsidR="00834259">
        <w:rPr>
          <w:rFonts w:cs="Calibri"/>
          <w:noProof/>
          <w:sz w:val="24"/>
          <w:lang w:eastAsia="en-ZA"/>
        </w:rPr>
        <w:t>formation</w:t>
      </w:r>
      <w:r w:rsidRPr="00D20C57">
        <w:rPr>
          <w:rFonts w:cs="Calibri"/>
          <w:noProof/>
          <w:sz w:val="24"/>
          <w:lang w:eastAsia="en-ZA"/>
        </w:rPr>
        <w:t xml:space="preserve"> its </w:t>
      </w:r>
      <w:r w:rsidR="00834259">
        <w:rPr>
          <w:rFonts w:cs="Calibri"/>
          <w:noProof/>
          <w:sz w:val="24"/>
          <w:lang w:eastAsia="en-ZA"/>
        </w:rPr>
        <w:t>system</w:t>
      </w:r>
      <w:r w:rsidRPr="00D20C57">
        <w:rPr>
          <w:rFonts w:cs="Calibri"/>
          <w:noProof/>
          <w:sz w:val="24"/>
          <w:lang w:eastAsia="en-ZA"/>
        </w:rPr>
        <w:t xml:space="preserve"> for control and  reporting to IAEA.</w:t>
      </w:r>
      <w:r w:rsidR="00D733D1">
        <w:rPr>
          <w:rFonts w:cs="Calibri"/>
          <w:noProof/>
          <w:sz w:val="24"/>
          <w:lang w:eastAsia="en-ZA"/>
        </w:rPr>
        <w:t xml:space="preserve"> Although Safeguards Department is primarily not resposnible and directly involved in the investigaations of the nuclear security events, all findings related to the events are ussually submitted to them for updating the IAEA.</w:t>
      </w:r>
    </w:p>
    <w:p w:rsidR="009E524A" w:rsidRPr="00D20C57" w:rsidRDefault="009E524A" w:rsidP="009E524A">
      <w:pPr>
        <w:pStyle w:val="ListParagraph"/>
        <w:jc w:val="both"/>
        <w:rPr>
          <w:rFonts w:cs="Calibri"/>
          <w:noProof/>
          <w:sz w:val="24"/>
          <w:lang w:eastAsia="en-ZA"/>
        </w:rPr>
      </w:pPr>
    </w:p>
    <w:p w:rsidR="00ED55E3" w:rsidRPr="009A72D8" w:rsidRDefault="004B6369" w:rsidP="005507DE">
      <w:pPr>
        <w:jc w:val="both"/>
        <w:rPr>
          <w:rFonts w:asciiTheme="majorHAnsi" w:hAnsiTheme="majorHAnsi" w:cs="Calibri"/>
          <w:b/>
          <w:noProof/>
          <w:sz w:val="28"/>
          <w:szCs w:val="28"/>
          <w:lang w:eastAsia="en-ZA"/>
        </w:rPr>
      </w:pPr>
      <w:r w:rsidRPr="009A72D8">
        <w:rPr>
          <w:rFonts w:asciiTheme="majorHAnsi" w:hAnsiTheme="majorHAnsi" w:cs="Calibri"/>
          <w:b/>
          <w:noProof/>
          <w:sz w:val="28"/>
          <w:szCs w:val="28"/>
          <w:lang w:eastAsia="en-ZA"/>
        </w:rPr>
        <w:t xml:space="preserve">4.6 </w:t>
      </w:r>
      <w:r w:rsidR="00ED55E3" w:rsidRPr="009A72D8">
        <w:rPr>
          <w:rStyle w:val="Heading2Char"/>
          <w:color w:val="auto"/>
          <w:sz w:val="28"/>
          <w:szCs w:val="28"/>
        </w:rPr>
        <w:t>Nuclear Liabilit</w:t>
      </w:r>
      <w:r w:rsidR="002F78CF" w:rsidRPr="009A72D8">
        <w:rPr>
          <w:rStyle w:val="Heading2Char"/>
          <w:color w:val="auto"/>
          <w:sz w:val="28"/>
          <w:szCs w:val="28"/>
        </w:rPr>
        <w:t>ies</w:t>
      </w:r>
      <w:r w:rsidR="00ED55E3" w:rsidRPr="009A72D8">
        <w:rPr>
          <w:rStyle w:val="Heading2Char"/>
          <w:color w:val="auto"/>
          <w:sz w:val="28"/>
          <w:szCs w:val="28"/>
        </w:rPr>
        <w:t xml:space="preserve"> Management (NLM)</w:t>
      </w:r>
    </w:p>
    <w:p w:rsidR="004B6929" w:rsidRDefault="00B71593" w:rsidP="00E97E07">
      <w:pPr>
        <w:jc w:val="both"/>
        <w:rPr>
          <w:rFonts w:cs="Calibri"/>
          <w:noProof/>
          <w:sz w:val="24"/>
          <w:lang w:eastAsia="en-ZA"/>
        </w:rPr>
      </w:pPr>
      <w:r>
        <w:rPr>
          <w:rFonts w:cs="Calibri"/>
          <w:noProof/>
          <w:sz w:val="24"/>
          <w:lang w:eastAsia="en-ZA"/>
        </w:rPr>
        <w:t>This is the main Necsa’ Storage facilities Department. Due to Necsa not having a special storage facility specifically for the nuclear forensics material or samples, the NLM Department licensed storage facilities are used temporarly as interim storage facilities to keep some nuclear security events material.</w:t>
      </w:r>
      <w:r w:rsidR="00E97E07">
        <w:rPr>
          <w:rFonts w:cs="Calibri"/>
          <w:noProof/>
          <w:sz w:val="24"/>
          <w:lang w:eastAsia="en-ZA"/>
        </w:rPr>
        <w:t xml:space="preserve">  </w:t>
      </w:r>
      <w:r>
        <w:rPr>
          <w:rFonts w:cs="Calibri"/>
          <w:noProof/>
          <w:sz w:val="24"/>
          <w:lang w:eastAsia="en-ZA"/>
        </w:rPr>
        <w:t xml:space="preserve"> </w:t>
      </w:r>
      <w:r w:rsidR="00077077">
        <w:rPr>
          <w:rFonts w:cs="Calibri"/>
          <w:noProof/>
          <w:sz w:val="24"/>
          <w:lang w:eastAsia="en-ZA"/>
        </w:rPr>
        <w:t>Therefore since</w:t>
      </w:r>
      <w:r w:rsidR="00ED55E3" w:rsidRPr="00D20C57">
        <w:rPr>
          <w:rFonts w:cs="Calibri"/>
          <w:noProof/>
          <w:sz w:val="24"/>
          <w:lang w:eastAsia="en-ZA"/>
        </w:rPr>
        <w:t xml:space="preserve"> the storage facility is falling under Necsa’s NLM Department  then the facility manager or any assignee shall sign the Pro-Forma form indicating that the materail has been stored in that facillity under the name of MOMS department. </w:t>
      </w:r>
    </w:p>
    <w:p w:rsidR="004B6929" w:rsidRPr="00D20C57" w:rsidRDefault="004B6929" w:rsidP="005507DE">
      <w:pPr>
        <w:jc w:val="both"/>
        <w:rPr>
          <w:rFonts w:cs="Calibri"/>
          <w:noProof/>
          <w:sz w:val="24"/>
          <w:lang w:eastAsia="en-ZA"/>
        </w:rPr>
      </w:pPr>
    </w:p>
    <w:p w:rsidR="00ED55E3" w:rsidRDefault="003C1972" w:rsidP="003C1972">
      <w:pPr>
        <w:pStyle w:val="Heading1"/>
        <w:numPr>
          <w:ilvl w:val="0"/>
          <w:numId w:val="6"/>
        </w:numPr>
        <w:rPr>
          <w:color w:val="auto"/>
        </w:rPr>
      </w:pPr>
      <w:bookmarkStart w:id="9" w:name="_Toc389136624"/>
      <w:r w:rsidRPr="005D5472">
        <w:rPr>
          <w:color w:val="auto"/>
        </w:rPr>
        <w:t>INTERNATIONAL COOPERATION IN COMBATING ILLICIT TRAFFICKING</w:t>
      </w:r>
      <w:bookmarkEnd w:id="9"/>
    </w:p>
    <w:p w:rsidR="004B6929" w:rsidRPr="004B6929" w:rsidRDefault="004B6929" w:rsidP="004B6929"/>
    <w:p w:rsidR="00ED55E3" w:rsidRDefault="005171C1" w:rsidP="005507DE">
      <w:pPr>
        <w:jc w:val="both"/>
        <w:rPr>
          <w:rFonts w:cs="Calibri"/>
          <w:sz w:val="24"/>
          <w:szCs w:val="24"/>
        </w:rPr>
      </w:pPr>
      <w:r>
        <w:rPr>
          <w:rFonts w:cs="Calibri"/>
          <w:sz w:val="24"/>
          <w:szCs w:val="24"/>
        </w:rPr>
        <w:t xml:space="preserve">For South Africa to be able to develop credible and advance capabilities in nuclear </w:t>
      </w:r>
      <w:r w:rsidR="00E91DF6">
        <w:rPr>
          <w:rFonts w:cs="Calibri"/>
          <w:sz w:val="24"/>
          <w:szCs w:val="24"/>
        </w:rPr>
        <w:t>forensics</w:t>
      </w:r>
      <w:r>
        <w:rPr>
          <w:rFonts w:cs="Calibri"/>
          <w:sz w:val="24"/>
          <w:szCs w:val="24"/>
        </w:rPr>
        <w:t xml:space="preserve"> there should be </w:t>
      </w:r>
      <w:r w:rsidR="00EC1D3D">
        <w:rPr>
          <w:rFonts w:cs="Calibri"/>
          <w:sz w:val="24"/>
          <w:szCs w:val="24"/>
        </w:rPr>
        <w:t xml:space="preserve">co-operation and collaboration initiatives. As a key nuclear </w:t>
      </w:r>
      <w:r w:rsidR="002F78CF">
        <w:rPr>
          <w:rFonts w:cs="Calibri"/>
          <w:sz w:val="24"/>
          <w:szCs w:val="24"/>
        </w:rPr>
        <w:t xml:space="preserve">R&amp;D </w:t>
      </w:r>
      <w:r w:rsidR="00EC1D3D">
        <w:rPr>
          <w:rFonts w:cs="Calibri"/>
          <w:sz w:val="24"/>
          <w:szCs w:val="24"/>
        </w:rPr>
        <w:t xml:space="preserve">organization in South Africa, </w:t>
      </w:r>
      <w:r w:rsidR="00ED55E3">
        <w:rPr>
          <w:rFonts w:cs="Calibri"/>
          <w:sz w:val="24"/>
          <w:szCs w:val="24"/>
        </w:rPr>
        <w:t xml:space="preserve">Necsa and the USA national laboratories (Lawrence Livermore National Laboratory and Los Alamos National </w:t>
      </w:r>
      <w:r w:rsidR="00F758F3">
        <w:rPr>
          <w:rFonts w:cs="Calibri"/>
          <w:sz w:val="24"/>
          <w:szCs w:val="24"/>
        </w:rPr>
        <w:t xml:space="preserve">Laboratory </w:t>
      </w:r>
      <w:r w:rsidR="001F58B4">
        <w:rPr>
          <w:rFonts w:cs="Calibri"/>
          <w:sz w:val="24"/>
          <w:szCs w:val="24"/>
        </w:rPr>
        <w:t>(LLNL &amp; LANL)</w:t>
      </w:r>
      <w:r w:rsidR="00ED55E3">
        <w:rPr>
          <w:rFonts w:cs="Calibri"/>
          <w:sz w:val="24"/>
          <w:szCs w:val="24"/>
        </w:rPr>
        <w:t xml:space="preserve"> have entered </w:t>
      </w:r>
      <w:r w:rsidR="00EC1D3D">
        <w:rPr>
          <w:rFonts w:cs="Calibri"/>
          <w:sz w:val="24"/>
          <w:szCs w:val="24"/>
        </w:rPr>
        <w:t>into and signed a Memorandum of Understanding (MOU) in 2011</w:t>
      </w:r>
      <w:r w:rsidR="002F78CF">
        <w:rPr>
          <w:rFonts w:cs="Calibri"/>
          <w:sz w:val="24"/>
          <w:szCs w:val="24"/>
        </w:rPr>
        <w:t xml:space="preserve"> </w:t>
      </w:r>
      <w:r w:rsidR="00EC1D3D">
        <w:rPr>
          <w:rFonts w:cs="Calibri"/>
          <w:sz w:val="24"/>
          <w:szCs w:val="24"/>
        </w:rPr>
        <w:t xml:space="preserve">for </w:t>
      </w:r>
      <w:r w:rsidR="00ED55E3">
        <w:rPr>
          <w:rFonts w:cs="Calibri"/>
          <w:sz w:val="24"/>
          <w:szCs w:val="24"/>
        </w:rPr>
        <w:t xml:space="preserve">collaboration </w:t>
      </w:r>
      <w:r w:rsidR="00EC1D3D">
        <w:rPr>
          <w:rFonts w:cs="Calibri"/>
          <w:sz w:val="24"/>
          <w:szCs w:val="24"/>
        </w:rPr>
        <w:t xml:space="preserve">(work </w:t>
      </w:r>
      <w:r w:rsidR="00ED55E3">
        <w:rPr>
          <w:rFonts w:cs="Calibri"/>
          <w:sz w:val="24"/>
          <w:szCs w:val="24"/>
        </w:rPr>
        <w:t>together</w:t>
      </w:r>
      <w:r w:rsidR="00EC1D3D">
        <w:rPr>
          <w:rFonts w:cs="Calibri"/>
          <w:sz w:val="24"/>
          <w:szCs w:val="24"/>
        </w:rPr>
        <w:t>)</w:t>
      </w:r>
      <w:r w:rsidR="00ED55E3">
        <w:rPr>
          <w:rFonts w:cs="Calibri"/>
          <w:sz w:val="24"/>
          <w:szCs w:val="24"/>
        </w:rPr>
        <w:t xml:space="preserve"> in the field of nuclear forensics</w:t>
      </w:r>
      <w:r w:rsidR="00F758F3">
        <w:rPr>
          <w:rFonts w:cs="Calibri"/>
          <w:sz w:val="24"/>
          <w:szCs w:val="24"/>
        </w:rPr>
        <w:t>.</w:t>
      </w:r>
      <w:r w:rsidR="00ED55E3">
        <w:rPr>
          <w:rFonts w:cs="Calibri"/>
          <w:sz w:val="24"/>
          <w:szCs w:val="24"/>
        </w:rPr>
        <w:t xml:space="preserve"> The collaboration aims mainly for the establishment of nuclear forensics capabilities in South Africa which include the development of a national nuclear forensics</w:t>
      </w:r>
      <w:r w:rsidR="00EC1D3D">
        <w:rPr>
          <w:rFonts w:cs="Calibri"/>
          <w:sz w:val="24"/>
          <w:szCs w:val="24"/>
        </w:rPr>
        <w:t xml:space="preserve"> laboratory and the national nuclear forensics database (library)</w:t>
      </w:r>
      <w:r w:rsidR="00ED55E3">
        <w:rPr>
          <w:rFonts w:cs="Calibri"/>
          <w:sz w:val="24"/>
          <w:szCs w:val="24"/>
        </w:rPr>
        <w:t>.</w:t>
      </w:r>
    </w:p>
    <w:p w:rsidR="00ED55E3" w:rsidRDefault="00ED55E3" w:rsidP="005507DE">
      <w:pPr>
        <w:jc w:val="both"/>
        <w:rPr>
          <w:rFonts w:cs="Calibri"/>
          <w:sz w:val="24"/>
          <w:szCs w:val="24"/>
        </w:rPr>
      </w:pPr>
      <w:r w:rsidRPr="00D20C57">
        <w:rPr>
          <w:rFonts w:cs="Calibri"/>
          <w:sz w:val="24"/>
          <w:szCs w:val="24"/>
        </w:rPr>
        <w:t>In this regard, a national n</w:t>
      </w:r>
      <w:r>
        <w:rPr>
          <w:rFonts w:cs="Calibri"/>
          <w:sz w:val="24"/>
          <w:szCs w:val="24"/>
        </w:rPr>
        <w:t>uclear forensic</w:t>
      </w:r>
      <w:r w:rsidR="00EC1D3D">
        <w:rPr>
          <w:rFonts w:cs="Calibri"/>
          <w:sz w:val="24"/>
          <w:szCs w:val="24"/>
        </w:rPr>
        <w:t>s</w:t>
      </w:r>
      <w:r>
        <w:rPr>
          <w:rFonts w:cs="Calibri"/>
          <w:sz w:val="24"/>
          <w:szCs w:val="24"/>
        </w:rPr>
        <w:t xml:space="preserve"> laboratory (Pic. a), which will include</w:t>
      </w:r>
      <w:r w:rsidRPr="00501B90">
        <w:rPr>
          <w:rFonts w:cs="Calibri"/>
          <w:sz w:val="24"/>
          <w:szCs w:val="24"/>
        </w:rPr>
        <w:t xml:space="preserve"> a nuclear security </w:t>
      </w:r>
      <w:r w:rsidR="00802CE7">
        <w:rPr>
          <w:rFonts w:cs="Calibri"/>
          <w:sz w:val="24"/>
          <w:szCs w:val="24"/>
        </w:rPr>
        <w:t xml:space="preserve">response </w:t>
      </w:r>
      <w:r w:rsidRPr="00501B90">
        <w:rPr>
          <w:rFonts w:cs="Calibri"/>
          <w:sz w:val="24"/>
          <w:szCs w:val="24"/>
        </w:rPr>
        <w:t>training component,</w:t>
      </w:r>
      <w:r>
        <w:rPr>
          <w:rFonts w:cs="Calibri"/>
          <w:sz w:val="24"/>
          <w:szCs w:val="24"/>
        </w:rPr>
        <w:t xml:space="preserve"> is at</w:t>
      </w:r>
      <w:r w:rsidRPr="00D20C57">
        <w:rPr>
          <w:rFonts w:cs="Calibri"/>
          <w:sz w:val="24"/>
          <w:szCs w:val="24"/>
        </w:rPr>
        <w:t xml:space="preserve"> a final stage of </w:t>
      </w:r>
      <w:r w:rsidR="00802CE7">
        <w:rPr>
          <w:rFonts w:cs="Calibri"/>
          <w:sz w:val="24"/>
          <w:szCs w:val="24"/>
        </w:rPr>
        <w:t xml:space="preserve">construction </w:t>
      </w:r>
      <w:r w:rsidR="001F58B4">
        <w:rPr>
          <w:rFonts w:cs="Calibri"/>
          <w:sz w:val="24"/>
          <w:szCs w:val="24"/>
        </w:rPr>
        <w:t xml:space="preserve">and thereby </w:t>
      </w:r>
      <w:r w:rsidR="00802CE7">
        <w:rPr>
          <w:rFonts w:cs="Calibri"/>
          <w:sz w:val="24"/>
          <w:szCs w:val="24"/>
        </w:rPr>
        <w:t xml:space="preserve">entering the </w:t>
      </w:r>
      <w:r w:rsidRPr="00D20C57">
        <w:rPr>
          <w:rFonts w:cs="Calibri"/>
          <w:sz w:val="24"/>
          <w:szCs w:val="24"/>
        </w:rPr>
        <w:t>commissioning</w:t>
      </w:r>
      <w:r w:rsidR="00802CE7">
        <w:rPr>
          <w:rFonts w:cs="Calibri"/>
          <w:sz w:val="24"/>
          <w:szCs w:val="24"/>
        </w:rPr>
        <w:t xml:space="preserve"> stage</w:t>
      </w:r>
      <w:r w:rsidRPr="00D20C57">
        <w:rPr>
          <w:rFonts w:cs="Calibri"/>
          <w:sz w:val="24"/>
          <w:szCs w:val="24"/>
        </w:rPr>
        <w:t>.</w:t>
      </w:r>
      <w:r>
        <w:rPr>
          <w:rFonts w:cs="Calibri"/>
          <w:sz w:val="24"/>
          <w:szCs w:val="24"/>
        </w:rPr>
        <w:t xml:space="preserve"> The laboratory </w:t>
      </w:r>
      <w:r w:rsidRPr="00501B90">
        <w:rPr>
          <w:rFonts w:cs="Calibri"/>
          <w:sz w:val="24"/>
          <w:szCs w:val="24"/>
        </w:rPr>
        <w:t xml:space="preserve">and </w:t>
      </w:r>
      <w:r w:rsidR="001F58B4">
        <w:rPr>
          <w:rFonts w:cs="Calibri"/>
          <w:sz w:val="24"/>
          <w:szCs w:val="24"/>
        </w:rPr>
        <w:t xml:space="preserve">the nuclear forensics associated </w:t>
      </w:r>
      <w:r w:rsidRPr="00501B90">
        <w:rPr>
          <w:rFonts w:cs="Calibri"/>
          <w:sz w:val="24"/>
          <w:szCs w:val="24"/>
        </w:rPr>
        <w:t xml:space="preserve">training </w:t>
      </w:r>
      <w:r w:rsidR="00CA2614">
        <w:rPr>
          <w:rFonts w:cs="Calibri"/>
          <w:sz w:val="24"/>
          <w:szCs w:val="24"/>
        </w:rPr>
        <w:t xml:space="preserve">achievements </w:t>
      </w:r>
      <w:r w:rsidR="00CA2614" w:rsidRPr="00501B90">
        <w:rPr>
          <w:rFonts w:cs="Calibri"/>
          <w:sz w:val="24"/>
          <w:szCs w:val="24"/>
        </w:rPr>
        <w:t>are</w:t>
      </w:r>
      <w:r w:rsidRPr="00501B90">
        <w:rPr>
          <w:rFonts w:cs="Calibri"/>
          <w:sz w:val="24"/>
          <w:szCs w:val="24"/>
        </w:rPr>
        <w:t xml:space="preserve"> the result of </w:t>
      </w:r>
      <w:r w:rsidR="001F58B4">
        <w:rPr>
          <w:rFonts w:cs="Calibri"/>
          <w:sz w:val="24"/>
          <w:szCs w:val="24"/>
        </w:rPr>
        <w:t xml:space="preserve">the existing </w:t>
      </w:r>
      <w:r w:rsidRPr="00501B90">
        <w:rPr>
          <w:rFonts w:cs="Calibri"/>
          <w:sz w:val="24"/>
          <w:szCs w:val="24"/>
        </w:rPr>
        <w:t>collaboration</w:t>
      </w:r>
      <w:r w:rsidR="008701A9">
        <w:rPr>
          <w:rFonts w:cs="Calibri"/>
          <w:sz w:val="24"/>
          <w:szCs w:val="24"/>
        </w:rPr>
        <w:t xml:space="preserve"> </w:t>
      </w:r>
      <w:r w:rsidRPr="00501B90">
        <w:rPr>
          <w:rFonts w:cs="Calibri"/>
          <w:sz w:val="24"/>
          <w:szCs w:val="24"/>
        </w:rPr>
        <w:t xml:space="preserve">between </w:t>
      </w:r>
      <w:r w:rsidR="001F58B4">
        <w:rPr>
          <w:rFonts w:cs="Calibri"/>
          <w:sz w:val="24"/>
          <w:szCs w:val="24"/>
        </w:rPr>
        <w:t xml:space="preserve">Necsa (The </w:t>
      </w:r>
      <w:r w:rsidRPr="00501B90">
        <w:rPr>
          <w:rFonts w:cs="Calibri"/>
          <w:sz w:val="24"/>
          <w:szCs w:val="24"/>
        </w:rPr>
        <w:t>South Africa’s Nuclear Energy Corporation</w:t>
      </w:r>
      <w:r w:rsidR="001F58B4">
        <w:rPr>
          <w:rFonts w:cs="Calibri"/>
          <w:sz w:val="24"/>
          <w:szCs w:val="24"/>
        </w:rPr>
        <w:t>)</w:t>
      </w:r>
      <w:r w:rsidR="008701A9">
        <w:rPr>
          <w:rFonts w:cs="Calibri"/>
          <w:sz w:val="24"/>
          <w:szCs w:val="24"/>
        </w:rPr>
        <w:t xml:space="preserve"> </w:t>
      </w:r>
      <w:r w:rsidRPr="00501B90">
        <w:rPr>
          <w:rFonts w:cs="Calibri"/>
          <w:sz w:val="24"/>
          <w:szCs w:val="24"/>
        </w:rPr>
        <w:t xml:space="preserve">and the </w:t>
      </w:r>
      <w:r w:rsidR="001F58B4">
        <w:rPr>
          <w:rFonts w:cs="Calibri"/>
          <w:sz w:val="24"/>
          <w:szCs w:val="24"/>
        </w:rPr>
        <w:t xml:space="preserve">LLNL-LANL of the </w:t>
      </w:r>
      <w:r>
        <w:rPr>
          <w:rFonts w:cs="Calibri"/>
          <w:sz w:val="24"/>
          <w:szCs w:val="24"/>
        </w:rPr>
        <w:t>US DOE</w:t>
      </w:r>
      <w:r w:rsidRPr="00501B90">
        <w:rPr>
          <w:rFonts w:cs="Calibri"/>
          <w:sz w:val="24"/>
          <w:szCs w:val="24"/>
        </w:rPr>
        <w:t>.</w:t>
      </w:r>
      <w:r w:rsidR="008701A9">
        <w:rPr>
          <w:rFonts w:cs="Calibri"/>
          <w:sz w:val="24"/>
          <w:szCs w:val="24"/>
        </w:rPr>
        <w:t xml:space="preserve"> </w:t>
      </w:r>
      <w:r>
        <w:rPr>
          <w:rFonts w:cs="Calibri"/>
          <w:sz w:val="24"/>
          <w:szCs w:val="24"/>
        </w:rPr>
        <w:t>Several training</w:t>
      </w:r>
      <w:r w:rsidR="001F58B4">
        <w:rPr>
          <w:rFonts w:cs="Calibri"/>
          <w:sz w:val="24"/>
          <w:szCs w:val="24"/>
        </w:rPr>
        <w:t xml:space="preserve"> phases</w:t>
      </w:r>
      <w:r>
        <w:rPr>
          <w:rFonts w:cs="Calibri"/>
          <w:sz w:val="24"/>
          <w:szCs w:val="24"/>
        </w:rPr>
        <w:t xml:space="preserve"> ha</w:t>
      </w:r>
      <w:r w:rsidR="001F58B4">
        <w:rPr>
          <w:rFonts w:cs="Calibri"/>
          <w:sz w:val="24"/>
          <w:szCs w:val="24"/>
        </w:rPr>
        <w:t>ve</w:t>
      </w:r>
      <w:r>
        <w:rPr>
          <w:rFonts w:cs="Calibri"/>
          <w:sz w:val="24"/>
          <w:szCs w:val="24"/>
        </w:rPr>
        <w:t xml:space="preserve"> already </w:t>
      </w:r>
      <w:r w:rsidR="001F58B4">
        <w:rPr>
          <w:rFonts w:cs="Calibri"/>
          <w:sz w:val="24"/>
          <w:szCs w:val="24"/>
        </w:rPr>
        <w:t>been undertaken</w:t>
      </w:r>
      <w:r>
        <w:rPr>
          <w:rFonts w:cs="Calibri"/>
          <w:sz w:val="24"/>
          <w:szCs w:val="24"/>
        </w:rPr>
        <w:t xml:space="preserve">, such as nuclear forensics analysis training course in </w:t>
      </w:r>
      <w:r w:rsidR="001F58B4">
        <w:rPr>
          <w:rFonts w:cs="Calibri"/>
          <w:sz w:val="24"/>
          <w:szCs w:val="24"/>
        </w:rPr>
        <w:t xml:space="preserve">the </w:t>
      </w:r>
      <w:r>
        <w:rPr>
          <w:rFonts w:cs="Calibri"/>
          <w:sz w:val="24"/>
          <w:szCs w:val="24"/>
        </w:rPr>
        <w:t xml:space="preserve">US </w:t>
      </w:r>
      <w:r w:rsidR="001F58B4">
        <w:rPr>
          <w:rFonts w:cs="Calibri"/>
          <w:sz w:val="24"/>
          <w:szCs w:val="24"/>
        </w:rPr>
        <w:t xml:space="preserve">at </w:t>
      </w:r>
      <w:r>
        <w:rPr>
          <w:rFonts w:cs="Calibri"/>
          <w:sz w:val="24"/>
          <w:szCs w:val="24"/>
        </w:rPr>
        <w:t xml:space="preserve">LLNL </w:t>
      </w:r>
      <w:r w:rsidR="001F58B4">
        <w:rPr>
          <w:rFonts w:cs="Calibri"/>
          <w:sz w:val="24"/>
          <w:szCs w:val="24"/>
        </w:rPr>
        <w:t xml:space="preserve">in </w:t>
      </w:r>
      <w:r w:rsidR="00CA2614">
        <w:rPr>
          <w:rFonts w:cs="Calibri"/>
          <w:sz w:val="24"/>
          <w:szCs w:val="24"/>
        </w:rPr>
        <w:t>2012.</w:t>
      </w:r>
    </w:p>
    <w:p w:rsidR="00ED55E3" w:rsidRDefault="00ED55E3" w:rsidP="005507DE">
      <w:pPr>
        <w:jc w:val="both"/>
        <w:rPr>
          <w:rFonts w:cs="Calibri"/>
          <w:sz w:val="24"/>
          <w:szCs w:val="24"/>
        </w:rPr>
      </w:pPr>
      <w:r w:rsidRPr="00501B90">
        <w:rPr>
          <w:rFonts w:cs="Calibri"/>
          <w:sz w:val="24"/>
          <w:szCs w:val="24"/>
        </w:rPr>
        <w:t>South African representatives participated in numerous training courses</w:t>
      </w:r>
      <w:r>
        <w:rPr>
          <w:rFonts w:cs="Calibri"/>
          <w:sz w:val="24"/>
          <w:szCs w:val="24"/>
        </w:rPr>
        <w:t>,</w:t>
      </w:r>
      <w:r w:rsidR="008701A9">
        <w:rPr>
          <w:rFonts w:cs="Calibri"/>
          <w:sz w:val="24"/>
          <w:szCs w:val="24"/>
        </w:rPr>
        <w:t xml:space="preserve"> </w:t>
      </w:r>
      <w:r w:rsidRPr="00501B90">
        <w:rPr>
          <w:rFonts w:cs="Calibri"/>
          <w:sz w:val="24"/>
          <w:szCs w:val="24"/>
        </w:rPr>
        <w:t xml:space="preserve">workshops, meetings and conferences that were </w:t>
      </w:r>
      <w:r>
        <w:rPr>
          <w:rFonts w:cs="Calibri"/>
          <w:sz w:val="24"/>
          <w:szCs w:val="24"/>
        </w:rPr>
        <w:t xml:space="preserve">funded and organized by </w:t>
      </w:r>
      <w:r w:rsidR="003E2CA9">
        <w:rPr>
          <w:rFonts w:cs="Calibri"/>
          <w:sz w:val="24"/>
          <w:szCs w:val="24"/>
        </w:rPr>
        <w:t xml:space="preserve">US government and the </w:t>
      </w:r>
      <w:r>
        <w:rPr>
          <w:rFonts w:cs="Calibri"/>
          <w:sz w:val="24"/>
          <w:szCs w:val="24"/>
        </w:rPr>
        <w:t>IAEA.</w:t>
      </w:r>
    </w:p>
    <w:p w:rsidR="00ED55E3" w:rsidRPr="008701A9" w:rsidRDefault="00FD2F1A" w:rsidP="005507DE">
      <w:pPr>
        <w:jc w:val="both"/>
        <w:rPr>
          <w:rFonts w:cs="Calibri"/>
          <w:sz w:val="24"/>
          <w:szCs w:val="24"/>
        </w:rPr>
      </w:pPr>
      <w:r>
        <w:rPr>
          <w:rFonts w:cs="Calibri"/>
          <w:sz w:val="24"/>
          <w:szCs w:val="24"/>
        </w:rPr>
        <w:lastRenderedPageBreak/>
        <w:t xml:space="preserve">South Africa </w:t>
      </w:r>
      <w:r w:rsidR="00ED55E3" w:rsidRPr="002B60D3">
        <w:rPr>
          <w:rFonts w:cs="Calibri"/>
          <w:sz w:val="24"/>
          <w:szCs w:val="24"/>
        </w:rPr>
        <w:t xml:space="preserve">is a Participating State in the IAEA's </w:t>
      </w:r>
      <w:r w:rsidR="00ED55E3" w:rsidRPr="008701A9">
        <w:rPr>
          <w:rFonts w:cs="Calibri"/>
          <w:iCs/>
          <w:sz w:val="24"/>
          <w:szCs w:val="24"/>
        </w:rPr>
        <w:t xml:space="preserve">Incident and Illicit Trafficking Database </w:t>
      </w:r>
      <w:r w:rsidR="00ED55E3" w:rsidRPr="008701A9">
        <w:rPr>
          <w:rFonts w:cs="Calibri"/>
          <w:sz w:val="24"/>
          <w:szCs w:val="24"/>
        </w:rPr>
        <w:t>(ITDB).</w:t>
      </w:r>
    </w:p>
    <w:p w:rsidR="00ED55E3" w:rsidRPr="00D20C57" w:rsidRDefault="00FD2F1A" w:rsidP="005507DE">
      <w:pPr>
        <w:jc w:val="both"/>
        <w:rPr>
          <w:rFonts w:cs="Calibri"/>
          <w:sz w:val="24"/>
          <w:szCs w:val="24"/>
        </w:rPr>
      </w:pPr>
      <w:r>
        <w:rPr>
          <w:rFonts w:cs="Calibri"/>
          <w:sz w:val="24"/>
          <w:szCs w:val="24"/>
        </w:rPr>
        <w:t>As a reflection of good international relations and co-operation South Africa has, the</w:t>
      </w:r>
      <w:r w:rsidR="00ED55E3">
        <w:rPr>
          <w:rFonts w:cs="Calibri"/>
          <w:sz w:val="24"/>
          <w:szCs w:val="24"/>
        </w:rPr>
        <w:t xml:space="preserve"> IAEA and </w:t>
      </w:r>
      <w:r>
        <w:rPr>
          <w:rFonts w:cs="Calibri"/>
          <w:sz w:val="24"/>
          <w:szCs w:val="24"/>
        </w:rPr>
        <w:t xml:space="preserve">the </w:t>
      </w:r>
      <w:r w:rsidR="00ED55E3">
        <w:rPr>
          <w:rFonts w:cs="Calibri"/>
          <w:sz w:val="24"/>
          <w:szCs w:val="24"/>
        </w:rPr>
        <w:t>US Department of Energy donated the nuclear security equipment’s (</w:t>
      </w:r>
      <w:r w:rsidR="00E23E2A">
        <w:rPr>
          <w:rFonts w:cs="Calibri"/>
          <w:sz w:val="24"/>
          <w:szCs w:val="24"/>
        </w:rPr>
        <w:t>F</w:t>
      </w:r>
      <w:r w:rsidR="00ED55E3">
        <w:rPr>
          <w:rFonts w:cs="Calibri"/>
          <w:sz w:val="24"/>
          <w:szCs w:val="24"/>
        </w:rPr>
        <w:t>i</w:t>
      </w:r>
      <w:r w:rsidR="00E23E2A">
        <w:rPr>
          <w:rFonts w:cs="Calibri"/>
          <w:sz w:val="24"/>
          <w:szCs w:val="24"/>
        </w:rPr>
        <w:t>gure</w:t>
      </w:r>
      <w:r w:rsidR="00ED55E3">
        <w:rPr>
          <w:rFonts w:cs="Calibri"/>
          <w:sz w:val="24"/>
          <w:szCs w:val="24"/>
        </w:rPr>
        <w:t xml:space="preserve">. b) that were utilized during Major public events from 2010 – 2013 on the effort of strengthening the nuclear security </w:t>
      </w:r>
      <w:r>
        <w:rPr>
          <w:rFonts w:cs="Calibri"/>
          <w:sz w:val="24"/>
          <w:szCs w:val="24"/>
        </w:rPr>
        <w:t>system in</w:t>
      </w:r>
      <w:r w:rsidR="00ED55E3">
        <w:rPr>
          <w:rFonts w:cs="Calibri"/>
          <w:sz w:val="24"/>
          <w:szCs w:val="24"/>
        </w:rPr>
        <w:t xml:space="preserve"> the country. </w:t>
      </w:r>
    </w:p>
    <w:p w:rsidR="00ED55E3" w:rsidRPr="00D20C57" w:rsidRDefault="00ED55E3" w:rsidP="005507DE">
      <w:pPr>
        <w:jc w:val="both"/>
        <w:rPr>
          <w:rFonts w:cs="Calibri"/>
          <w:sz w:val="24"/>
          <w:szCs w:val="24"/>
        </w:rPr>
      </w:pPr>
    </w:p>
    <w:p w:rsidR="00ED55E3" w:rsidRPr="00F8767D" w:rsidRDefault="00ED55E3" w:rsidP="005507DE">
      <w:pPr>
        <w:jc w:val="both"/>
        <w:rPr>
          <w:rFonts w:cs="Calibri"/>
          <w:sz w:val="24"/>
          <w:szCs w:val="24"/>
        </w:rPr>
      </w:pPr>
      <w:r>
        <w:rPr>
          <w:noProof/>
          <w:lang w:eastAsia="en-ZA"/>
        </w:rPr>
        <w:drawing>
          <wp:inline distT="0" distB="0" distL="0" distR="0" wp14:anchorId="309048DD" wp14:editId="2A480933">
            <wp:extent cx="2731325" cy="2826327"/>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738131" cy="2833370"/>
                    </a:xfrm>
                    <a:prstGeom prst="rect">
                      <a:avLst/>
                    </a:prstGeom>
                    <a:noFill/>
                    <a:ln w="9525">
                      <a:noFill/>
                      <a:miter lim="800000"/>
                      <a:headEnd/>
                      <a:tailEnd/>
                    </a:ln>
                  </pic:spPr>
                </pic:pic>
              </a:graphicData>
            </a:graphic>
          </wp:inline>
        </w:drawing>
      </w:r>
      <w:r w:rsidR="00FB77F8">
        <w:rPr>
          <w:rFonts w:cs="Calibri"/>
          <w:noProof/>
          <w:sz w:val="24"/>
          <w:szCs w:val="24"/>
          <w:lang w:eastAsia="en-ZA"/>
        </w:rPr>
        <w:drawing>
          <wp:inline distT="0" distB="0" distL="0" distR="0" wp14:anchorId="2895A4DF" wp14:editId="0FE2D376">
            <wp:extent cx="2458192" cy="2826327"/>
            <wp:effectExtent l="0" t="0" r="0" b="0"/>
            <wp:docPr id="1" name="Picture 1" descr="C:\Users\Banyanak\Desktop\vienna trip documents\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yanak\Desktop\vienna trip documents\DSC_00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6361" cy="2824222"/>
                    </a:xfrm>
                    <a:prstGeom prst="rect">
                      <a:avLst/>
                    </a:prstGeom>
                    <a:noFill/>
                    <a:ln>
                      <a:noFill/>
                    </a:ln>
                  </pic:spPr>
                </pic:pic>
              </a:graphicData>
            </a:graphic>
          </wp:inline>
        </w:drawing>
      </w:r>
    </w:p>
    <w:p w:rsidR="00ED55E3" w:rsidRPr="00D20C57" w:rsidRDefault="00773436" w:rsidP="005507DE">
      <w:pPr>
        <w:jc w:val="both"/>
        <w:rPr>
          <w:rFonts w:cs="Calibri"/>
          <w:sz w:val="24"/>
          <w:szCs w:val="24"/>
        </w:rPr>
      </w:pPr>
      <w:r>
        <w:rPr>
          <w:rFonts w:cs="Calibri"/>
          <w:sz w:val="24"/>
          <w:szCs w:val="24"/>
        </w:rPr>
        <w:t>Picture</w:t>
      </w:r>
      <w:r w:rsidR="00CA2614" w:rsidRPr="008701A9">
        <w:rPr>
          <w:rFonts w:cs="Calibri"/>
          <w:sz w:val="24"/>
          <w:szCs w:val="24"/>
        </w:rPr>
        <w:t xml:space="preserve"> </w:t>
      </w:r>
      <w:r>
        <w:rPr>
          <w:rFonts w:cs="Calibri"/>
          <w:sz w:val="24"/>
          <w:szCs w:val="24"/>
        </w:rPr>
        <w:t>a</w:t>
      </w:r>
      <w:r w:rsidR="00E23E2A">
        <w:rPr>
          <w:rFonts w:cs="Calibri"/>
          <w:sz w:val="24"/>
          <w:szCs w:val="24"/>
        </w:rPr>
        <w:t>:</w:t>
      </w:r>
      <w:r w:rsidR="00ED55E3" w:rsidRPr="008701A9">
        <w:rPr>
          <w:rFonts w:cs="Calibri"/>
          <w:sz w:val="24"/>
          <w:szCs w:val="24"/>
        </w:rPr>
        <w:t xml:space="preserve"> </w:t>
      </w:r>
      <w:r w:rsidR="00FE76E5">
        <w:rPr>
          <w:rFonts w:cs="Calibri"/>
          <w:sz w:val="24"/>
          <w:szCs w:val="24"/>
        </w:rPr>
        <w:t xml:space="preserve">Part of </w:t>
      </w:r>
      <w:r w:rsidR="00A2084B">
        <w:rPr>
          <w:rFonts w:cs="Calibri"/>
          <w:sz w:val="24"/>
          <w:szCs w:val="24"/>
        </w:rPr>
        <w:t>Necsa’s n</w:t>
      </w:r>
      <w:r w:rsidR="00ED55E3" w:rsidRPr="008701A9">
        <w:rPr>
          <w:rFonts w:cs="Calibri"/>
          <w:sz w:val="24"/>
          <w:szCs w:val="24"/>
        </w:rPr>
        <w:t>ew nuclear forensics laboratory under construction.</w:t>
      </w:r>
    </w:p>
    <w:p w:rsidR="00ED55E3" w:rsidRPr="00773436" w:rsidRDefault="00ED55E3" w:rsidP="005507DE">
      <w:pPr>
        <w:jc w:val="both"/>
        <w:rPr>
          <w:rFonts w:cs="Calibri"/>
          <w:sz w:val="24"/>
          <w:szCs w:val="24"/>
        </w:rPr>
      </w:pPr>
      <w:r>
        <w:rPr>
          <w:noProof/>
          <w:lang w:eastAsia="en-ZA"/>
        </w:rPr>
        <w:drawing>
          <wp:inline distT="0" distB="0" distL="0" distR="0" wp14:anchorId="0BD6FE2F" wp14:editId="51E1F9E9">
            <wp:extent cx="1685209" cy="163879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682423" cy="1636086"/>
                    </a:xfrm>
                    <a:prstGeom prst="rect">
                      <a:avLst/>
                    </a:prstGeom>
                    <a:noFill/>
                    <a:ln w="9525">
                      <a:noFill/>
                      <a:miter lim="800000"/>
                      <a:headEnd/>
                      <a:tailEnd/>
                    </a:ln>
                  </pic:spPr>
                </pic:pic>
              </a:graphicData>
            </a:graphic>
          </wp:inline>
        </w:drawing>
      </w:r>
      <w:r>
        <w:rPr>
          <w:noProof/>
          <w:lang w:eastAsia="en-ZA"/>
        </w:rPr>
        <w:drawing>
          <wp:inline distT="0" distB="0" distL="0" distR="0" wp14:anchorId="653D3942" wp14:editId="78CA7C1B">
            <wp:extent cx="1793174" cy="1634401"/>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799688" cy="1640338"/>
                    </a:xfrm>
                    <a:prstGeom prst="rect">
                      <a:avLst/>
                    </a:prstGeom>
                    <a:noFill/>
                    <a:ln w="9525">
                      <a:noFill/>
                      <a:miter lim="800000"/>
                      <a:headEnd/>
                      <a:tailEnd/>
                    </a:ln>
                  </pic:spPr>
                </pic:pic>
              </a:graphicData>
            </a:graphic>
          </wp:inline>
        </w:drawing>
      </w:r>
      <w:r>
        <w:rPr>
          <w:noProof/>
          <w:lang w:eastAsia="en-ZA"/>
        </w:rPr>
        <w:drawing>
          <wp:inline distT="0" distB="0" distL="0" distR="0" wp14:anchorId="0B07FD91" wp14:editId="4C974A90">
            <wp:extent cx="1805940" cy="1615044"/>
            <wp:effectExtent l="19050" t="0" r="381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805940" cy="1615044"/>
                    </a:xfrm>
                    <a:prstGeom prst="rect">
                      <a:avLst/>
                    </a:prstGeom>
                    <a:noFill/>
                    <a:ln w="9525">
                      <a:noFill/>
                      <a:miter lim="800000"/>
                      <a:headEnd/>
                      <a:tailEnd/>
                    </a:ln>
                  </pic:spPr>
                </pic:pic>
              </a:graphicData>
            </a:graphic>
          </wp:inline>
        </w:drawing>
      </w:r>
    </w:p>
    <w:p w:rsidR="00B9770B" w:rsidRDefault="00773436" w:rsidP="00E91DF6">
      <w:pPr>
        <w:jc w:val="both"/>
        <w:rPr>
          <w:rFonts w:cs="Calibri"/>
          <w:sz w:val="24"/>
          <w:szCs w:val="24"/>
        </w:rPr>
      </w:pPr>
      <w:r w:rsidRPr="00773436">
        <w:rPr>
          <w:rFonts w:cs="Calibri"/>
          <w:sz w:val="24"/>
          <w:szCs w:val="24"/>
        </w:rPr>
        <w:t>Picture b</w:t>
      </w:r>
      <w:r w:rsidR="00E23E2A" w:rsidRPr="00773436">
        <w:rPr>
          <w:rFonts w:cs="Calibri"/>
          <w:sz w:val="24"/>
          <w:szCs w:val="24"/>
        </w:rPr>
        <w:t>:</w:t>
      </w:r>
      <w:r w:rsidR="00ED55E3" w:rsidRPr="00773436">
        <w:rPr>
          <w:rFonts w:cs="Calibri"/>
          <w:sz w:val="24"/>
          <w:szCs w:val="24"/>
        </w:rPr>
        <w:t xml:space="preserve">  Some of the equipment donated</w:t>
      </w:r>
      <w:r w:rsidR="00E23E2A" w:rsidRPr="00773436">
        <w:rPr>
          <w:rFonts w:cs="Calibri"/>
          <w:sz w:val="24"/>
          <w:szCs w:val="24"/>
        </w:rPr>
        <w:t xml:space="preserve"> by IAEA &amp; US DOE</w:t>
      </w:r>
      <w:r w:rsidR="00A2084B" w:rsidRPr="00773436">
        <w:rPr>
          <w:rFonts w:cs="Calibri"/>
          <w:sz w:val="24"/>
          <w:szCs w:val="24"/>
        </w:rPr>
        <w:t xml:space="preserve"> to South Africa in 2010</w:t>
      </w:r>
      <w:r w:rsidR="00E23E2A" w:rsidRPr="00773436">
        <w:rPr>
          <w:rFonts w:cs="Calibri"/>
          <w:sz w:val="24"/>
          <w:szCs w:val="24"/>
        </w:rPr>
        <w:t>.</w:t>
      </w:r>
    </w:p>
    <w:p w:rsidR="00AC0987" w:rsidRPr="00E91DF6" w:rsidRDefault="00AC0987" w:rsidP="00E91DF6">
      <w:pPr>
        <w:jc w:val="both"/>
        <w:rPr>
          <w:rFonts w:cs="Calibri"/>
          <w:sz w:val="24"/>
          <w:szCs w:val="24"/>
        </w:rPr>
      </w:pPr>
    </w:p>
    <w:p w:rsidR="00B9770B" w:rsidRPr="005507DE" w:rsidRDefault="00B9770B" w:rsidP="005507DE">
      <w:pPr>
        <w:pStyle w:val="ListParagraph"/>
        <w:ind w:left="1800"/>
        <w:jc w:val="both"/>
        <w:rPr>
          <w:rFonts w:cs="Calibri"/>
          <w:sz w:val="28"/>
          <w:szCs w:val="28"/>
        </w:rPr>
      </w:pPr>
    </w:p>
    <w:p w:rsidR="00DD326F" w:rsidRPr="009A72D8" w:rsidRDefault="00ED55E3" w:rsidP="003C1972">
      <w:pPr>
        <w:pStyle w:val="Heading1"/>
        <w:numPr>
          <w:ilvl w:val="0"/>
          <w:numId w:val="6"/>
        </w:numPr>
        <w:rPr>
          <w:color w:val="auto"/>
        </w:rPr>
      </w:pPr>
      <w:bookmarkStart w:id="10" w:name="_Toc389136625"/>
      <w:r w:rsidRPr="009A72D8">
        <w:rPr>
          <w:color w:val="auto"/>
        </w:rPr>
        <w:lastRenderedPageBreak/>
        <w:t xml:space="preserve">EXPERIENCE ON ILLICIT TRAFFICKING OF </w:t>
      </w:r>
      <w:r w:rsidR="002F78CF" w:rsidRPr="009A72D8">
        <w:rPr>
          <w:color w:val="auto"/>
        </w:rPr>
        <w:t xml:space="preserve">NUCLEAR AND OR </w:t>
      </w:r>
      <w:r w:rsidR="00AA0AE3" w:rsidRPr="009A72D8">
        <w:rPr>
          <w:color w:val="auto"/>
        </w:rPr>
        <w:tab/>
      </w:r>
      <w:r w:rsidRPr="009A72D8">
        <w:rPr>
          <w:color w:val="auto"/>
        </w:rPr>
        <w:t>RADIOACTIVE MATERIAL</w:t>
      </w:r>
      <w:bookmarkEnd w:id="10"/>
    </w:p>
    <w:p w:rsidR="00A243AC" w:rsidRPr="00E91DF6" w:rsidRDefault="00A243AC" w:rsidP="00A243AC">
      <w:pPr>
        <w:pStyle w:val="ListParagraph"/>
        <w:ind w:left="360"/>
        <w:jc w:val="both"/>
        <w:rPr>
          <w:rFonts w:cs="Calibri"/>
          <w:sz w:val="24"/>
          <w:szCs w:val="24"/>
        </w:rPr>
      </w:pPr>
    </w:p>
    <w:p w:rsidR="003C28BF" w:rsidRPr="00EF1ACA" w:rsidRDefault="003C28BF" w:rsidP="005507DE">
      <w:pPr>
        <w:pStyle w:val="ListParagraph"/>
        <w:ind w:left="142"/>
        <w:jc w:val="both"/>
        <w:rPr>
          <w:rFonts w:cs="Calibri"/>
          <w:sz w:val="24"/>
          <w:szCs w:val="24"/>
        </w:rPr>
      </w:pPr>
      <w:r w:rsidRPr="00EF1ACA">
        <w:rPr>
          <w:rFonts w:cs="Calibri"/>
          <w:sz w:val="24"/>
          <w:szCs w:val="24"/>
        </w:rPr>
        <w:t>Very few</w:t>
      </w:r>
      <w:r w:rsidR="00022EDF" w:rsidRPr="00EF1ACA">
        <w:rPr>
          <w:rFonts w:cs="Calibri"/>
          <w:sz w:val="24"/>
          <w:szCs w:val="24"/>
        </w:rPr>
        <w:t xml:space="preserve"> illicit trafficking incident</w:t>
      </w:r>
      <w:r w:rsidRPr="00EF1ACA">
        <w:rPr>
          <w:rFonts w:cs="Calibri"/>
          <w:sz w:val="24"/>
          <w:szCs w:val="24"/>
        </w:rPr>
        <w:t>s</w:t>
      </w:r>
      <w:r w:rsidR="003A5FA4" w:rsidRPr="00EF1ACA">
        <w:rPr>
          <w:rFonts w:cs="Calibri"/>
          <w:sz w:val="24"/>
          <w:szCs w:val="24"/>
        </w:rPr>
        <w:t xml:space="preserve"> reported in South Africa</w:t>
      </w:r>
      <w:r w:rsidR="0034683A" w:rsidRPr="00EF1ACA">
        <w:rPr>
          <w:rFonts w:cs="Calibri"/>
          <w:sz w:val="24"/>
          <w:szCs w:val="24"/>
        </w:rPr>
        <w:t xml:space="preserve"> were</w:t>
      </w:r>
      <w:r w:rsidR="000E3EC8" w:rsidRPr="00EF1ACA">
        <w:rPr>
          <w:rFonts w:cs="Calibri"/>
          <w:sz w:val="24"/>
          <w:szCs w:val="24"/>
        </w:rPr>
        <w:t xml:space="preserve"> </w:t>
      </w:r>
      <w:r w:rsidR="005161FC">
        <w:rPr>
          <w:rFonts w:cs="Calibri"/>
          <w:sz w:val="24"/>
          <w:szCs w:val="24"/>
        </w:rPr>
        <w:t xml:space="preserve">associated with </w:t>
      </w:r>
      <w:r w:rsidR="000E3EC8" w:rsidRPr="00EF1ACA">
        <w:rPr>
          <w:rFonts w:cs="Calibri"/>
          <w:sz w:val="24"/>
          <w:szCs w:val="24"/>
        </w:rPr>
        <w:t xml:space="preserve">criminal cases </w:t>
      </w:r>
      <w:r w:rsidR="00B944F0" w:rsidRPr="00EF1ACA">
        <w:rPr>
          <w:rFonts w:cs="Calibri"/>
          <w:sz w:val="24"/>
          <w:szCs w:val="24"/>
        </w:rPr>
        <w:t>under SAPS custody</w:t>
      </w:r>
      <w:r w:rsidRPr="00EF1ACA">
        <w:rPr>
          <w:rFonts w:cs="Calibri"/>
          <w:sz w:val="24"/>
          <w:szCs w:val="24"/>
        </w:rPr>
        <w:t>.</w:t>
      </w:r>
      <w:r w:rsidR="0046643B" w:rsidRPr="00EF1ACA">
        <w:rPr>
          <w:rFonts w:cs="Calibri"/>
          <w:sz w:val="24"/>
          <w:szCs w:val="24"/>
        </w:rPr>
        <w:t xml:space="preserve"> </w:t>
      </w:r>
      <w:r w:rsidR="005161FC">
        <w:rPr>
          <w:rFonts w:cs="Calibri"/>
          <w:sz w:val="24"/>
          <w:szCs w:val="24"/>
        </w:rPr>
        <w:t>The f</w:t>
      </w:r>
      <w:r w:rsidR="00B944F0" w:rsidRPr="00EF1ACA">
        <w:rPr>
          <w:rFonts w:cs="Calibri"/>
          <w:sz w:val="24"/>
          <w:szCs w:val="24"/>
        </w:rPr>
        <w:t xml:space="preserve">ollowing are incidents handled by NOMS-NFP for </w:t>
      </w:r>
      <w:r w:rsidR="005161FC">
        <w:rPr>
          <w:rFonts w:cs="Calibri"/>
          <w:sz w:val="24"/>
          <w:szCs w:val="24"/>
        </w:rPr>
        <w:t xml:space="preserve">nuclear forensic </w:t>
      </w:r>
      <w:r w:rsidR="0048435A">
        <w:rPr>
          <w:rFonts w:cs="Calibri"/>
          <w:sz w:val="24"/>
          <w:szCs w:val="24"/>
        </w:rPr>
        <w:t xml:space="preserve">analysis. </w:t>
      </w:r>
    </w:p>
    <w:p w:rsidR="0034683A" w:rsidRPr="00EF1ACA" w:rsidRDefault="0034683A" w:rsidP="005507DE">
      <w:pPr>
        <w:pStyle w:val="ListParagraph"/>
        <w:ind w:hanging="578"/>
        <w:jc w:val="both"/>
        <w:rPr>
          <w:rFonts w:cs="Calibri"/>
          <w:sz w:val="24"/>
          <w:szCs w:val="24"/>
        </w:rPr>
      </w:pPr>
    </w:p>
    <w:p w:rsidR="00EF1ACA" w:rsidRDefault="0034683A" w:rsidP="005507DE">
      <w:pPr>
        <w:pStyle w:val="ListParagraph"/>
        <w:numPr>
          <w:ilvl w:val="0"/>
          <w:numId w:val="29"/>
        </w:numPr>
        <w:jc w:val="both"/>
        <w:rPr>
          <w:rFonts w:cs="Calibri"/>
          <w:sz w:val="24"/>
          <w:szCs w:val="24"/>
        </w:rPr>
      </w:pPr>
      <w:r w:rsidRPr="00EF1ACA">
        <w:rPr>
          <w:rFonts w:cs="Calibri"/>
          <w:sz w:val="24"/>
          <w:szCs w:val="24"/>
        </w:rPr>
        <w:t>On the 14</w:t>
      </w:r>
      <w:r w:rsidRPr="00EF1ACA">
        <w:rPr>
          <w:rFonts w:cs="Calibri"/>
          <w:sz w:val="24"/>
          <w:szCs w:val="24"/>
          <w:vertAlign w:val="superscript"/>
        </w:rPr>
        <w:t>th</w:t>
      </w:r>
      <w:r w:rsidRPr="00EF1ACA">
        <w:rPr>
          <w:rFonts w:cs="Calibri"/>
          <w:sz w:val="24"/>
          <w:szCs w:val="24"/>
        </w:rPr>
        <w:t xml:space="preserve"> October 2011 the material was brought to the Necsa site by the police official. This was a 5L bottle that contained yellow sediment and a clear supernatant liquid. The bottle was labelled as uranium trioxide. Analysis confirmed it to be uranium material with </w:t>
      </w:r>
      <w:r w:rsidR="00F758F3">
        <w:rPr>
          <w:rFonts w:cs="Calibri"/>
          <w:sz w:val="24"/>
          <w:szCs w:val="24"/>
        </w:rPr>
        <w:t>11.52 g U-235.</w:t>
      </w:r>
      <w:r w:rsidR="00D026CC">
        <w:rPr>
          <w:rFonts w:cs="Calibri"/>
          <w:sz w:val="24"/>
          <w:szCs w:val="24"/>
        </w:rPr>
        <w:t xml:space="preserve"> </w:t>
      </w:r>
    </w:p>
    <w:p w:rsidR="002E2A9B" w:rsidRDefault="002E2A9B" w:rsidP="005507DE">
      <w:pPr>
        <w:pStyle w:val="ListParagraph"/>
        <w:ind w:left="1571"/>
        <w:jc w:val="both"/>
        <w:rPr>
          <w:rFonts w:cs="Calibri"/>
          <w:sz w:val="24"/>
          <w:szCs w:val="24"/>
        </w:rPr>
      </w:pPr>
    </w:p>
    <w:p w:rsidR="00EF1ACA" w:rsidRDefault="00EF1ACA" w:rsidP="005507DE">
      <w:pPr>
        <w:pStyle w:val="ListParagraph"/>
        <w:numPr>
          <w:ilvl w:val="0"/>
          <w:numId w:val="29"/>
        </w:numPr>
        <w:jc w:val="both"/>
        <w:rPr>
          <w:rFonts w:cs="Calibri"/>
          <w:sz w:val="24"/>
          <w:szCs w:val="24"/>
        </w:rPr>
      </w:pPr>
      <w:r w:rsidRPr="00EF1ACA">
        <w:rPr>
          <w:rFonts w:cs="Calibri"/>
          <w:sz w:val="24"/>
          <w:szCs w:val="24"/>
        </w:rPr>
        <w:t>On Tuesday 10 Jan 2012 two containers containing uranium were confiscated in Sandton area. These weighed about 1.2kg and 0.5kg respectively. On Friday 13 Jan 2012 one container containing uranium was confiscated again in Sandton area and delivered to Necsa for NF</w:t>
      </w:r>
      <w:r w:rsidR="002F6B5E">
        <w:rPr>
          <w:rFonts w:cs="Calibri"/>
          <w:sz w:val="24"/>
          <w:szCs w:val="24"/>
        </w:rPr>
        <w:t>P</w:t>
      </w:r>
      <w:r w:rsidR="005507DE">
        <w:rPr>
          <w:rFonts w:cs="Calibri"/>
          <w:sz w:val="24"/>
          <w:szCs w:val="24"/>
        </w:rPr>
        <w:t>, t</w:t>
      </w:r>
      <w:r w:rsidRPr="00EF1ACA">
        <w:rPr>
          <w:rFonts w:cs="Calibri"/>
          <w:sz w:val="24"/>
          <w:szCs w:val="24"/>
        </w:rPr>
        <w:t>his weighed about 0.8 kg.</w:t>
      </w:r>
    </w:p>
    <w:p w:rsidR="00B9770B" w:rsidRPr="00B9770B" w:rsidRDefault="00B9770B" w:rsidP="005507DE">
      <w:pPr>
        <w:pStyle w:val="ListParagraph"/>
        <w:rPr>
          <w:rFonts w:cs="Calibri"/>
          <w:sz w:val="24"/>
          <w:szCs w:val="24"/>
        </w:rPr>
      </w:pPr>
    </w:p>
    <w:p w:rsidR="00B9770B" w:rsidRPr="00B9770B" w:rsidRDefault="00ED55E3" w:rsidP="00E91DF6">
      <w:pPr>
        <w:pStyle w:val="ListParagraph"/>
        <w:numPr>
          <w:ilvl w:val="0"/>
          <w:numId w:val="29"/>
        </w:numPr>
        <w:spacing w:line="240" w:lineRule="auto"/>
        <w:jc w:val="both"/>
        <w:rPr>
          <w:rFonts w:cs="Calibri"/>
          <w:sz w:val="24"/>
          <w:szCs w:val="24"/>
        </w:rPr>
      </w:pPr>
      <w:r w:rsidRPr="00B9770B">
        <w:rPr>
          <w:rFonts w:cs="Calibri"/>
          <w:sz w:val="24"/>
          <w:szCs w:val="24"/>
        </w:rPr>
        <w:t xml:space="preserve">On 14 November 2013 South African </w:t>
      </w:r>
      <w:r w:rsidR="00FB3E32" w:rsidRPr="00B9770B">
        <w:rPr>
          <w:rFonts w:cs="Calibri"/>
          <w:sz w:val="24"/>
          <w:szCs w:val="24"/>
        </w:rPr>
        <w:t>P</w:t>
      </w:r>
      <w:r w:rsidRPr="00B9770B">
        <w:rPr>
          <w:rFonts w:cs="Calibri"/>
          <w:sz w:val="24"/>
          <w:szCs w:val="24"/>
        </w:rPr>
        <w:t xml:space="preserve">olice </w:t>
      </w:r>
      <w:r w:rsidR="00FB3E32" w:rsidRPr="00B9770B">
        <w:rPr>
          <w:rFonts w:cs="Calibri"/>
          <w:sz w:val="24"/>
          <w:szCs w:val="24"/>
        </w:rPr>
        <w:t>S</w:t>
      </w:r>
      <w:r w:rsidRPr="00B9770B">
        <w:rPr>
          <w:rFonts w:cs="Calibri"/>
          <w:sz w:val="24"/>
          <w:szCs w:val="24"/>
        </w:rPr>
        <w:t xml:space="preserve">ervices arrested two men on a suspicion of possessing </w:t>
      </w:r>
      <w:r w:rsidR="008701A9" w:rsidRPr="00B9770B">
        <w:rPr>
          <w:rFonts w:cs="Calibri"/>
          <w:sz w:val="24"/>
          <w:szCs w:val="24"/>
        </w:rPr>
        <w:t>uranium and</w:t>
      </w:r>
      <w:r w:rsidRPr="00B9770B">
        <w:rPr>
          <w:rFonts w:cs="Calibri"/>
          <w:sz w:val="24"/>
          <w:szCs w:val="24"/>
        </w:rPr>
        <w:t xml:space="preserve"> some tablets which were stored (packaged) in a plastic</w:t>
      </w:r>
      <w:r w:rsidR="00FB3E32" w:rsidRPr="00B9770B">
        <w:rPr>
          <w:rFonts w:cs="Calibri"/>
          <w:sz w:val="24"/>
          <w:szCs w:val="24"/>
        </w:rPr>
        <w:t xml:space="preserve"> bag</w:t>
      </w:r>
      <w:r w:rsidR="00FE1E27" w:rsidRPr="00B9770B">
        <w:rPr>
          <w:rFonts w:cs="Calibri"/>
          <w:sz w:val="24"/>
          <w:szCs w:val="24"/>
        </w:rPr>
        <w:t xml:space="preserve">. </w:t>
      </w:r>
      <w:r w:rsidRPr="00B9770B">
        <w:rPr>
          <w:rFonts w:cs="Calibri"/>
          <w:sz w:val="24"/>
          <w:szCs w:val="24"/>
        </w:rPr>
        <w:t>The package was sent to Necsa for analysis.</w:t>
      </w:r>
      <w:r w:rsidR="008701A9" w:rsidRPr="00B9770B">
        <w:rPr>
          <w:rFonts w:cs="Calibri"/>
          <w:sz w:val="24"/>
          <w:szCs w:val="24"/>
        </w:rPr>
        <w:t xml:space="preserve"> </w:t>
      </w:r>
      <w:r w:rsidRPr="00B9770B">
        <w:rPr>
          <w:rFonts w:cs="Calibri"/>
          <w:sz w:val="24"/>
          <w:szCs w:val="24"/>
        </w:rPr>
        <w:t xml:space="preserve">On receiving the </w:t>
      </w:r>
      <w:r w:rsidR="00FE1E27" w:rsidRPr="00B9770B">
        <w:rPr>
          <w:rFonts w:cs="Calibri"/>
          <w:sz w:val="24"/>
          <w:szCs w:val="24"/>
        </w:rPr>
        <w:t>material</w:t>
      </w:r>
      <w:r w:rsidR="00B9770B" w:rsidRPr="00B9770B">
        <w:rPr>
          <w:rFonts w:cs="Calibri"/>
          <w:sz w:val="24"/>
          <w:szCs w:val="24"/>
        </w:rPr>
        <w:t>, Non</w:t>
      </w:r>
      <w:r w:rsidRPr="00B9770B">
        <w:rPr>
          <w:rFonts w:cs="Calibri"/>
          <w:sz w:val="24"/>
          <w:szCs w:val="24"/>
        </w:rPr>
        <w:t xml:space="preserve"> Destructive Analysis (NDA) </w:t>
      </w:r>
      <w:r w:rsidR="009967FA" w:rsidRPr="00B9770B">
        <w:rPr>
          <w:rFonts w:cs="Calibri"/>
          <w:sz w:val="24"/>
          <w:szCs w:val="24"/>
        </w:rPr>
        <w:t>screening has</w:t>
      </w:r>
      <w:r w:rsidRPr="00B9770B">
        <w:rPr>
          <w:rFonts w:cs="Calibri"/>
          <w:sz w:val="24"/>
          <w:szCs w:val="24"/>
        </w:rPr>
        <w:t xml:space="preserve"> indicated that the </w:t>
      </w:r>
      <w:r w:rsidR="00D70D58" w:rsidRPr="00B9770B">
        <w:rPr>
          <w:rFonts w:cs="Calibri"/>
          <w:sz w:val="24"/>
          <w:szCs w:val="24"/>
        </w:rPr>
        <w:t xml:space="preserve">material </w:t>
      </w:r>
      <w:r w:rsidR="008701A9" w:rsidRPr="00B9770B">
        <w:rPr>
          <w:rFonts w:cs="Calibri"/>
          <w:sz w:val="24"/>
          <w:szCs w:val="24"/>
        </w:rPr>
        <w:t>consist</w:t>
      </w:r>
      <w:r w:rsidR="00D70D58" w:rsidRPr="00B9770B">
        <w:rPr>
          <w:rFonts w:cs="Calibri"/>
          <w:sz w:val="24"/>
          <w:szCs w:val="24"/>
        </w:rPr>
        <w:t>ed</w:t>
      </w:r>
      <w:r w:rsidRPr="00B9770B">
        <w:rPr>
          <w:rFonts w:cs="Calibri"/>
          <w:sz w:val="24"/>
          <w:szCs w:val="24"/>
        </w:rPr>
        <w:t xml:space="preserve"> of depleted uranium with the </w:t>
      </w:r>
      <w:r w:rsidR="00FB3E32" w:rsidRPr="002F6B5E">
        <w:rPr>
          <w:rFonts w:cs="Calibri"/>
          <w:sz w:val="24"/>
          <w:szCs w:val="24"/>
        </w:rPr>
        <w:t>radiation dose</w:t>
      </w:r>
      <w:r w:rsidRPr="00B9770B">
        <w:rPr>
          <w:rFonts w:cs="Calibri"/>
          <w:sz w:val="24"/>
          <w:szCs w:val="24"/>
        </w:rPr>
        <w:t xml:space="preserve"> of approximately 0.58µSv.</w:t>
      </w:r>
      <w:r w:rsidR="00DA2600" w:rsidRPr="00B9770B">
        <w:rPr>
          <w:rFonts w:cs="Calibri"/>
          <w:sz w:val="24"/>
          <w:szCs w:val="24"/>
        </w:rPr>
        <w:t xml:space="preserve"> </w:t>
      </w:r>
    </w:p>
    <w:p w:rsidR="00ED55E3" w:rsidRPr="0048435A" w:rsidRDefault="00B9770B" w:rsidP="0048435A">
      <w:pPr>
        <w:pStyle w:val="ListParagraph"/>
        <w:spacing w:line="240" w:lineRule="auto"/>
        <w:ind w:left="142"/>
        <w:jc w:val="both"/>
        <w:rPr>
          <w:rFonts w:cs="Calibri"/>
          <w:sz w:val="24"/>
          <w:szCs w:val="24"/>
        </w:rPr>
      </w:pPr>
      <w:r>
        <w:rPr>
          <w:rFonts w:cs="Calibri"/>
          <w:sz w:val="24"/>
          <w:szCs w:val="24"/>
        </w:rPr>
        <w:t xml:space="preserve"> </w:t>
      </w:r>
    </w:p>
    <w:p w:rsidR="00ED55E3" w:rsidRDefault="00ED55E3" w:rsidP="003C1972">
      <w:pPr>
        <w:pStyle w:val="Heading1"/>
        <w:numPr>
          <w:ilvl w:val="0"/>
          <w:numId w:val="6"/>
        </w:numPr>
        <w:rPr>
          <w:color w:val="000000" w:themeColor="text1"/>
        </w:rPr>
      </w:pPr>
      <w:bookmarkStart w:id="11" w:name="_Toc389136626"/>
      <w:r w:rsidRPr="005D5472">
        <w:rPr>
          <w:color w:val="000000" w:themeColor="text1"/>
        </w:rPr>
        <w:t>CONCLUSIONS</w:t>
      </w:r>
      <w:bookmarkEnd w:id="11"/>
    </w:p>
    <w:p w:rsidR="0048435A" w:rsidRPr="0048435A" w:rsidRDefault="0048435A" w:rsidP="0048435A"/>
    <w:p w:rsidR="002F6B5E" w:rsidRDefault="00ED55E3" w:rsidP="00A243AC">
      <w:pPr>
        <w:jc w:val="both"/>
        <w:rPr>
          <w:rFonts w:cs="Calibri"/>
          <w:sz w:val="24"/>
          <w:szCs w:val="24"/>
        </w:rPr>
      </w:pPr>
      <w:r w:rsidRPr="00125FD7">
        <w:rPr>
          <w:rFonts w:cs="Calibri"/>
          <w:sz w:val="24"/>
          <w:szCs w:val="24"/>
        </w:rPr>
        <w:t xml:space="preserve">South Africa continues to enhance </w:t>
      </w:r>
      <w:r w:rsidR="00081F22">
        <w:rPr>
          <w:rFonts w:cs="Calibri"/>
          <w:sz w:val="24"/>
          <w:szCs w:val="24"/>
        </w:rPr>
        <w:t xml:space="preserve">measures for strengthening the national and regional </w:t>
      </w:r>
      <w:r w:rsidRPr="00125FD7">
        <w:rPr>
          <w:rFonts w:cs="Calibri"/>
          <w:sz w:val="24"/>
          <w:szCs w:val="24"/>
        </w:rPr>
        <w:t xml:space="preserve">nuclear security </w:t>
      </w:r>
      <w:r w:rsidR="00081F22">
        <w:rPr>
          <w:rFonts w:cs="Calibri"/>
          <w:sz w:val="24"/>
          <w:szCs w:val="24"/>
        </w:rPr>
        <w:t xml:space="preserve">regimes </w:t>
      </w:r>
      <w:r w:rsidRPr="00125FD7">
        <w:rPr>
          <w:rFonts w:cs="Calibri"/>
          <w:sz w:val="24"/>
          <w:szCs w:val="24"/>
        </w:rPr>
        <w:t xml:space="preserve">in the country </w:t>
      </w:r>
      <w:r w:rsidR="00081F22">
        <w:rPr>
          <w:rFonts w:cs="Calibri"/>
          <w:sz w:val="24"/>
          <w:szCs w:val="24"/>
        </w:rPr>
        <w:t xml:space="preserve">and nearby countries respectively </w:t>
      </w:r>
      <w:r w:rsidRPr="00125FD7">
        <w:rPr>
          <w:rFonts w:cs="Calibri"/>
          <w:sz w:val="24"/>
          <w:szCs w:val="24"/>
        </w:rPr>
        <w:t xml:space="preserve">by developing </w:t>
      </w:r>
      <w:r w:rsidR="00744036">
        <w:rPr>
          <w:rFonts w:cs="Calibri"/>
          <w:sz w:val="24"/>
          <w:szCs w:val="24"/>
        </w:rPr>
        <w:t>and executing the national nuclear forensics capabilities. Al</w:t>
      </w:r>
      <w:r w:rsidR="00600D2F">
        <w:rPr>
          <w:rFonts w:cs="Calibri"/>
          <w:sz w:val="24"/>
          <w:szCs w:val="24"/>
        </w:rPr>
        <w:t>l</w:t>
      </w:r>
      <w:r w:rsidR="00744036">
        <w:rPr>
          <w:rFonts w:cs="Calibri"/>
          <w:sz w:val="24"/>
          <w:szCs w:val="24"/>
        </w:rPr>
        <w:t xml:space="preserve"> these capabilities are grouped together under </w:t>
      </w:r>
      <w:r w:rsidRPr="00125FD7">
        <w:rPr>
          <w:rFonts w:cs="Calibri"/>
          <w:sz w:val="24"/>
          <w:szCs w:val="24"/>
        </w:rPr>
        <w:t xml:space="preserve">a </w:t>
      </w:r>
      <w:r w:rsidR="00744036">
        <w:rPr>
          <w:rFonts w:cs="Calibri"/>
          <w:sz w:val="24"/>
          <w:szCs w:val="24"/>
        </w:rPr>
        <w:t>N</w:t>
      </w:r>
      <w:r w:rsidRPr="00125FD7">
        <w:rPr>
          <w:rFonts w:cs="Calibri"/>
          <w:sz w:val="24"/>
          <w:szCs w:val="24"/>
        </w:rPr>
        <w:t xml:space="preserve">ational </w:t>
      </w:r>
      <w:r w:rsidR="00744036">
        <w:rPr>
          <w:rFonts w:cs="Calibri"/>
          <w:sz w:val="24"/>
          <w:szCs w:val="24"/>
        </w:rPr>
        <w:t>N</w:t>
      </w:r>
      <w:r w:rsidRPr="00125FD7">
        <w:rPr>
          <w:rFonts w:cs="Calibri"/>
          <w:sz w:val="24"/>
          <w:szCs w:val="24"/>
        </w:rPr>
        <w:t xml:space="preserve">uclear </w:t>
      </w:r>
      <w:r w:rsidR="00744036">
        <w:rPr>
          <w:rFonts w:cs="Calibri"/>
          <w:sz w:val="24"/>
          <w:szCs w:val="24"/>
        </w:rPr>
        <w:t>F</w:t>
      </w:r>
      <w:r w:rsidRPr="00125FD7">
        <w:rPr>
          <w:rFonts w:cs="Calibri"/>
          <w:sz w:val="24"/>
          <w:szCs w:val="24"/>
        </w:rPr>
        <w:t xml:space="preserve">orensics </w:t>
      </w:r>
      <w:r w:rsidR="00744036">
        <w:rPr>
          <w:rFonts w:cs="Calibri"/>
          <w:sz w:val="24"/>
          <w:szCs w:val="24"/>
        </w:rPr>
        <w:t>P</w:t>
      </w:r>
      <w:r w:rsidRPr="00125FD7">
        <w:rPr>
          <w:rFonts w:cs="Calibri"/>
          <w:sz w:val="24"/>
          <w:szCs w:val="24"/>
        </w:rPr>
        <w:t>rogramme</w:t>
      </w:r>
      <w:r w:rsidR="00744036">
        <w:rPr>
          <w:rFonts w:cs="Calibri"/>
          <w:sz w:val="24"/>
          <w:szCs w:val="24"/>
        </w:rPr>
        <w:t xml:space="preserve"> within the NOMS Department of Necsa (NOMS-NFP)</w:t>
      </w:r>
      <w:r w:rsidRPr="00125FD7">
        <w:rPr>
          <w:rFonts w:cs="Calibri"/>
          <w:sz w:val="24"/>
          <w:szCs w:val="24"/>
        </w:rPr>
        <w:t xml:space="preserve">. </w:t>
      </w:r>
      <w:r w:rsidR="00744036">
        <w:rPr>
          <w:rFonts w:cs="Calibri"/>
          <w:sz w:val="24"/>
          <w:szCs w:val="24"/>
        </w:rPr>
        <w:t xml:space="preserve">The Nuclear Forensics Laboratory and the National Nuclear Forensics Library (Database) are the first two </w:t>
      </w:r>
      <w:r w:rsidR="00DB64DF">
        <w:rPr>
          <w:rFonts w:cs="Calibri"/>
          <w:sz w:val="24"/>
          <w:szCs w:val="24"/>
        </w:rPr>
        <w:t xml:space="preserve">technical </w:t>
      </w:r>
      <w:r w:rsidR="00744036">
        <w:rPr>
          <w:rFonts w:cs="Calibri"/>
          <w:sz w:val="24"/>
          <w:szCs w:val="24"/>
        </w:rPr>
        <w:t xml:space="preserve">capabilities to be developed through </w:t>
      </w:r>
      <w:r w:rsidR="00DB64DF">
        <w:rPr>
          <w:rFonts w:cs="Calibri"/>
          <w:sz w:val="24"/>
          <w:szCs w:val="24"/>
        </w:rPr>
        <w:t xml:space="preserve">our </w:t>
      </w:r>
      <w:r w:rsidR="00744036">
        <w:rPr>
          <w:rFonts w:cs="Calibri"/>
          <w:sz w:val="24"/>
          <w:szCs w:val="24"/>
        </w:rPr>
        <w:t xml:space="preserve">co-operation </w:t>
      </w:r>
      <w:r w:rsidR="00DB64DF">
        <w:rPr>
          <w:rFonts w:cs="Calibri"/>
          <w:sz w:val="24"/>
          <w:szCs w:val="24"/>
        </w:rPr>
        <w:t xml:space="preserve">and collaboration </w:t>
      </w:r>
      <w:r w:rsidR="00744036">
        <w:rPr>
          <w:rFonts w:cs="Calibri"/>
          <w:sz w:val="24"/>
          <w:szCs w:val="24"/>
        </w:rPr>
        <w:t xml:space="preserve">with the </w:t>
      </w:r>
      <w:r w:rsidRPr="00125FD7">
        <w:rPr>
          <w:rFonts w:cs="Calibri"/>
          <w:sz w:val="24"/>
          <w:szCs w:val="24"/>
        </w:rPr>
        <w:t xml:space="preserve">IAEA </w:t>
      </w:r>
      <w:r w:rsidR="00744036">
        <w:rPr>
          <w:rFonts w:cs="Calibri"/>
          <w:sz w:val="24"/>
          <w:szCs w:val="24"/>
        </w:rPr>
        <w:t>and the US DOE National Nuclear Security Agency</w:t>
      </w:r>
      <w:r w:rsidR="00DB64DF">
        <w:rPr>
          <w:rFonts w:cs="Calibri"/>
          <w:sz w:val="24"/>
          <w:szCs w:val="24"/>
        </w:rPr>
        <w:t xml:space="preserve"> (NNSA)</w:t>
      </w:r>
      <w:r w:rsidR="00744036">
        <w:rPr>
          <w:rFonts w:cs="Calibri"/>
          <w:sz w:val="24"/>
          <w:szCs w:val="24"/>
        </w:rPr>
        <w:t xml:space="preserve"> which includes LLNL and LANL. </w:t>
      </w:r>
      <w:r w:rsidR="00DB64DF">
        <w:rPr>
          <w:rFonts w:cs="Calibri"/>
          <w:sz w:val="24"/>
          <w:szCs w:val="24"/>
        </w:rPr>
        <w:t xml:space="preserve"> The IAEA together with the </w:t>
      </w:r>
      <w:r w:rsidRPr="00125FD7">
        <w:rPr>
          <w:rFonts w:cs="Calibri"/>
          <w:sz w:val="24"/>
          <w:szCs w:val="24"/>
        </w:rPr>
        <w:t xml:space="preserve">US </w:t>
      </w:r>
      <w:r w:rsidR="00DB64DF">
        <w:rPr>
          <w:rFonts w:cs="Calibri"/>
          <w:sz w:val="24"/>
          <w:szCs w:val="24"/>
        </w:rPr>
        <w:t xml:space="preserve">Department of State and the US </w:t>
      </w:r>
      <w:r w:rsidRPr="00125FD7">
        <w:rPr>
          <w:rFonts w:cs="Calibri"/>
          <w:sz w:val="24"/>
          <w:szCs w:val="24"/>
        </w:rPr>
        <w:t>DOE</w:t>
      </w:r>
      <w:r w:rsidR="00DB64DF">
        <w:rPr>
          <w:rFonts w:cs="Calibri"/>
          <w:sz w:val="24"/>
          <w:szCs w:val="24"/>
        </w:rPr>
        <w:t>’s</w:t>
      </w:r>
      <w:r w:rsidRPr="00125FD7">
        <w:rPr>
          <w:rFonts w:cs="Calibri"/>
          <w:sz w:val="24"/>
          <w:szCs w:val="24"/>
        </w:rPr>
        <w:t xml:space="preserve"> </w:t>
      </w:r>
      <w:r w:rsidR="00DB64DF">
        <w:rPr>
          <w:rFonts w:cs="Calibri"/>
          <w:sz w:val="24"/>
          <w:szCs w:val="24"/>
        </w:rPr>
        <w:t xml:space="preserve">NNSA (LLNL and LANL) </w:t>
      </w:r>
      <w:r w:rsidR="00081F22">
        <w:rPr>
          <w:rFonts w:cs="Calibri"/>
          <w:sz w:val="24"/>
          <w:szCs w:val="24"/>
        </w:rPr>
        <w:t xml:space="preserve">have been and </w:t>
      </w:r>
      <w:r w:rsidR="00DB64DF">
        <w:rPr>
          <w:rFonts w:cs="Calibri"/>
          <w:sz w:val="24"/>
          <w:szCs w:val="24"/>
        </w:rPr>
        <w:t>are</w:t>
      </w:r>
      <w:r w:rsidR="00081F22">
        <w:rPr>
          <w:rFonts w:cs="Calibri"/>
          <w:sz w:val="24"/>
          <w:szCs w:val="24"/>
        </w:rPr>
        <w:t xml:space="preserve"> still </w:t>
      </w:r>
      <w:r w:rsidR="00DB64DF">
        <w:rPr>
          <w:rFonts w:cs="Calibri"/>
          <w:sz w:val="24"/>
          <w:szCs w:val="24"/>
        </w:rPr>
        <w:t>playing a very critical role in</w:t>
      </w:r>
      <w:r w:rsidRPr="00125FD7">
        <w:rPr>
          <w:rFonts w:cs="Calibri"/>
          <w:sz w:val="24"/>
          <w:szCs w:val="24"/>
        </w:rPr>
        <w:t xml:space="preserve"> supporting</w:t>
      </w:r>
      <w:r w:rsidR="00DB64DF">
        <w:rPr>
          <w:rFonts w:cs="Calibri"/>
          <w:sz w:val="24"/>
          <w:szCs w:val="24"/>
        </w:rPr>
        <w:t xml:space="preserve"> our </w:t>
      </w:r>
      <w:r w:rsidRPr="00125FD7">
        <w:rPr>
          <w:rFonts w:cs="Calibri"/>
          <w:sz w:val="24"/>
          <w:szCs w:val="24"/>
        </w:rPr>
        <w:t xml:space="preserve">efforts towards establishing the national nuclear </w:t>
      </w:r>
      <w:r w:rsidR="00C84E38" w:rsidRPr="00125FD7">
        <w:rPr>
          <w:rFonts w:cs="Calibri"/>
          <w:sz w:val="24"/>
          <w:szCs w:val="24"/>
        </w:rPr>
        <w:t xml:space="preserve">forensics </w:t>
      </w:r>
      <w:r w:rsidR="00C84E38">
        <w:rPr>
          <w:rFonts w:cs="Calibri"/>
          <w:sz w:val="24"/>
          <w:szCs w:val="24"/>
        </w:rPr>
        <w:t>capabilities</w:t>
      </w:r>
      <w:r w:rsidRPr="00125FD7">
        <w:rPr>
          <w:rFonts w:cs="Calibri"/>
          <w:sz w:val="24"/>
          <w:szCs w:val="24"/>
        </w:rPr>
        <w:t xml:space="preserve"> </w:t>
      </w:r>
      <w:r w:rsidR="00DB64DF">
        <w:rPr>
          <w:rFonts w:cs="Calibri"/>
          <w:sz w:val="24"/>
          <w:szCs w:val="24"/>
        </w:rPr>
        <w:t xml:space="preserve">and the </w:t>
      </w:r>
      <w:r w:rsidRPr="00125FD7">
        <w:rPr>
          <w:rFonts w:cs="Calibri"/>
          <w:sz w:val="24"/>
          <w:szCs w:val="24"/>
        </w:rPr>
        <w:t xml:space="preserve">associated </w:t>
      </w:r>
      <w:r w:rsidR="00DB64DF">
        <w:rPr>
          <w:rFonts w:cs="Calibri"/>
          <w:sz w:val="24"/>
          <w:szCs w:val="24"/>
        </w:rPr>
        <w:t xml:space="preserve">international </w:t>
      </w:r>
      <w:r w:rsidR="00F758F3">
        <w:rPr>
          <w:rFonts w:cs="Calibri"/>
          <w:sz w:val="24"/>
          <w:szCs w:val="24"/>
        </w:rPr>
        <w:t>participation in</w:t>
      </w:r>
      <w:r w:rsidR="00DB64DF">
        <w:rPr>
          <w:rFonts w:cs="Calibri"/>
          <w:sz w:val="24"/>
          <w:szCs w:val="24"/>
        </w:rPr>
        <w:t xml:space="preserve"> nuclear forensics</w:t>
      </w:r>
      <w:r w:rsidRPr="00125FD7">
        <w:rPr>
          <w:rFonts w:cs="Calibri"/>
          <w:sz w:val="24"/>
          <w:szCs w:val="24"/>
        </w:rPr>
        <w:t xml:space="preserve"> training, workshops</w:t>
      </w:r>
      <w:r w:rsidR="00DB64DF">
        <w:rPr>
          <w:rFonts w:cs="Calibri"/>
          <w:sz w:val="24"/>
          <w:szCs w:val="24"/>
        </w:rPr>
        <w:t>, meetings</w:t>
      </w:r>
      <w:r w:rsidRPr="00125FD7">
        <w:rPr>
          <w:rFonts w:cs="Calibri"/>
          <w:sz w:val="24"/>
          <w:szCs w:val="24"/>
        </w:rPr>
        <w:t xml:space="preserve"> and </w:t>
      </w:r>
      <w:r w:rsidR="00DB64DF">
        <w:rPr>
          <w:rFonts w:cs="Calibri"/>
          <w:sz w:val="24"/>
          <w:szCs w:val="24"/>
        </w:rPr>
        <w:t>conferences which form a significant part of international co-operation</w:t>
      </w:r>
      <w:r w:rsidR="00B272FF">
        <w:rPr>
          <w:rFonts w:cs="Calibri"/>
          <w:sz w:val="24"/>
          <w:szCs w:val="24"/>
        </w:rPr>
        <w:t xml:space="preserve"> in general. </w:t>
      </w:r>
      <w:r w:rsidR="00DB64DF">
        <w:rPr>
          <w:rFonts w:cs="Calibri"/>
          <w:sz w:val="24"/>
          <w:szCs w:val="24"/>
        </w:rPr>
        <w:t xml:space="preserve"> </w:t>
      </w:r>
    </w:p>
    <w:p w:rsidR="00D65A3C" w:rsidRPr="00125FD7" w:rsidRDefault="00D65A3C" w:rsidP="00A243AC">
      <w:pPr>
        <w:jc w:val="both"/>
        <w:rPr>
          <w:rFonts w:cs="Calibri"/>
          <w:sz w:val="24"/>
          <w:szCs w:val="24"/>
        </w:rPr>
      </w:pPr>
    </w:p>
    <w:p w:rsidR="00ED55E3" w:rsidRDefault="00ED55E3" w:rsidP="003C1972">
      <w:pPr>
        <w:pStyle w:val="Heading1"/>
        <w:numPr>
          <w:ilvl w:val="0"/>
          <w:numId w:val="6"/>
        </w:numPr>
        <w:rPr>
          <w:color w:val="000000" w:themeColor="text1"/>
        </w:rPr>
      </w:pPr>
      <w:bookmarkStart w:id="12" w:name="_Toc389136627"/>
      <w:r w:rsidRPr="009A72D8">
        <w:rPr>
          <w:color w:val="000000" w:themeColor="text1"/>
        </w:rPr>
        <w:lastRenderedPageBreak/>
        <w:t>ANNEXTURE A.</w:t>
      </w:r>
      <w:bookmarkEnd w:id="12"/>
      <w:r w:rsidRPr="009A72D8">
        <w:rPr>
          <w:color w:val="000000" w:themeColor="text1"/>
        </w:rPr>
        <w:t xml:space="preserve">  </w:t>
      </w:r>
    </w:p>
    <w:p w:rsidR="0048435A" w:rsidRPr="0048435A" w:rsidRDefault="0048435A" w:rsidP="0048435A"/>
    <w:tbl>
      <w:tblPr>
        <w:tblStyle w:val="TableGrid"/>
        <w:tblW w:w="11057" w:type="dxa"/>
        <w:tblInd w:w="-743" w:type="dxa"/>
        <w:tblLayout w:type="fixed"/>
        <w:tblLook w:val="04A0" w:firstRow="1" w:lastRow="0" w:firstColumn="1" w:lastColumn="0" w:noHBand="0" w:noVBand="1"/>
      </w:tblPr>
      <w:tblGrid>
        <w:gridCol w:w="5387"/>
        <w:gridCol w:w="284"/>
        <w:gridCol w:w="3260"/>
        <w:gridCol w:w="425"/>
        <w:gridCol w:w="1701"/>
      </w:tblGrid>
      <w:tr w:rsidR="004601CC" w:rsidRPr="006A13AF" w:rsidTr="006A399F">
        <w:trPr>
          <w:trHeight w:val="435"/>
        </w:trPr>
        <w:tc>
          <w:tcPr>
            <w:tcW w:w="11057" w:type="dxa"/>
            <w:gridSpan w:val="5"/>
          </w:tcPr>
          <w:p w:rsidR="004601CC" w:rsidRPr="006A13AF" w:rsidRDefault="004601CC" w:rsidP="005507DE">
            <w:pPr>
              <w:pStyle w:val="ListParagraph"/>
              <w:numPr>
                <w:ilvl w:val="0"/>
                <w:numId w:val="1"/>
              </w:numPr>
              <w:spacing w:line="276" w:lineRule="auto"/>
              <w:jc w:val="center"/>
              <w:rPr>
                <w:b/>
              </w:rPr>
            </w:pPr>
            <w:r w:rsidRPr="006A13AF">
              <w:rPr>
                <w:b/>
              </w:rPr>
              <w:t>Safety &amp; Licensing Department (Necsa ECC)</w:t>
            </w:r>
          </w:p>
        </w:tc>
      </w:tr>
      <w:tr w:rsidR="004601CC" w:rsidRPr="00003FDF" w:rsidTr="006A399F">
        <w:tc>
          <w:tcPr>
            <w:tcW w:w="5671" w:type="dxa"/>
            <w:gridSpan w:val="2"/>
            <w:vMerge w:val="restart"/>
          </w:tcPr>
          <w:p w:rsidR="004601CC" w:rsidRDefault="004601CC" w:rsidP="005507DE">
            <w:pPr>
              <w:pStyle w:val="ListParagraph"/>
              <w:numPr>
                <w:ilvl w:val="0"/>
                <w:numId w:val="14"/>
              </w:numPr>
              <w:spacing w:line="276" w:lineRule="auto"/>
            </w:pPr>
            <w:r w:rsidRPr="00B1098C">
              <w:rPr>
                <w:sz w:val="18"/>
                <w:szCs w:val="18"/>
              </w:rPr>
              <w:t>Purpose of a Call</w:t>
            </w:r>
            <w:r>
              <w:rPr>
                <w:sz w:val="18"/>
                <w:szCs w:val="18"/>
              </w:rPr>
              <w:t xml:space="preserve">-Out </w:t>
            </w:r>
          </w:p>
        </w:tc>
        <w:tc>
          <w:tcPr>
            <w:tcW w:w="3685" w:type="dxa"/>
            <w:gridSpan w:val="2"/>
            <w:vMerge w:val="restart"/>
          </w:tcPr>
          <w:p w:rsidR="004601CC" w:rsidRDefault="004601CC" w:rsidP="005507DE">
            <w:pPr>
              <w:spacing w:line="276" w:lineRule="auto"/>
            </w:pPr>
          </w:p>
        </w:tc>
        <w:tc>
          <w:tcPr>
            <w:tcW w:w="1701" w:type="dxa"/>
          </w:tcPr>
          <w:p w:rsidR="004601CC" w:rsidRPr="00003FDF" w:rsidRDefault="004601CC" w:rsidP="005507DE">
            <w:pPr>
              <w:spacing w:line="276" w:lineRule="auto"/>
              <w:jc w:val="center"/>
              <w:rPr>
                <w:sz w:val="16"/>
                <w:szCs w:val="16"/>
              </w:rPr>
            </w:pPr>
            <w:r w:rsidRPr="00003FDF">
              <w:rPr>
                <w:sz w:val="16"/>
                <w:szCs w:val="16"/>
              </w:rPr>
              <w:t>Remarks</w:t>
            </w:r>
          </w:p>
        </w:tc>
      </w:tr>
      <w:tr w:rsidR="004601CC" w:rsidRPr="001D6232" w:rsidTr="006A399F">
        <w:trPr>
          <w:trHeight w:val="240"/>
        </w:trPr>
        <w:tc>
          <w:tcPr>
            <w:tcW w:w="5671" w:type="dxa"/>
            <w:gridSpan w:val="2"/>
            <w:vMerge/>
          </w:tcPr>
          <w:p w:rsidR="004601CC" w:rsidRPr="008D16CE" w:rsidRDefault="004601CC" w:rsidP="005507DE">
            <w:pPr>
              <w:spacing w:line="276" w:lineRule="auto"/>
              <w:rPr>
                <w:sz w:val="18"/>
                <w:szCs w:val="18"/>
              </w:rPr>
            </w:pPr>
          </w:p>
        </w:tc>
        <w:tc>
          <w:tcPr>
            <w:tcW w:w="3685" w:type="dxa"/>
            <w:gridSpan w:val="2"/>
            <w:vMerge/>
          </w:tcPr>
          <w:p w:rsidR="004601CC" w:rsidRDefault="004601CC" w:rsidP="005507DE">
            <w:pPr>
              <w:spacing w:line="276" w:lineRule="auto"/>
            </w:pPr>
          </w:p>
        </w:tc>
        <w:tc>
          <w:tcPr>
            <w:tcW w:w="1701" w:type="dxa"/>
          </w:tcPr>
          <w:p w:rsidR="004601CC" w:rsidRDefault="004601CC" w:rsidP="005507DE">
            <w:pPr>
              <w:spacing w:line="276" w:lineRule="auto"/>
            </w:pPr>
          </w:p>
          <w:p w:rsidR="004601CC" w:rsidRPr="001D6232" w:rsidRDefault="004601CC" w:rsidP="005507DE">
            <w:pPr>
              <w:spacing w:line="276" w:lineRule="auto"/>
            </w:pPr>
          </w:p>
        </w:tc>
      </w:tr>
      <w:tr w:rsidR="004601CC" w:rsidRPr="00DC2DD8" w:rsidTr="006A399F">
        <w:tc>
          <w:tcPr>
            <w:tcW w:w="5671" w:type="dxa"/>
            <w:gridSpan w:val="2"/>
          </w:tcPr>
          <w:p w:rsidR="004601CC" w:rsidRPr="00B1098C" w:rsidRDefault="004601CC" w:rsidP="005507DE">
            <w:pPr>
              <w:pStyle w:val="ListParagraph"/>
              <w:numPr>
                <w:ilvl w:val="0"/>
                <w:numId w:val="14"/>
              </w:numPr>
              <w:spacing w:line="276" w:lineRule="auto"/>
              <w:rPr>
                <w:sz w:val="18"/>
                <w:szCs w:val="18"/>
              </w:rPr>
            </w:pPr>
            <w:r>
              <w:rPr>
                <w:sz w:val="18"/>
                <w:szCs w:val="18"/>
              </w:rPr>
              <w:t xml:space="preserve">To: </w:t>
            </w:r>
            <w:r w:rsidRPr="00B1098C">
              <w:rPr>
                <w:sz w:val="18"/>
                <w:szCs w:val="18"/>
              </w:rPr>
              <w:t xml:space="preserve">Name of </w:t>
            </w:r>
            <w:r>
              <w:rPr>
                <w:sz w:val="18"/>
                <w:szCs w:val="18"/>
              </w:rPr>
              <w:t xml:space="preserve">Necsa’s </w:t>
            </w:r>
            <w:r w:rsidRPr="00B1098C">
              <w:rPr>
                <w:sz w:val="18"/>
                <w:szCs w:val="18"/>
              </w:rPr>
              <w:t>S&amp;LD</w:t>
            </w:r>
            <w:r>
              <w:rPr>
                <w:sz w:val="18"/>
                <w:szCs w:val="18"/>
              </w:rPr>
              <w:t xml:space="preserve"> (ECC)</w:t>
            </w:r>
            <w:r w:rsidRPr="00B1098C">
              <w:rPr>
                <w:sz w:val="18"/>
                <w:szCs w:val="18"/>
              </w:rPr>
              <w:t xml:space="preserve"> Official receiving a Call</w:t>
            </w:r>
            <w:r>
              <w:rPr>
                <w:sz w:val="18"/>
                <w:szCs w:val="18"/>
              </w:rPr>
              <w:t>-Out</w:t>
            </w:r>
            <w:r w:rsidRPr="00B1098C">
              <w:rPr>
                <w:sz w:val="18"/>
                <w:szCs w:val="18"/>
              </w:rPr>
              <w:t>:</w:t>
            </w:r>
          </w:p>
        </w:tc>
        <w:tc>
          <w:tcPr>
            <w:tcW w:w="3685" w:type="dxa"/>
            <w:gridSpan w:val="2"/>
          </w:tcPr>
          <w:p w:rsidR="004601CC" w:rsidRDefault="004601CC" w:rsidP="005507DE">
            <w:pPr>
              <w:spacing w:line="276" w:lineRule="auto"/>
            </w:pPr>
          </w:p>
        </w:tc>
        <w:tc>
          <w:tcPr>
            <w:tcW w:w="1701" w:type="dxa"/>
          </w:tcPr>
          <w:p w:rsidR="004601CC" w:rsidRDefault="004601CC" w:rsidP="005507DE">
            <w:pPr>
              <w:spacing w:line="276" w:lineRule="auto"/>
              <w:rPr>
                <w:sz w:val="14"/>
                <w:szCs w:val="14"/>
              </w:rPr>
            </w:pPr>
            <w:r w:rsidRPr="00DC2DD8">
              <w:rPr>
                <w:sz w:val="16"/>
                <w:szCs w:val="16"/>
              </w:rPr>
              <w:t xml:space="preserve"> </w:t>
            </w:r>
            <w:r w:rsidRPr="00AC3429">
              <w:rPr>
                <w:sz w:val="14"/>
                <w:szCs w:val="14"/>
              </w:rPr>
              <w:t>Signature</w:t>
            </w:r>
            <w:r>
              <w:rPr>
                <w:sz w:val="14"/>
                <w:szCs w:val="14"/>
              </w:rPr>
              <w:t>:</w:t>
            </w:r>
          </w:p>
          <w:p w:rsidR="004601CC" w:rsidRPr="00DC2DD8" w:rsidRDefault="004601CC" w:rsidP="005507DE">
            <w:pPr>
              <w:spacing w:line="276" w:lineRule="auto"/>
              <w:rPr>
                <w:sz w:val="16"/>
                <w:szCs w:val="16"/>
              </w:rPr>
            </w:pPr>
          </w:p>
        </w:tc>
      </w:tr>
      <w:tr w:rsidR="004601CC" w:rsidRPr="001D6232" w:rsidTr="006A399F">
        <w:tc>
          <w:tcPr>
            <w:tcW w:w="5671" w:type="dxa"/>
            <w:gridSpan w:val="2"/>
          </w:tcPr>
          <w:p w:rsidR="004601CC" w:rsidRPr="00B1098C" w:rsidRDefault="004601CC" w:rsidP="005507DE">
            <w:pPr>
              <w:pStyle w:val="ListParagraph"/>
              <w:numPr>
                <w:ilvl w:val="0"/>
                <w:numId w:val="14"/>
              </w:numPr>
              <w:spacing w:line="276" w:lineRule="auto"/>
              <w:rPr>
                <w:sz w:val="18"/>
                <w:szCs w:val="18"/>
              </w:rPr>
            </w:pPr>
            <w:r>
              <w:rPr>
                <w:sz w:val="18"/>
                <w:szCs w:val="18"/>
              </w:rPr>
              <w:t xml:space="preserve">From: </w:t>
            </w:r>
            <w:r w:rsidRPr="00B1098C">
              <w:rPr>
                <w:sz w:val="18"/>
                <w:szCs w:val="18"/>
              </w:rPr>
              <w:t xml:space="preserve">Name of a Caller/origin (eg, </w:t>
            </w:r>
            <w:r w:rsidR="00F758F3" w:rsidRPr="00B1098C">
              <w:rPr>
                <w:sz w:val="18"/>
                <w:szCs w:val="18"/>
              </w:rPr>
              <w:t>Mr.</w:t>
            </w:r>
            <w:r w:rsidRPr="00B1098C">
              <w:rPr>
                <w:sz w:val="18"/>
                <w:szCs w:val="18"/>
              </w:rPr>
              <w:t xml:space="preserve"> Yes Goodman of SAPS):</w:t>
            </w:r>
          </w:p>
        </w:tc>
        <w:tc>
          <w:tcPr>
            <w:tcW w:w="3685" w:type="dxa"/>
            <w:gridSpan w:val="2"/>
          </w:tcPr>
          <w:p w:rsidR="004601CC" w:rsidRDefault="004601CC" w:rsidP="005507DE">
            <w:pPr>
              <w:spacing w:line="276" w:lineRule="auto"/>
            </w:pPr>
          </w:p>
        </w:tc>
        <w:tc>
          <w:tcPr>
            <w:tcW w:w="1701" w:type="dxa"/>
          </w:tcPr>
          <w:p w:rsidR="004601CC" w:rsidRPr="001D6232" w:rsidRDefault="004601CC" w:rsidP="005507DE">
            <w:pPr>
              <w:spacing w:line="276" w:lineRule="auto"/>
            </w:pPr>
          </w:p>
        </w:tc>
      </w:tr>
      <w:tr w:rsidR="004601CC" w:rsidRPr="001D6232" w:rsidTr="006A399F">
        <w:trPr>
          <w:trHeight w:val="259"/>
        </w:trPr>
        <w:tc>
          <w:tcPr>
            <w:tcW w:w="5671" w:type="dxa"/>
            <w:gridSpan w:val="2"/>
          </w:tcPr>
          <w:p w:rsidR="004601CC" w:rsidRPr="00B1098C" w:rsidRDefault="004601CC" w:rsidP="005507DE">
            <w:pPr>
              <w:pStyle w:val="ListParagraph"/>
              <w:numPr>
                <w:ilvl w:val="0"/>
                <w:numId w:val="14"/>
              </w:numPr>
              <w:spacing w:line="276" w:lineRule="auto"/>
              <w:rPr>
                <w:sz w:val="18"/>
                <w:szCs w:val="18"/>
              </w:rPr>
            </w:pPr>
            <w:r w:rsidRPr="00B1098C">
              <w:rPr>
                <w:sz w:val="18"/>
                <w:szCs w:val="18"/>
              </w:rPr>
              <w:t>Call</w:t>
            </w:r>
            <w:r>
              <w:rPr>
                <w:sz w:val="18"/>
                <w:szCs w:val="18"/>
              </w:rPr>
              <w:t>-Out</w:t>
            </w:r>
            <w:r w:rsidRPr="00B1098C">
              <w:rPr>
                <w:sz w:val="18"/>
                <w:szCs w:val="18"/>
              </w:rPr>
              <w:t xml:space="preserve"> Date &amp; Time:</w:t>
            </w:r>
          </w:p>
        </w:tc>
        <w:tc>
          <w:tcPr>
            <w:tcW w:w="3685" w:type="dxa"/>
            <w:gridSpan w:val="2"/>
          </w:tcPr>
          <w:p w:rsidR="004601CC" w:rsidRDefault="004601CC" w:rsidP="005507DE">
            <w:pPr>
              <w:spacing w:line="276" w:lineRule="auto"/>
            </w:pPr>
          </w:p>
        </w:tc>
        <w:tc>
          <w:tcPr>
            <w:tcW w:w="1701" w:type="dxa"/>
          </w:tcPr>
          <w:p w:rsidR="004601CC" w:rsidRPr="001D6232" w:rsidRDefault="004601CC" w:rsidP="005507DE">
            <w:pPr>
              <w:spacing w:line="276" w:lineRule="auto"/>
            </w:pPr>
          </w:p>
        </w:tc>
      </w:tr>
      <w:tr w:rsidR="004601CC" w:rsidRPr="001D6232" w:rsidTr="006A399F">
        <w:trPr>
          <w:trHeight w:val="351"/>
        </w:trPr>
        <w:tc>
          <w:tcPr>
            <w:tcW w:w="5671" w:type="dxa"/>
            <w:gridSpan w:val="2"/>
          </w:tcPr>
          <w:p w:rsidR="004601CC" w:rsidRPr="00B1098C" w:rsidRDefault="004601CC" w:rsidP="005507DE">
            <w:pPr>
              <w:pStyle w:val="ListParagraph"/>
              <w:numPr>
                <w:ilvl w:val="0"/>
                <w:numId w:val="14"/>
              </w:numPr>
              <w:spacing w:line="276" w:lineRule="auto"/>
              <w:rPr>
                <w:sz w:val="18"/>
                <w:szCs w:val="18"/>
              </w:rPr>
            </w:pPr>
            <w:r w:rsidRPr="00B1098C">
              <w:rPr>
                <w:sz w:val="18"/>
                <w:szCs w:val="18"/>
              </w:rPr>
              <w:t xml:space="preserve">Date for informing </w:t>
            </w:r>
            <w:r>
              <w:rPr>
                <w:sz w:val="18"/>
                <w:szCs w:val="18"/>
              </w:rPr>
              <w:t xml:space="preserve">Necsa </w:t>
            </w:r>
            <w:r w:rsidRPr="00B1098C">
              <w:rPr>
                <w:sz w:val="18"/>
                <w:szCs w:val="18"/>
              </w:rPr>
              <w:t>NOMS Official</w:t>
            </w:r>
            <w:r>
              <w:rPr>
                <w:sz w:val="18"/>
                <w:szCs w:val="18"/>
              </w:rPr>
              <w:t xml:space="preserve"> about Incident</w:t>
            </w:r>
            <w:r w:rsidRPr="00B1098C">
              <w:rPr>
                <w:sz w:val="18"/>
                <w:szCs w:val="18"/>
              </w:rPr>
              <w:t>:</w:t>
            </w:r>
          </w:p>
        </w:tc>
        <w:tc>
          <w:tcPr>
            <w:tcW w:w="3685" w:type="dxa"/>
            <w:gridSpan w:val="2"/>
          </w:tcPr>
          <w:p w:rsidR="004601CC" w:rsidRDefault="004601CC" w:rsidP="005507DE">
            <w:pPr>
              <w:spacing w:line="276" w:lineRule="auto"/>
            </w:pPr>
          </w:p>
        </w:tc>
        <w:tc>
          <w:tcPr>
            <w:tcW w:w="1701" w:type="dxa"/>
          </w:tcPr>
          <w:p w:rsidR="004601CC" w:rsidRPr="001D6232" w:rsidRDefault="004601CC" w:rsidP="005507DE">
            <w:pPr>
              <w:spacing w:line="276" w:lineRule="auto"/>
            </w:pPr>
          </w:p>
        </w:tc>
      </w:tr>
      <w:tr w:rsidR="004601CC" w:rsidRPr="001D6232" w:rsidTr="006A399F">
        <w:tc>
          <w:tcPr>
            <w:tcW w:w="5671" w:type="dxa"/>
            <w:gridSpan w:val="2"/>
          </w:tcPr>
          <w:p w:rsidR="004601CC" w:rsidRPr="00B1098C" w:rsidRDefault="004601CC" w:rsidP="005507DE">
            <w:pPr>
              <w:pStyle w:val="ListParagraph"/>
              <w:numPr>
                <w:ilvl w:val="0"/>
                <w:numId w:val="14"/>
              </w:numPr>
              <w:spacing w:line="276" w:lineRule="auto"/>
              <w:rPr>
                <w:sz w:val="18"/>
                <w:szCs w:val="18"/>
              </w:rPr>
            </w:pPr>
            <w:r>
              <w:rPr>
                <w:sz w:val="18"/>
                <w:szCs w:val="18"/>
              </w:rPr>
              <w:t xml:space="preserve">Necsa </w:t>
            </w:r>
            <w:r w:rsidRPr="00B1098C">
              <w:rPr>
                <w:sz w:val="18"/>
                <w:szCs w:val="18"/>
              </w:rPr>
              <w:t>RPS/RPO N</w:t>
            </w:r>
            <w:r>
              <w:rPr>
                <w:sz w:val="18"/>
                <w:szCs w:val="18"/>
              </w:rPr>
              <w:t>ames sent to the Incident/Event</w:t>
            </w:r>
          </w:p>
        </w:tc>
        <w:tc>
          <w:tcPr>
            <w:tcW w:w="3685" w:type="dxa"/>
            <w:gridSpan w:val="2"/>
          </w:tcPr>
          <w:p w:rsidR="004601CC" w:rsidRDefault="004601CC" w:rsidP="005507DE">
            <w:pPr>
              <w:spacing w:line="276" w:lineRule="auto"/>
            </w:pPr>
          </w:p>
          <w:p w:rsidR="004601CC" w:rsidRDefault="004601CC" w:rsidP="005507DE">
            <w:pPr>
              <w:spacing w:line="276" w:lineRule="auto"/>
            </w:pPr>
          </w:p>
        </w:tc>
        <w:tc>
          <w:tcPr>
            <w:tcW w:w="1701" w:type="dxa"/>
          </w:tcPr>
          <w:p w:rsidR="004601CC" w:rsidRPr="001D6232" w:rsidRDefault="004601CC" w:rsidP="005507DE">
            <w:pPr>
              <w:spacing w:line="276" w:lineRule="auto"/>
            </w:pPr>
          </w:p>
        </w:tc>
      </w:tr>
      <w:tr w:rsidR="004601CC" w:rsidRPr="006A13AF" w:rsidTr="006A399F">
        <w:trPr>
          <w:trHeight w:val="365"/>
        </w:trPr>
        <w:tc>
          <w:tcPr>
            <w:tcW w:w="11057" w:type="dxa"/>
            <w:gridSpan w:val="5"/>
          </w:tcPr>
          <w:p w:rsidR="004601CC" w:rsidRPr="006A13AF" w:rsidRDefault="004601CC" w:rsidP="005507DE">
            <w:pPr>
              <w:pStyle w:val="ListParagraph"/>
              <w:numPr>
                <w:ilvl w:val="0"/>
                <w:numId w:val="1"/>
              </w:numPr>
              <w:spacing w:line="276" w:lineRule="auto"/>
              <w:jc w:val="center"/>
              <w:rPr>
                <w:b/>
              </w:rPr>
            </w:pPr>
            <w:r w:rsidRPr="006A13AF">
              <w:rPr>
                <w:b/>
              </w:rPr>
              <w:t>Necsa NOMS Department (Compliance Support Section)</w:t>
            </w:r>
          </w:p>
        </w:tc>
      </w:tr>
      <w:tr w:rsidR="004601CC" w:rsidRPr="001D6232" w:rsidTr="006A399F">
        <w:tc>
          <w:tcPr>
            <w:tcW w:w="5671" w:type="dxa"/>
            <w:gridSpan w:val="2"/>
          </w:tcPr>
          <w:p w:rsidR="004601CC" w:rsidRPr="00B1098C" w:rsidRDefault="004601CC" w:rsidP="005507DE">
            <w:pPr>
              <w:pStyle w:val="ListParagraph"/>
              <w:numPr>
                <w:ilvl w:val="0"/>
                <w:numId w:val="15"/>
              </w:numPr>
              <w:spacing w:line="276" w:lineRule="auto"/>
              <w:rPr>
                <w:sz w:val="18"/>
                <w:szCs w:val="18"/>
              </w:rPr>
            </w:pPr>
            <w:r w:rsidRPr="00B1098C">
              <w:rPr>
                <w:sz w:val="18"/>
                <w:szCs w:val="18"/>
              </w:rPr>
              <w:t xml:space="preserve">Name </w:t>
            </w:r>
            <w:r>
              <w:rPr>
                <w:sz w:val="18"/>
                <w:szCs w:val="18"/>
              </w:rPr>
              <w:t xml:space="preserve">of </w:t>
            </w:r>
            <w:r w:rsidRPr="00B1098C">
              <w:rPr>
                <w:sz w:val="18"/>
                <w:szCs w:val="18"/>
              </w:rPr>
              <w:t>NOMS Official informed</w:t>
            </w:r>
            <w:r>
              <w:rPr>
                <w:sz w:val="18"/>
                <w:szCs w:val="18"/>
              </w:rPr>
              <w:t xml:space="preserve"> about the call-out &amp; incident</w:t>
            </w:r>
            <w:r w:rsidRPr="00B1098C">
              <w:rPr>
                <w:sz w:val="18"/>
                <w:szCs w:val="18"/>
              </w:rPr>
              <w:t>:</w:t>
            </w:r>
          </w:p>
        </w:tc>
        <w:tc>
          <w:tcPr>
            <w:tcW w:w="3685" w:type="dxa"/>
            <w:gridSpan w:val="2"/>
          </w:tcPr>
          <w:p w:rsidR="004601CC" w:rsidRDefault="004601CC" w:rsidP="005507DE">
            <w:pPr>
              <w:spacing w:line="276" w:lineRule="auto"/>
            </w:pPr>
          </w:p>
        </w:tc>
        <w:tc>
          <w:tcPr>
            <w:tcW w:w="1701" w:type="dxa"/>
          </w:tcPr>
          <w:p w:rsidR="004601CC" w:rsidRDefault="004601CC" w:rsidP="005507DE">
            <w:pPr>
              <w:spacing w:line="276" w:lineRule="auto"/>
              <w:rPr>
                <w:sz w:val="14"/>
                <w:szCs w:val="14"/>
              </w:rPr>
            </w:pPr>
            <w:r w:rsidRPr="00AC3429">
              <w:rPr>
                <w:sz w:val="14"/>
                <w:szCs w:val="14"/>
              </w:rPr>
              <w:t>Signature</w:t>
            </w:r>
            <w:r>
              <w:rPr>
                <w:sz w:val="14"/>
                <w:szCs w:val="14"/>
              </w:rPr>
              <w:t>:</w:t>
            </w:r>
          </w:p>
          <w:p w:rsidR="004601CC" w:rsidRPr="001D6232" w:rsidRDefault="004601CC" w:rsidP="005507DE">
            <w:pPr>
              <w:spacing w:line="276" w:lineRule="auto"/>
            </w:pPr>
          </w:p>
        </w:tc>
      </w:tr>
      <w:tr w:rsidR="004601CC" w:rsidRPr="001D6232" w:rsidTr="006A399F">
        <w:trPr>
          <w:trHeight w:val="279"/>
        </w:trPr>
        <w:tc>
          <w:tcPr>
            <w:tcW w:w="5671" w:type="dxa"/>
            <w:gridSpan w:val="2"/>
          </w:tcPr>
          <w:p w:rsidR="004601CC" w:rsidRPr="00B1098C" w:rsidRDefault="004601CC" w:rsidP="005507DE">
            <w:pPr>
              <w:pStyle w:val="ListParagraph"/>
              <w:numPr>
                <w:ilvl w:val="0"/>
                <w:numId w:val="15"/>
              </w:numPr>
              <w:spacing w:line="276" w:lineRule="auto"/>
              <w:rPr>
                <w:sz w:val="18"/>
                <w:szCs w:val="18"/>
              </w:rPr>
            </w:pPr>
            <w:r>
              <w:rPr>
                <w:sz w:val="18"/>
                <w:szCs w:val="18"/>
              </w:rPr>
              <w:t xml:space="preserve">Necsa </w:t>
            </w:r>
            <w:r w:rsidRPr="00B1098C">
              <w:rPr>
                <w:sz w:val="18"/>
                <w:szCs w:val="18"/>
              </w:rPr>
              <w:t>NOMS Official accompanying RPS/RPO</w:t>
            </w:r>
            <w:r>
              <w:rPr>
                <w:sz w:val="18"/>
                <w:szCs w:val="18"/>
              </w:rPr>
              <w:t xml:space="preserve"> (optional)</w:t>
            </w:r>
            <w:r w:rsidRPr="00B1098C">
              <w:rPr>
                <w:sz w:val="18"/>
                <w:szCs w:val="18"/>
              </w:rPr>
              <w:t>:</w:t>
            </w:r>
          </w:p>
        </w:tc>
        <w:tc>
          <w:tcPr>
            <w:tcW w:w="3685" w:type="dxa"/>
            <w:gridSpan w:val="2"/>
          </w:tcPr>
          <w:p w:rsidR="004601CC" w:rsidRDefault="004601CC" w:rsidP="005507DE">
            <w:pPr>
              <w:spacing w:line="276" w:lineRule="auto"/>
            </w:pPr>
          </w:p>
        </w:tc>
        <w:tc>
          <w:tcPr>
            <w:tcW w:w="1701" w:type="dxa"/>
          </w:tcPr>
          <w:p w:rsidR="004601CC" w:rsidRPr="001D6232" w:rsidRDefault="004601CC" w:rsidP="005507DE">
            <w:pPr>
              <w:spacing w:line="276" w:lineRule="auto"/>
            </w:pPr>
          </w:p>
        </w:tc>
      </w:tr>
      <w:tr w:rsidR="004601CC" w:rsidRPr="005E260C" w:rsidTr="006A399F">
        <w:trPr>
          <w:trHeight w:val="455"/>
        </w:trPr>
        <w:tc>
          <w:tcPr>
            <w:tcW w:w="11057" w:type="dxa"/>
            <w:gridSpan w:val="5"/>
          </w:tcPr>
          <w:p w:rsidR="004601CC" w:rsidRPr="006A13AF" w:rsidRDefault="004601CC" w:rsidP="005507DE">
            <w:pPr>
              <w:pStyle w:val="ListParagraph"/>
              <w:numPr>
                <w:ilvl w:val="0"/>
                <w:numId w:val="1"/>
              </w:numPr>
              <w:spacing w:line="276" w:lineRule="auto"/>
              <w:jc w:val="center"/>
              <w:rPr>
                <w:b/>
              </w:rPr>
            </w:pPr>
            <w:r w:rsidRPr="006A13AF">
              <w:rPr>
                <w:b/>
              </w:rPr>
              <w:t>Information Obtained on the Incident/Event Scene</w:t>
            </w:r>
          </w:p>
          <w:p w:rsidR="004601CC" w:rsidRPr="005E260C" w:rsidRDefault="004601CC" w:rsidP="005507DE">
            <w:pPr>
              <w:pStyle w:val="ListParagraph"/>
              <w:spacing w:line="276" w:lineRule="auto"/>
              <w:jc w:val="center"/>
              <w:rPr>
                <w:b/>
                <w:sz w:val="18"/>
                <w:szCs w:val="18"/>
              </w:rPr>
            </w:pPr>
            <w:r w:rsidRPr="005E260C">
              <w:rPr>
                <w:b/>
                <w:sz w:val="18"/>
                <w:szCs w:val="18"/>
              </w:rPr>
              <w:t>Date:</w:t>
            </w:r>
          </w:p>
        </w:tc>
      </w:tr>
      <w:tr w:rsidR="004601CC" w:rsidRPr="001D6232" w:rsidTr="006A399F">
        <w:trPr>
          <w:trHeight w:val="328"/>
        </w:trPr>
        <w:tc>
          <w:tcPr>
            <w:tcW w:w="5671" w:type="dxa"/>
            <w:gridSpan w:val="2"/>
          </w:tcPr>
          <w:p w:rsidR="004601CC" w:rsidRPr="00B1098C" w:rsidRDefault="004601CC" w:rsidP="005507DE">
            <w:pPr>
              <w:pStyle w:val="ListParagraph"/>
              <w:numPr>
                <w:ilvl w:val="0"/>
                <w:numId w:val="18"/>
              </w:numPr>
              <w:spacing w:line="276" w:lineRule="auto"/>
              <w:rPr>
                <w:b/>
              </w:rPr>
            </w:pPr>
            <w:r w:rsidRPr="00B1098C">
              <w:rPr>
                <w:b/>
              </w:rPr>
              <w:t>Observations by Visual Inspection</w:t>
            </w:r>
          </w:p>
        </w:tc>
        <w:tc>
          <w:tcPr>
            <w:tcW w:w="3685" w:type="dxa"/>
            <w:gridSpan w:val="2"/>
          </w:tcPr>
          <w:p w:rsidR="004601CC" w:rsidRPr="00C04375" w:rsidRDefault="004601CC" w:rsidP="005507DE">
            <w:pPr>
              <w:spacing w:line="276" w:lineRule="auto"/>
              <w:rPr>
                <w:sz w:val="18"/>
                <w:szCs w:val="18"/>
              </w:rPr>
            </w:pPr>
            <w:r w:rsidRPr="00C04375">
              <w:rPr>
                <w:sz w:val="18"/>
                <w:szCs w:val="18"/>
                <w:u w:val="single"/>
              </w:rPr>
              <w:t>Police Case No</w:t>
            </w:r>
            <w:r w:rsidRPr="00C04375">
              <w:rPr>
                <w:sz w:val="18"/>
                <w:szCs w:val="18"/>
              </w:rPr>
              <w:t>:</w:t>
            </w:r>
          </w:p>
        </w:tc>
        <w:tc>
          <w:tcPr>
            <w:tcW w:w="1701" w:type="dxa"/>
          </w:tcPr>
          <w:p w:rsidR="004601CC" w:rsidRPr="001D6232" w:rsidRDefault="004601CC" w:rsidP="005507DE">
            <w:pPr>
              <w:spacing w:line="276" w:lineRule="auto"/>
            </w:pPr>
          </w:p>
        </w:tc>
      </w:tr>
      <w:tr w:rsidR="004601CC" w:rsidRPr="001D6232" w:rsidTr="006A399F">
        <w:tc>
          <w:tcPr>
            <w:tcW w:w="5671" w:type="dxa"/>
            <w:gridSpan w:val="2"/>
          </w:tcPr>
          <w:p w:rsidR="004601CC" w:rsidRDefault="004601CC" w:rsidP="005507DE">
            <w:pPr>
              <w:pStyle w:val="ListParagraph"/>
              <w:numPr>
                <w:ilvl w:val="0"/>
                <w:numId w:val="16"/>
              </w:numPr>
              <w:spacing w:line="276" w:lineRule="auto"/>
            </w:pPr>
            <w:r w:rsidRPr="00785A27">
              <w:rPr>
                <w:sz w:val="18"/>
                <w:szCs w:val="18"/>
              </w:rPr>
              <w:t>Describe container &amp; its contents (</w:t>
            </w:r>
            <w:r w:rsidR="008F7C4A" w:rsidRPr="00785A27">
              <w:rPr>
                <w:sz w:val="18"/>
                <w:szCs w:val="18"/>
              </w:rPr>
              <w:t>color</w:t>
            </w:r>
            <w:r w:rsidRPr="00785A27">
              <w:rPr>
                <w:sz w:val="18"/>
                <w:szCs w:val="18"/>
              </w:rPr>
              <w:t xml:space="preserve">, size, </w:t>
            </w:r>
            <w:r w:rsidR="008F7C4A" w:rsidRPr="00785A27">
              <w:rPr>
                <w:sz w:val="18"/>
                <w:szCs w:val="18"/>
              </w:rPr>
              <w:t>etc.</w:t>
            </w:r>
            <w:r w:rsidRPr="00785A27">
              <w:rPr>
                <w:sz w:val="18"/>
                <w:szCs w:val="18"/>
              </w:rPr>
              <w:t>):</w:t>
            </w:r>
          </w:p>
        </w:tc>
        <w:tc>
          <w:tcPr>
            <w:tcW w:w="3685" w:type="dxa"/>
            <w:gridSpan w:val="2"/>
          </w:tcPr>
          <w:p w:rsidR="004601CC" w:rsidRDefault="004601CC" w:rsidP="005507DE">
            <w:pPr>
              <w:spacing w:line="276" w:lineRule="auto"/>
            </w:pPr>
          </w:p>
        </w:tc>
        <w:tc>
          <w:tcPr>
            <w:tcW w:w="1701" w:type="dxa"/>
          </w:tcPr>
          <w:p w:rsidR="004601CC" w:rsidRPr="001D6232" w:rsidRDefault="004601CC" w:rsidP="005507DE">
            <w:pPr>
              <w:spacing w:line="276" w:lineRule="auto"/>
            </w:pPr>
          </w:p>
        </w:tc>
      </w:tr>
      <w:tr w:rsidR="004601CC" w:rsidRPr="001D6232" w:rsidTr="006A399F">
        <w:tc>
          <w:tcPr>
            <w:tcW w:w="5671" w:type="dxa"/>
            <w:gridSpan w:val="2"/>
          </w:tcPr>
          <w:p w:rsidR="004601CC" w:rsidRPr="00785A27" w:rsidRDefault="004601CC" w:rsidP="005507DE">
            <w:pPr>
              <w:pStyle w:val="ListParagraph"/>
              <w:numPr>
                <w:ilvl w:val="0"/>
                <w:numId w:val="16"/>
              </w:numPr>
              <w:spacing w:line="276" w:lineRule="auto"/>
              <w:rPr>
                <w:sz w:val="18"/>
                <w:szCs w:val="18"/>
              </w:rPr>
            </w:pPr>
            <w:r w:rsidRPr="00785A27">
              <w:rPr>
                <w:sz w:val="18"/>
                <w:szCs w:val="18"/>
              </w:rPr>
              <w:t>Form/state of material (powder, solid, liquid, crystals, etc):</w:t>
            </w:r>
          </w:p>
        </w:tc>
        <w:tc>
          <w:tcPr>
            <w:tcW w:w="3685" w:type="dxa"/>
            <w:gridSpan w:val="2"/>
          </w:tcPr>
          <w:p w:rsidR="004601CC" w:rsidRDefault="004601CC" w:rsidP="005507DE">
            <w:pPr>
              <w:spacing w:line="276" w:lineRule="auto"/>
            </w:pPr>
          </w:p>
        </w:tc>
        <w:tc>
          <w:tcPr>
            <w:tcW w:w="1701" w:type="dxa"/>
          </w:tcPr>
          <w:p w:rsidR="004601CC" w:rsidRPr="001D6232" w:rsidRDefault="004601CC" w:rsidP="005507DE">
            <w:pPr>
              <w:spacing w:line="276" w:lineRule="auto"/>
            </w:pPr>
          </w:p>
        </w:tc>
      </w:tr>
      <w:tr w:rsidR="004601CC" w:rsidRPr="001D6232" w:rsidTr="006A399F">
        <w:trPr>
          <w:trHeight w:val="388"/>
        </w:trPr>
        <w:tc>
          <w:tcPr>
            <w:tcW w:w="5671" w:type="dxa"/>
            <w:gridSpan w:val="2"/>
            <w:tcBorders>
              <w:bottom w:val="single" w:sz="4" w:space="0" w:color="auto"/>
            </w:tcBorders>
          </w:tcPr>
          <w:p w:rsidR="004601CC" w:rsidRPr="00B1098C" w:rsidRDefault="004601CC" w:rsidP="005507DE">
            <w:pPr>
              <w:pStyle w:val="ListParagraph"/>
              <w:numPr>
                <w:ilvl w:val="0"/>
                <w:numId w:val="18"/>
              </w:numPr>
              <w:spacing w:line="276" w:lineRule="auto"/>
              <w:rPr>
                <w:b/>
              </w:rPr>
            </w:pPr>
            <w:r w:rsidRPr="00B1098C">
              <w:rPr>
                <w:b/>
              </w:rPr>
              <w:t>Measurements Taken (In field Screening)</w:t>
            </w:r>
          </w:p>
        </w:tc>
        <w:tc>
          <w:tcPr>
            <w:tcW w:w="3685" w:type="dxa"/>
            <w:gridSpan w:val="2"/>
            <w:tcBorders>
              <w:bottom w:val="single" w:sz="4" w:space="0" w:color="auto"/>
            </w:tcBorders>
          </w:tcPr>
          <w:p w:rsidR="004601CC" w:rsidRDefault="004601CC" w:rsidP="005507DE">
            <w:pPr>
              <w:spacing w:line="276" w:lineRule="auto"/>
            </w:pPr>
          </w:p>
        </w:tc>
        <w:tc>
          <w:tcPr>
            <w:tcW w:w="1701" w:type="dxa"/>
            <w:tcBorders>
              <w:bottom w:val="single" w:sz="4" w:space="0" w:color="auto"/>
            </w:tcBorders>
          </w:tcPr>
          <w:p w:rsidR="004601CC" w:rsidRPr="001D6232" w:rsidRDefault="004601CC" w:rsidP="005507DE">
            <w:pPr>
              <w:spacing w:line="276" w:lineRule="auto"/>
            </w:pPr>
          </w:p>
        </w:tc>
      </w:tr>
      <w:tr w:rsidR="004601CC" w:rsidRPr="001D6232" w:rsidTr="006A399F">
        <w:trPr>
          <w:trHeight w:val="581"/>
        </w:trPr>
        <w:tc>
          <w:tcPr>
            <w:tcW w:w="5671" w:type="dxa"/>
            <w:gridSpan w:val="2"/>
            <w:tcBorders>
              <w:top w:val="single" w:sz="4" w:space="0" w:color="auto"/>
              <w:bottom w:val="single" w:sz="4" w:space="0" w:color="auto"/>
            </w:tcBorders>
          </w:tcPr>
          <w:p w:rsidR="004601CC" w:rsidRDefault="004601CC" w:rsidP="005507DE">
            <w:pPr>
              <w:pStyle w:val="ListParagraph"/>
              <w:numPr>
                <w:ilvl w:val="0"/>
                <w:numId w:val="17"/>
              </w:numPr>
              <w:spacing w:line="276" w:lineRule="auto"/>
            </w:pPr>
            <w:r w:rsidRPr="00785A27">
              <w:rPr>
                <w:sz w:val="16"/>
                <w:szCs w:val="16"/>
              </w:rPr>
              <w:t>Radioactivity (Bq) or Radiation dose (uSv) levels or Dose rates (uSv/hr) from the package (material/source):</w:t>
            </w:r>
          </w:p>
        </w:tc>
        <w:tc>
          <w:tcPr>
            <w:tcW w:w="3685" w:type="dxa"/>
            <w:gridSpan w:val="2"/>
            <w:tcBorders>
              <w:top w:val="single" w:sz="4" w:space="0" w:color="auto"/>
              <w:bottom w:val="single" w:sz="4" w:space="0" w:color="auto"/>
            </w:tcBorders>
          </w:tcPr>
          <w:p w:rsidR="004601CC" w:rsidRDefault="004601CC" w:rsidP="005507DE">
            <w:pPr>
              <w:spacing w:line="276" w:lineRule="auto"/>
            </w:pPr>
          </w:p>
        </w:tc>
        <w:tc>
          <w:tcPr>
            <w:tcW w:w="1701" w:type="dxa"/>
            <w:tcBorders>
              <w:top w:val="single" w:sz="4" w:space="0" w:color="auto"/>
              <w:bottom w:val="single" w:sz="4" w:space="0" w:color="auto"/>
            </w:tcBorders>
          </w:tcPr>
          <w:p w:rsidR="004601CC" w:rsidRPr="001D6232" w:rsidRDefault="004601CC" w:rsidP="005507DE">
            <w:pPr>
              <w:spacing w:line="276" w:lineRule="auto"/>
            </w:pPr>
          </w:p>
        </w:tc>
      </w:tr>
      <w:tr w:rsidR="004601CC" w:rsidRPr="001D6232" w:rsidTr="006A399F">
        <w:trPr>
          <w:trHeight w:val="271"/>
        </w:trPr>
        <w:tc>
          <w:tcPr>
            <w:tcW w:w="5671" w:type="dxa"/>
            <w:gridSpan w:val="2"/>
            <w:tcBorders>
              <w:top w:val="single" w:sz="4" w:space="0" w:color="auto"/>
              <w:bottom w:val="single" w:sz="4" w:space="0" w:color="auto"/>
            </w:tcBorders>
          </w:tcPr>
          <w:p w:rsidR="004601CC" w:rsidRDefault="004601CC" w:rsidP="005507DE">
            <w:pPr>
              <w:pStyle w:val="ListParagraph"/>
              <w:numPr>
                <w:ilvl w:val="0"/>
                <w:numId w:val="17"/>
              </w:numPr>
              <w:spacing w:line="276" w:lineRule="auto"/>
            </w:pPr>
            <w:r w:rsidRPr="00785A27">
              <w:rPr>
                <w:sz w:val="16"/>
                <w:szCs w:val="16"/>
              </w:rPr>
              <w:t>Identification of material/source (eg. U, Pu, Co, Ir, etc):</w:t>
            </w:r>
          </w:p>
        </w:tc>
        <w:tc>
          <w:tcPr>
            <w:tcW w:w="3685" w:type="dxa"/>
            <w:gridSpan w:val="2"/>
            <w:tcBorders>
              <w:top w:val="single" w:sz="4" w:space="0" w:color="auto"/>
              <w:bottom w:val="single" w:sz="4" w:space="0" w:color="auto"/>
            </w:tcBorders>
          </w:tcPr>
          <w:p w:rsidR="004601CC" w:rsidRDefault="004601CC" w:rsidP="005507DE">
            <w:pPr>
              <w:spacing w:line="276" w:lineRule="auto"/>
            </w:pPr>
          </w:p>
        </w:tc>
        <w:tc>
          <w:tcPr>
            <w:tcW w:w="1701" w:type="dxa"/>
            <w:tcBorders>
              <w:top w:val="single" w:sz="4" w:space="0" w:color="auto"/>
              <w:bottom w:val="single" w:sz="4" w:space="0" w:color="auto"/>
            </w:tcBorders>
          </w:tcPr>
          <w:p w:rsidR="004601CC" w:rsidRPr="001D6232" w:rsidRDefault="004601CC" w:rsidP="005507DE">
            <w:pPr>
              <w:spacing w:line="276" w:lineRule="auto"/>
            </w:pPr>
          </w:p>
        </w:tc>
      </w:tr>
      <w:tr w:rsidR="004601CC" w:rsidRPr="001D6232" w:rsidTr="006A399F">
        <w:trPr>
          <w:trHeight w:val="262"/>
        </w:trPr>
        <w:tc>
          <w:tcPr>
            <w:tcW w:w="5671" w:type="dxa"/>
            <w:gridSpan w:val="2"/>
            <w:tcBorders>
              <w:top w:val="single" w:sz="4" w:space="0" w:color="auto"/>
              <w:bottom w:val="single" w:sz="4" w:space="0" w:color="auto"/>
              <w:right w:val="single" w:sz="4" w:space="0" w:color="auto"/>
            </w:tcBorders>
          </w:tcPr>
          <w:p w:rsidR="004601CC" w:rsidRPr="00785A27" w:rsidRDefault="004601CC" w:rsidP="005507DE">
            <w:pPr>
              <w:pStyle w:val="ListParagraph"/>
              <w:numPr>
                <w:ilvl w:val="0"/>
                <w:numId w:val="17"/>
              </w:numPr>
              <w:spacing w:line="276" w:lineRule="auto"/>
              <w:rPr>
                <w:sz w:val="16"/>
                <w:szCs w:val="16"/>
              </w:rPr>
            </w:pPr>
            <w:r w:rsidRPr="00785A27">
              <w:rPr>
                <w:sz w:val="16"/>
                <w:szCs w:val="16"/>
              </w:rPr>
              <w:t>Material/source Isotopic state (eg, U</w:t>
            </w:r>
            <w:r w:rsidRPr="00785A27">
              <w:rPr>
                <w:sz w:val="16"/>
                <w:szCs w:val="16"/>
                <w:vertAlign w:val="superscript"/>
              </w:rPr>
              <w:t>nat</w:t>
            </w:r>
            <w:r w:rsidRPr="00785A27">
              <w:rPr>
                <w:sz w:val="16"/>
                <w:szCs w:val="16"/>
              </w:rPr>
              <w:t>, U</w:t>
            </w:r>
            <w:r w:rsidRPr="00785A27">
              <w:rPr>
                <w:sz w:val="16"/>
                <w:szCs w:val="16"/>
                <w:vertAlign w:val="superscript"/>
              </w:rPr>
              <w:t>235</w:t>
            </w:r>
            <w:r w:rsidRPr="00785A27">
              <w:rPr>
                <w:sz w:val="16"/>
                <w:szCs w:val="16"/>
              </w:rPr>
              <w:t>, Co</w:t>
            </w:r>
            <w:r w:rsidRPr="00785A27">
              <w:rPr>
                <w:sz w:val="16"/>
                <w:szCs w:val="16"/>
                <w:vertAlign w:val="superscript"/>
              </w:rPr>
              <w:t>60</w:t>
            </w:r>
            <w:r w:rsidRPr="00785A27">
              <w:rPr>
                <w:sz w:val="16"/>
                <w:szCs w:val="16"/>
              </w:rPr>
              <w:t xml:space="preserve"> , Ir</w:t>
            </w:r>
            <w:r w:rsidRPr="00785A27">
              <w:rPr>
                <w:sz w:val="16"/>
                <w:szCs w:val="16"/>
                <w:vertAlign w:val="superscript"/>
              </w:rPr>
              <w:t>192</w:t>
            </w:r>
            <w:r w:rsidRPr="00785A27">
              <w:rPr>
                <w:sz w:val="16"/>
                <w:szCs w:val="16"/>
              </w:rPr>
              <w:t>, etc):</w:t>
            </w:r>
          </w:p>
        </w:tc>
        <w:tc>
          <w:tcPr>
            <w:tcW w:w="3685" w:type="dxa"/>
            <w:gridSpan w:val="2"/>
            <w:tcBorders>
              <w:top w:val="single" w:sz="4" w:space="0" w:color="auto"/>
              <w:left w:val="single" w:sz="4" w:space="0" w:color="auto"/>
              <w:bottom w:val="single" w:sz="4" w:space="0" w:color="auto"/>
            </w:tcBorders>
          </w:tcPr>
          <w:p w:rsidR="004601CC" w:rsidRDefault="004601CC" w:rsidP="005507DE">
            <w:pPr>
              <w:spacing w:line="276" w:lineRule="auto"/>
            </w:pPr>
          </w:p>
        </w:tc>
        <w:tc>
          <w:tcPr>
            <w:tcW w:w="1701" w:type="dxa"/>
            <w:tcBorders>
              <w:top w:val="single" w:sz="4" w:space="0" w:color="auto"/>
              <w:bottom w:val="single" w:sz="4" w:space="0" w:color="auto"/>
            </w:tcBorders>
          </w:tcPr>
          <w:p w:rsidR="004601CC" w:rsidRPr="001D6232" w:rsidRDefault="004601CC" w:rsidP="005507DE">
            <w:pPr>
              <w:spacing w:line="276" w:lineRule="auto"/>
            </w:pPr>
          </w:p>
        </w:tc>
      </w:tr>
      <w:tr w:rsidR="004601CC" w:rsidRPr="001D6232" w:rsidTr="006A399F">
        <w:trPr>
          <w:trHeight w:val="279"/>
        </w:trPr>
        <w:tc>
          <w:tcPr>
            <w:tcW w:w="5671" w:type="dxa"/>
            <w:gridSpan w:val="2"/>
            <w:tcBorders>
              <w:top w:val="single" w:sz="4" w:space="0" w:color="auto"/>
              <w:right w:val="single" w:sz="4" w:space="0" w:color="auto"/>
            </w:tcBorders>
          </w:tcPr>
          <w:p w:rsidR="004601CC" w:rsidRPr="00785A27" w:rsidRDefault="004601CC" w:rsidP="005507DE">
            <w:pPr>
              <w:pStyle w:val="ListParagraph"/>
              <w:numPr>
                <w:ilvl w:val="0"/>
                <w:numId w:val="17"/>
              </w:numPr>
              <w:spacing w:line="276" w:lineRule="auto"/>
              <w:rPr>
                <w:sz w:val="16"/>
                <w:szCs w:val="16"/>
              </w:rPr>
            </w:pPr>
            <w:r w:rsidRPr="00785A27">
              <w:rPr>
                <w:sz w:val="16"/>
                <w:szCs w:val="16"/>
              </w:rPr>
              <w:t>Application category of material/source (eg, Industrial, Medical, etc):</w:t>
            </w:r>
          </w:p>
        </w:tc>
        <w:tc>
          <w:tcPr>
            <w:tcW w:w="3685" w:type="dxa"/>
            <w:gridSpan w:val="2"/>
            <w:tcBorders>
              <w:top w:val="single" w:sz="4" w:space="0" w:color="auto"/>
              <w:left w:val="single" w:sz="4" w:space="0" w:color="auto"/>
            </w:tcBorders>
          </w:tcPr>
          <w:p w:rsidR="004601CC" w:rsidRDefault="004601CC" w:rsidP="005507DE">
            <w:pPr>
              <w:spacing w:line="276" w:lineRule="auto"/>
            </w:pPr>
          </w:p>
        </w:tc>
        <w:tc>
          <w:tcPr>
            <w:tcW w:w="1701" w:type="dxa"/>
            <w:tcBorders>
              <w:top w:val="single" w:sz="4" w:space="0" w:color="auto"/>
            </w:tcBorders>
          </w:tcPr>
          <w:p w:rsidR="004601CC" w:rsidRPr="001D6232" w:rsidRDefault="004601CC" w:rsidP="005507DE">
            <w:pPr>
              <w:spacing w:line="276" w:lineRule="auto"/>
            </w:pPr>
          </w:p>
        </w:tc>
      </w:tr>
      <w:tr w:rsidR="004601CC" w:rsidRPr="001D6232" w:rsidTr="006A399F">
        <w:trPr>
          <w:trHeight w:val="254"/>
        </w:trPr>
        <w:tc>
          <w:tcPr>
            <w:tcW w:w="5671" w:type="dxa"/>
            <w:gridSpan w:val="2"/>
            <w:tcBorders>
              <w:top w:val="single" w:sz="4" w:space="0" w:color="auto"/>
              <w:right w:val="single" w:sz="4" w:space="0" w:color="auto"/>
            </w:tcBorders>
          </w:tcPr>
          <w:p w:rsidR="004601CC" w:rsidRPr="00B1098C" w:rsidRDefault="004601CC" w:rsidP="005507DE">
            <w:pPr>
              <w:pStyle w:val="ListParagraph"/>
              <w:numPr>
                <w:ilvl w:val="0"/>
                <w:numId w:val="18"/>
              </w:numPr>
              <w:spacing w:line="276" w:lineRule="auto"/>
              <w:rPr>
                <w:b/>
              </w:rPr>
            </w:pPr>
            <w:r w:rsidRPr="00B1098C">
              <w:rPr>
                <w:b/>
              </w:rPr>
              <w:t>Process for Material Handing-Over to Necsa</w:t>
            </w:r>
          </w:p>
        </w:tc>
        <w:tc>
          <w:tcPr>
            <w:tcW w:w="3685" w:type="dxa"/>
            <w:gridSpan w:val="2"/>
            <w:tcBorders>
              <w:top w:val="single" w:sz="4" w:space="0" w:color="auto"/>
              <w:left w:val="single" w:sz="4" w:space="0" w:color="auto"/>
            </w:tcBorders>
          </w:tcPr>
          <w:p w:rsidR="004601CC" w:rsidRPr="008B3667" w:rsidRDefault="004601CC" w:rsidP="005507DE">
            <w:pPr>
              <w:spacing w:line="276" w:lineRule="auto"/>
              <w:rPr>
                <w:sz w:val="16"/>
                <w:szCs w:val="16"/>
              </w:rPr>
            </w:pPr>
            <w:r w:rsidRPr="008B3667">
              <w:rPr>
                <w:sz w:val="16"/>
                <w:szCs w:val="16"/>
              </w:rPr>
              <w:t>Date:</w:t>
            </w:r>
          </w:p>
        </w:tc>
        <w:tc>
          <w:tcPr>
            <w:tcW w:w="1701" w:type="dxa"/>
            <w:tcBorders>
              <w:top w:val="single" w:sz="4" w:space="0" w:color="auto"/>
            </w:tcBorders>
          </w:tcPr>
          <w:p w:rsidR="004601CC" w:rsidRPr="001D6232" w:rsidRDefault="004601CC" w:rsidP="005507DE">
            <w:pPr>
              <w:spacing w:line="276" w:lineRule="auto"/>
            </w:pPr>
          </w:p>
        </w:tc>
      </w:tr>
      <w:tr w:rsidR="004601CC" w:rsidRPr="001D6232" w:rsidTr="006A399F">
        <w:trPr>
          <w:trHeight w:val="240"/>
        </w:trPr>
        <w:tc>
          <w:tcPr>
            <w:tcW w:w="5671" w:type="dxa"/>
            <w:gridSpan w:val="2"/>
            <w:tcBorders>
              <w:top w:val="single" w:sz="4" w:space="0" w:color="auto"/>
              <w:bottom w:val="single" w:sz="4" w:space="0" w:color="auto"/>
            </w:tcBorders>
          </w:tcPr>
          <w:p w:rsidR="004601CC" w:rsidRDefault="004601CC" w:rsidP="005507DE">
            <w:pPr>
              <w:pStyle w:val="ListParagraph"/>
              <w:numPr>
                <w:ilvl w:val="0"/>
                <w:numId w:val="12"/>
              </w:numPr>
              <w:spacing w:line="276" w:lineRule="auto"/>
            </w:pPr>
            <w:r>
              <w:rPr>
                <w:sz w:val="16"/>
                <w:szCs w:val="16"/>
              </w:rPr>
              <w:t xml:space="preserve">From: </w:t>
            </w:r>
            <w:r w:rsidRPr="00242691">
              <w:rPr>
                <w:sz w:val="16"/>
                <w:szCs w:val="16"/>
              </w:rPr>
              <w:t>Name of Law-Enforcement Official: Explosives Section:</w:t>
            </w:r>
          </w:p>
        </w:tc>
        <w:tc>
          <w:tcPr>
            <w:tcW w:w="3685" w:type="dxa"/>
            <w:gridSpan w:val="2"/>
            <w:tcBorders>
              <w:top w:val="single" w:sz="4" w:space="0" w:color="auto"/>
              <w:bottom w:val="single" w:sz="4" w:space="0" w:color="auto"/>
            </w:tcBorders>
          </w:tcPr>
          <w:p w:rsidR="004601CC" w:rsidRDefault="004601CC" w:rsidP="005507DE">
            <w:pPr>
              <w:spacing w:line="276" w:lineRule="auto"/>
            </w:pPr>
          </w:p>
        </w:tc>
        <w:tc>
          <w:tcPr>
            <w:tcW w:w="1701" w:type="dxa"/>
            <w:vMerge w:val="restart"/>
            <w:tcBorders>
              <w:top w:val="single" w:sz="4" w:space="0" w:color="auto"/>
            </w:tcBorders>
          </w:tcPr>
          <w:p w:rsidR="004601CC" w:rsidRPr="001D6232" w:rsidRDefault="004601CC" w:rsidP="005507DE">
            <w:pPr>
              <w:spacing w:line="276" w:lineRule="auto"/>
            </w:pPr>
            <w:r w:rsidRPr="00AC3429">
              <w:rPr>
                <w:sz w:val="14"/>
                <w:szCs w:val="14"/>
              </w:rPr>
              <w:t>Signature</w:t>
            </w:r>
            <w:r>
              <w:rPr>
                <w:sz w:val="14"/>
                <w:szCs w:val="14"/>
              </w:rPr>
              <w:t>:</w:t>
            </w:r>
          </w:p>
        </w:tc>
      </w:tr>
      <w:tr w:rsidR="004601CC" w:rsidRPr="00AC3429" w:rsidTr="006A399F">
        <w:trPr>
          <w:trHeight w:val="196"/>
        </w:trPr>
        <w:tc>
          <w:tcPr>
            <w:tcW w:w="5671" w:type="dxa"/>
            <w:gridSpan w:val="2"/>
            <w:tcBorders>
              <w:top w:val="single" w:sz="4" w:space="0" w:color="auto"/>
              <w:bottom w:val="single" w:sz="4" w:space="0" w:color="auto"/>
            </w:tcBorders>
          </w:tcPr>
          <w:p w:rsidR="004601CC" w:rsidRPr="007C057C" w:rsidRDefault="004601CC" w:rsidP="005507DE">
            <w:pPr>
              <w:pStyle w:val="ListParagraph"/>
              <w:numPr>
                <w:ilvl w:val="0"/>
                <w:numId w:val="12"/>
              </w:numPr>
              <w:spacing w:line="276" w:lineRule="auto"/>
              <w:rPr>
                <w:sz w:val="16"/>
                <w:szCs w:val="16"/>
              </w:rPr>
            </w:pPr>
            <w:r w:rsidRPr="00242691">
              <w:rPr>
                <w:sz w:val="16"/>
                <w:szCs w:val="16"/>
              </w:rPr>
              <w:t xml:space="preserve">Circle or Cross </w:t>
            </w:r>
            <w:r>
              <w:rPr>
                <w:sz w:val="16"/>
                <w:szCs w:val="16"/>
              </w:rPr>
              <w:t xml:space="preserve">a Phase showing </w:t>
            </w:r>
            <w:r w:rsidRPr="00242691">
              <w:rPr>
                <w:sz w:val="16"/>
                <w:szCs w:val="16"/>
              </w:rPr>
              <w:t xml:space="preserve">information needed from </w:t>
            </w:r>
            <w:r>
              <w:rPr>
                <w:sz w:val="16"/>
                <w:szCs w:val="16"/>
              </w:rPr>
              <w:t xml:space="preserve">Necsa </w:t>
            </w:r>
            <w:r w:rsidRPr="00242691">
              <w:rPr>
                <w:sz w:val="16"/>
                <w:szCs w:val="16"/>
              </w:rPr>
              <w:t xml:space="preserve">NOMS </w:t>
            </w:r>
            <w:r>
              <w:rPr>
                <w:sz w:val="16"/>
                <w:szCs w:val="16"/>
              </w:rPr>
              <w:t xml:space="preserve">Dept </w:t>
            </w:r>
            <w:r w:rsidRPr="00242691">
              <w:rPr>
                <w:sz w:val="16"/>
                <w:szCs w:val="16"/>
              </w:rPr>
              <w:t xml:space="preserve">by the Law-Enforcement </w:t>
            </w:r>
            <w:r>
              <w:rPr>
                <w:sz w:val="16"/>
                <w:szCs w:val="16"/>
              </w:rPr>
              <w:t xml:space="preserve">agency </w:t>
            </w:r>
            <w:r w:rsidRPr="00242691">
              <w:rPr>
                <w:sz w:val="16"/>
                <w:szCs w:val="16"/>
              </w:rPr>
              <w:t xml:space="preserve">for </w:t>
            </w:r>
            <w:r>
              <w:rPr>
                <w:sz w:val="16"/>
                <w:szCs w:val="16"/>
              </w:rPr>
              <w:t xml:space="preserve">purpose of </w:t>
            </w:r>
            <w:r w:rsidRPr="00242691">
              <w:rPr>
                <w:sz w:val="16"/>
                <w:szCs w:val="16"/>
              </w:rPr>
              <w:t xml:space="preserve">prosecution process: </w:t>
            </w:r>
          </w:p>
        </w:tc>
        <w:tc>
          <w:tcPr>
            <w:tcW w:w="3685" w:type="dxa"/>
            <w:gridSpan w:val="2"/>
            <w:tcBorders>
              <w:top w:val="single" w:sz="4" w:space="0" w:color="auto"/>
              <w:bottom w:val="single" w:sz="4" w:space="0" w:color="auto"/>
            </w:tcBorders>
          </w:tcPr>
          <w:p w:rsidR="004601CC" w:rsidRDefault="004601CC" w:rsidP="005507DE">
            <w:pPr>
              <w:spacing w:line="276" w:lineRule="auto"/>
              <w:rPr>
                <w:sz w:val="14"/>
                <w:szCs w:val="14"/>
              </w:rPr>
            </w:pPr>
            <w:r w:rsidRPr="00A0385C">
              <w:rPr>
                <w:b/>
                <w:sz w:val="14"/>
                <w:szCs w:val="14"/>
              </w:rPr>
              <w:t>Phase 1:</w:t>
            </w:r>
            <w:r w:rsidRPr="00242691">
              <w:rPr>
                <w:sz w:val="14"/>
                <w:szCs w:val="14"/>
              </w:rPr>
              <w:t xml:space="preserve"> Only Screening Results </w:t>
            </w:r>
            <w:r>
              <w:rPr>
                <w:sz w:val="14"/>
                <w:szCs w:val="14"/>
              </w:rPr>
              <w:t>from</w:t>
            </w:r>
            <w:r w:rsidRPr="00242691">
              <w:rPr>
                <w:sz w:val="14"/>
                <w:szCs w:val="14"/>
              </w:rPr>
              <w:t xml:space="preserve"> NDA </w:t>
            </w:r>
            <w:r>
              <w:rPr>
                <w:sz w:val="14"/>
                <w:szCs w:val="14"/>
              </w:rPr>
              <w:t xml:space="preserve">   </w:t>
            </w:r>
          </w:p>
          <w:p w:rsidR="004601CC" w:rsidRDefault="004601CC" w:rsidP="005507DE">
            <w:pPr>
              <w:spacing w:line="276" w:lineRule="auto"/>
              <w:rPr>
                <w:sz w:val="2"/>
                <w:szCs w:val="2"/>
              </w:rPr>
            </w:pPr>
            <w:r>
              <w:rPr>
                <w:sz w:val="14"/>
                <w:szCs w:val="14"/>
              </w:rPr>
              <w:t xml:space="preserve">                </w:t>
            </w:r>
            <w:r w:rsidRPr="00242691">
              <w:rPr>
                <w:sz w:val="14"/>
                <w:szCs w:val="14"/>
              </w:rPr>
              <w:t xml:space="preserve">Techniques </w:t>
            </w:r>
          </w:p>
          <w:p w:rsidR="004601CC" w:rsidRDefault="004601CC" w:rsidP="005507DE">
            <w:pPr>
              <w:spacing w:line="276" w:lineRule="auto"/>
              <w:rPr>
                <w:sz w:val="2"/>
                <w:szCs w:val="2"/>
              </w:rPr>
            </w:pPr>
          </w:p>
          <w:p w:rsidR="004601CC" w:rsidRDefault="004601CC" w:rsidP="005507DE">
            <w:pPr>
              <w:spacing w:line="276" w:lineRule="auto"/>
              <w:rPr>
                <w:sz w:val="2"/>
                <w:szCs w:val="2"/>
              </w:rPr>
            </w:pPr>
          </w:p>
          <w:p w:rsidR="004601CC" w:rsidRDefault="004601CC" w:rsidP="005507DE">
            <w:pPr>
              <w:spacing w:line="276" w:lineRule="auto"/>
              <w:rPr>
                <w:sz w:val="2"/>
                <w:szCs w:val="2"/>
              </w:rPr>
            </w:pPr>
          </w:p>
          <w:p w:rsidR="004601CC" w:rsidRPr="00242691" w:rsidRDefault="004601CC" w:rsidP="005507DE">
            <w:pPr>
              <w:spacing w:line="276" w:lineRule="auto"/>
              <w:rPr>
                <w:sz w:val="2"/>
                <w:szCs w:val="2"/>
              </w:rPr>
            </w:pPr>
          </w:p>
          <w:p w:rsidR="004601CC" w:rsidRDefault="004601CC" w:rsidP="005507DE">
            <w:pPr>
              <w:spacing w:line="276" w:lineRule="auto"/>
              <w:rPr>
                <w:sz w:val="14"/>
                <w:szCs w:val="14"/>
              </w:rPr>
            </w:pPr>
            <w:r w:rsidRPr="00A0385C">
              <w:rPr>
                <w:b/>
                <w:sz w:val="14"/>
                <w:szCs w:val="14"/>
              </w:rPr>
              <w:t>Phase 2:</w:t>
            </w:r>
            <w:r w:rsidRPr="00A61B95">
              <w:rPr>
                <w:sz w:val="14"/>
                <w:szCs w:val="14"/>
              </w:rPr>
              <w:t xml:space="preserve"> Screening + Full Material</w:t>
            </w:r>
            <w:r>
              <w:rPr>
                <w:sz w:val="14"/>
                <w:szCs w:val="14"/>
              </w:rPr>
              <w:t xml:space="preserve"> </w:t>
            </w:r>
            <w:r w:rsidRPr="00A61B95">
              <w:rPr>
                <w:sz w:val="14"/>
                <w:szCs w:val="14"/>
              </w:rPr>
              <w:t xml:space="preserve">Characterization </w:t>
            </w:r>
            <w:r>
              <w:rPr>
                <w:sz w:val="14"/>
                <w:szCs w:val="14"/>
              </w:rPr>
              <w:t xml:space="preserve">  </w:t>
            </w:r>
          </w:p>
          <w:p w:rsidR="004601CC" w:rsidRDefault="004601CC" w:rsidP="005507DE">
            <w:pPr>
              <w:spacing w:line="276" w:lineRule="auto"/>
            </w:pPr>
            <w:r>
              <w:rPr>
                <w:sz w:val="14"/>
                <w:szCs w:val="14"/>
              </w:rPr>
              <w:t xml:space="preserve">                Results from</w:t>
            </w:r>
            <w:r w:rsidRPr="00A61B95">
              <w:rPr>
                <w:sz w:val="14"/>
                <w:szCs w:val="14"/>
              </w:rPr>
              <w:t xml:space="preserve"> DA Techniques</w:t>
            </w:r>
          </w:p>
        </w:tc>
        <w:tc>
          <w:tcPr>
            <w:tcW w:w="1701" w:type="dxa"/>
            <w:vMerge/>
          </w:tcPr>
          <w:p w:rsidR="004601CC" w:rsidRPr="00AC3429" w:rsidRDefault="004601CC" w:rsidP="005507DE">
            <w:pPr>
              <w:spacing w:line="276" w:lineRule="auto"/>
              <w:rPr>
                <w:sz w:val="14"/>
                <w:szCs w:val="14"/>
              </w:rPr>
            </w:pPr>
          </w:p>
        </w:tc>
      </w:tr>
      <w:tr w:rsidR="004601CC" w:rsidRPr="00AC3429" w:rsidTr="006A399F">
        <w:trPr>
          <w:trHeight w:val="457"/>
        </w:trPr>
        <w:tc>
          <w:tcPr>
            <w:tcW w:w="5671" w:type="dxa"/>
            <w:gridSpan w:val="2"/>
            <w:tcBorders>
              <w:top w:val="single" w:sz="4" w:space="0" w:color="auto"/>
            </w:tcBorders>
          </w:tcPr>
          <w:p w:rsidR="004601CC" w:rsidRPr="00242691" w:rsidRDefault="004601CC" w:rsidP="005507DE">
            <w:pPr>
              <w:pStyle w:val="ListParagraph"/>
              <w:numPr>
                <w:ilvl w:val="0"/>
                <w:numId w:val="12"/>
              </w:numPr>
              <w:spacing w:line="276" w:lineRule="auto"/>
              <w:rPr>
                <w:sz w:val="16"/>
                <w:szCs w:val="16"/>
              </w:rPr>
            </w:pPr>
            <w:r w:rsidRPr="00242691">
              <w:rPr>
                <w:sz w:val="16"/>
                <w:szCs w:val="16"/>
              </w:rPr>
              <w:t xml:space="preserve">Date (Deadline) for Law-Enforcement </w:t>
            </w:r>
            <w:r>
              <w:rPr>
                <w:sz w:val="16"/>
                <w:szCs w:val="16"/>
              </w:rPr>
              <w:t xml:space="preserve">agency </w:t>
            </w:r>
            <w:r w:rsidRPr="00242691">
              <w:rPr>
                <w:sz w:val="16"/>
                <w:szCs w:val="16"/>
              </w:rPr>
              <w:t>to get the information/report:</w:t>
            </w:r>
          </w:p>
        </w:tc>
        <w:tc>
          <w:tcPr>
            <w:tcW w:w="3685" w:type="dxa"/>
            <w:gridSpan w:val="2"/>
            <w:tcBorders>
              <w:top w:val="single" w:sz="4" w:space="0" w:color="auto"/>
            </w:tcBorders>
          </w:tcPr>
          <w:p w:rsidR="004601CC" w:rsidRDefault="004601CC" w:rsidP="005507DE">
            <w:pPr>
              <w:spacing w:line="276" w:lineRule="auto"/>
            </w:pPr>
          </w:p>
        </w:tc>
        <w:tc>
          <w:tcPr>
            <w:tcW w:w="1701" w:type="dxa"/>
            <w:vMerge/>
          </w:tcPr>
          <w:p w:rsidR="004601CC" w:rsidRPr="00AC3429" w:rsidRDefault="004601CC" w:rsidP="005507DE">
            <w:pPr>
              <w:spacing w:line="276" w:lineRule="auto"/>
              <w:rPr>
                <w:sz w:val="14"/>
                <w:szCs w:val="14"/>
              </w:rPr>
            </w:pPr>
          </w:p>
        </w:tc>
      </w:tr>
      <w:tr w:rsidR="004601CC" w:rsidRPr="001D6232" w:rsidTr="006A399F">
        <w:trPr>
          <w:trHeight w:val="421"/>
        </w:trPr>
        <w:tc>
          <w:tcPr>
            <w:tcW w:w="5671" w:type="dxa"/>
            <w:gridSpan w:val="2"/>
          </w:tcPr>
          <w:p w:rsidR="004601CC" w:rsidRPr="00B50BC5" w:rsidRDefault="004601CC" w:rsidP="005507DE">
            <w:pPr>
              <w:pStyle w:val="ListParagraph"/>
              <w:numPr>
                <w:ilvl w:val="0"/>
                <w:numId w:val="12"/>
              </w:numPr>
              <w:spacing w:line="276" w:lineRule="auto"/>
              <w:rPr>
                <w:sz w:val="18"/>
                <w:szCs w:val="18"/>
              </w:rPr>
            </w:pPr>
            <w:r>
              <w:rPr>
                <w:sz w:val="16"/>
                <w:szCs w:val="16"/>
              </w:rPr>
              <w:t xml:space="preserve">To: </w:t>
            </w:r>
            <w:r w:rsidRPr="00242691">
              <w:rPr>
                <w:sz w:val="16"/>
                <w:szCs w:val="16"/>
              </w:rPr>
              <w:t>Name of Necsa Official</w:t>
            </w:r>
            <w:r>
              <w:rPr>
                <w:sz w:val="16"/>
                <w:szCs w:val="16"/>
              </w:rPr>
              <w:t xml:space="preserve"> accepting the Material from Law-enforcement agency Official</w:t>
            </w:r>
            <w:r w:rsidRPr="00242691">
              <w:rPr>
                <w:sz w:val="16"/>
                <w:szCs w:val="16"/>
              </w:rPr>
              <w:t xml:space="preserve">: </w:t>
            </w:r>
          </w:p>
        </w:tc>
        <w:tc>
          <w:tcPr>
            <w:tcW w:w="3685" w:type="dxa"/>
            <w:gridSpan w:val="2"/>
          </w:tcPr>
          <w:p w:rsidR="004601CC" w:rsidRDefault="004601CC" w:rsidP="005507DE">
            <w:pPr>
              <w:spacing w:line="276" w:lineRule="auto"/>
            </w:pPr>
          </w:p>
        </w:tc>
        <w:tc>
          <w:tcPr>
            <w:tcW w:w="1701" w:type="dxa"/>
          </w:tcPr>
          <w:p w:rsidR="004601CC" w:rsidRPr="001D6232" w:rsidRDefault="004601CC" w:rsidP="005507DE">
            <w:pPr>
              <w:spacing w:line="276" w:lineRule="auto"/>
            </w:pPr>
            <w:r w:rsidRPr="00AC3429">
              <w:rPr>
                <w:sz w:val="14"/>
                <w:szCs w:val="14"/>
              </w:rPr>
              <w:t>Signature</w:t>
            </w:r>
            <w:r>
              <w:rPr>
                <w:sz w:val="14"/>
                <w:szCs w:val="14"/>
              </w:rPr>
              <w:t>:</w:t>
            </w:r>
          </w:p>
        </w:tc>
      </w:tr>
      <w:tr w:rsidR="004601CC" w:rsidRPr="00CF7CBB" w:rsidTr="006A399F">
        <w:tc>
          <w:tcPr>
            <w:tcW w:w="11057" w:type="dxa"/>
            <w:gridSpan w:val="5"/>
          </w:tcPr>
          <w:p w:rsidR="004601CC" w:rsidRPr="00CF7CBB" w:rsidRDefault="004601CC" w:rsidP="00E91DF6">
            <w:pPr>
              <w:pStyle w:val="ListParagraph"/>
              <w:numPr>
                <w:ilvl w:val="0"/>
                <w:numId w:val="1"/>
              </w:numPr>
              <w:ind w:left="360"/>
              <w:jc w:val="center"/>
              <w:rPr>
                <w:b/>
                <w:sz w:val="28"/>
                <w:szCs w:val="28"/>
              </w:rPr>
            </w:pPr>
            <w:r w:rsidRPr="00746B62">
              <w:rPr>
                <w:b/>
                <w:sz w:val="32"/>
                <w:szCs w:val="32"/>
              </w:rPr>
              <w:t>Materials/Sources Arrivals at Necsa for Storage</w:t>
            </w:r>
          </w:p>
        </w:tc>
      </w:tr>
      <w:tr w:rsidR="004601CC" w:rsidRPr="001D6232" w:rsidTr="006A399F">
        <w:tc>
          <w:tcPr>
            <w:tcW w:w="5387" w:type="dxa"/>
          </w:tcPr>
          <w:p w:rsidR="004601CC" w:rsidRPr="0014181D" w:rsidRDefault="004601CC" w:rsidP="00E91DF6"/>
          <w:p w:rsidR="004601CC" w:rsidRDefault="004601CC" w:rsidP="00E91DF6"/>
          <w:p w:rsidR="004601CC" w:rsidRPr="007B4C6B" w:rsidRDefault="004601CC" w:rsidP="00E91DF6">
            <w:pPr>
              <w:pStyle w:val="ListParagraph"/>
              <w:numPr>
                <w:ilvl w:val="0"/>
                <w:numId w:val="13"/>
              </w:numPr>
            </w:pPr>
            <w:r w:rsidRPr="007B4C6B">
              <w:t>Name of Security Official (Access control)</w:t>
            </w:r>
          </w:p>
          <w:p w:rsidR="004601CC" w:rsidRPr="0014181D" w:rsidRDefault="004601CC" w:rsidP="00E91DF6"/>
        </w:tc>
        <w:tc>
          <w:tcPr>
            <w:tcW w:w="3544" w:type="dxa"/>
            <w:gridSpan w:val="2"/>
          </w:tcPr>
          <w:p w:rsidR="004601CC" w:rsidRDefault="004601CC" w:rsidP="00E91DF6"/>
          <w:p w:rsidR="004601CC" w:rsidRPr="0014181D" w:rsidRDefault="004601CC" w:rsidP="00E91DF6">
            <w:r w:rsidRPr="0014181D">
              <w:t>Name:</w:t>
            </w:r>
          </w:p>
          <w:p w:rsidR="004601CC" w:rsidRPr="0014181D" w:rsidRDefault="004601CC" w:rsidP="00E91DF6"/>
          <w:p w:rsidR="004601CC" w:rsidRDefault="004601CC" w:rsidP="00E91DF6"/>
          <w:p w:rsidR="004601CC" w:rsidRDefault="004601CC" w:rsidP="00E91DF6">
            <w:r>
              <w:t>Date:</w:t>
            </w:r>
          </w:p>
          <w:p w:rsidR="004601CC" w:rsidRPr="0014181D" w:rsidRDefault="004601CC" w:rsidP="00E91DF6"/>
        </w:tc>
        <w:tc>
          <w:tcPr>
            <w:tcW w:w="2126" w:type="dxa"/>
            <w:gridSpan w:val="2"/>
          </w:tcPr>
          <w:p w:rsidR="004601CC" w:rsidRDefault="004601CC" w:rsidP="00E91DF6"/>
          <w:p w:rsidR="004601CC" w:rsidRPr="00AC3429" w:rsidRDefault="004601CC" w:rsidP="00E91DF6">
            <w:pPr>
              <w:rPr>
                <w:sz w:val="14"/>
                <w:szCs w:val="14"/>
              </w:rPr>
            </w:pPr>
            <w:r w:rsidRPr="00AC3429">
              <w:rPr>
                <w:sz w:val="14"/>
                <w:szCs w:val="14"/>
              </w:rPr>
              <w:t>Signature:</w:t>
            </w:r>
          </w:p>
          <w:p w:rsidR="004601CC" w:rsidRPr="001D6232" w:rsidRDefault="004601CC" w:rsidP="00E91DF6"/>
        </w:tc>
      </w:tr>
      <w:tr w:rsidR="004601CC" w:rsidRPr="001D6232" w:rsidTr="006A399F">
        <w:tc>
          <w:tcPr>
            <w:tcW w:w="5387" w:type="dxa"/>
          </w:tcPr>
          <w:p w:rsidR="004601CC" w:rsidRDefault="004601CC" w:rsidP="00E91DF6"/>
          <w:p w:rsidR="004601CC" w:rsidRDefault="004601CC" w:rsidP="00E91DF6"/>
          <w:p w:rsidR="004601CC" w:rsidRPr="007B4C6B" w:rsidRDefault="004601CC" w:rsidP="00E91DF6">
            <w:pPr>
              <w:pStyle w:val="ListParagraph"/>
              <w:numPr>
                <w:ilvl w:val="0"/>
                <w:numId w:val="13"/>
              </w:numPr>
            </w:pPr>
            <w:r w:rsidRPr="007B4C6B">
              <w:t>Name of NOMS Official Receiving Material/Source</w:t>
            </w:r>
          </w:p>
          <w:p w:rsidR="004601CC" w:rsidRPr="0014181D" w:rsidRDefault="004601CC" w:rsidP="00E91DF6"/>
        </w:tc>
        <w:tc>
          <w:tcPr>
            <w:tcW w:w="3544" w:type="dxa"/>
            <w:gridSpan w:val="2"/>
          </w:tcPr>
          <w:p w:rsidR="004601CC" w:rsidRDefault="004601CC" w:rsidP="00E91DF6"/>
          <w:p w:rsidR="004601CC" w:rsidRPr="0014181D" w:rsidRDefault="004601CC" w:rsidP="00E91DF6">
            <w:r w:rsidRPr="0014181D">
              <w:t>Name:</w:t>
            </w:r>
          </w:p>
          <w:p w:rsidR="004601CC" w:rsidRDefault="004601CC" w:rsidP="00E91DF6"/>
          <w:p w:rsidR="004601CC" w:rsidRPr="0014181D" w:rsidRDefault="004601CC" w:rsidP="00E91DF6"/>
          <w:p w:rsidR="004601CC" w:rsidRDefault="004601CC" w:rsidP="00E91DF6">
            <w:r w:rsidRPr="0014181D">
              <w:lastRenderedPageBreak/>
              <w:t>Date:</w:t>
            </w:r>
          </w:p>
          <w:p w:rsidR="004601CC" w:rsidRPr="0014181D" w:rsidRDefault="004601CC" w:rsidP="00E91DF6"/>
        </w:tc>
        <w:tc>
          <w:tcPr>
            <w:tcW w:w="2126" w:type="dxa"/>
            <w:gridSpan w:val="2"/>
          </w:tcPr>
          <w:p w:rsidR="004601CC" w:rsidRDefault="004601CC" w:rsidP="00E91DF6"/>
          <w:p w:rsidR="004601CC" w:rsidRPr="001D6232" w:rsidRDefault="004601CC" w:rsidP="00E91DF6">
            <w:r w:rsidRPr="00AC3429">
              <w:rPr>
                <w:sz w:val="14"/>
                <w:szCs w:val="14"/>
              </w:rPr>
              <w:t>Signature</w:t>
            </w:r>
            <w:r>
              <w:rPr>
                <w:sz w:val="14"/>
                <w:szCs w:val="14"/>
              </w:rPr>
              <w:t>:</w:t>
            </w:r>
          </w:p>
        </w:tc>
      </w:tr>
      <w:tr w:rsidR="004601CC" w:rsidRPr="001D6232" w:rsidTr="006A399F">
        <w:tc>
          <w:tcPr>
            <w:tcW w:w="5387" w:type="dxa"/>
          </w:tcPr>
          <w:p w:rsidR="004601CC" w:rsidRDefault="004601CC" w:rsidP="00E91DF6"/>
        </w:tc>
        <w:tc>
          <w:tcPr>
            <w:tcW w:w="3544" w:type="dxa"/>
            <w:gridSpan w:val="2"/>
          </w:tcPr>
          <w:p w:rsidR="004601CC" w:rsidRDefault="004601CC" w:rsidP="00E91DF6"/>
        </w:tc>
        <w:tc>
          <w:tcPr>
            <w:tcW w:w="2126" w:type="dxa"/>
            <w:gridSpan w:val="2"/>
          </w:tcPr>
          <w:p w:rsidR="004601CC" w:rsidRPr="001D6232" w:rsidRDefault="004601CC" w:rsidP="00E91DF6"/>
        </w:tc>
      </w:tr>
      <w:tr w:rsidR="004601CC" w:rsidRPr="001D6232" w:rsidTr="006A399F">
        <w:tc>
          <w:tcPr>
            <w:tcW w:w="5387" w:type="dxa"/>
          </w:tcPr>
          <w:p w:rsidR="004601CC" w:rsidRDefault="004601CC" w:rsidP="00E91DF6"/>
          <w:p w:rsidR="004601CC" w:rsidRDefault="004601CC" w:rsidP="00E91DF6"/>
          <w:p w:rsidR="004601CC" w:rsidRPr="007B4C6B" w:rsidRDefault="004601CC" w:rsidP="00E91DF6">
            <w:pPr>
              <w:pStyle w:val="ListParagraph"/>
              <w:numPr>
                <w:ilvl w:val="0"/>
                <w:numId w:val="13"/>
              </w:numPr>
            </w:pPr>
            <w:r w:rsidRPr="007B4C6B">
              <w:t xml:space="preserve">Name of </w:t>
            </w:r>
            <w:r>
              <w:t xml:space="preserve">Necsa </w:t>
            </w:r>
            <w:r w:rsidRPr="007B4C6B">
              <w:t xml:space="preserve">Official </w:t>
            </w:r>
            <w:r>
              <w:t xml:space="preserve">(eg, </w:t>
            </w:r>
            <w:r w:rsidRPr="007B4C6B">
              <w:t xml:space="preserve">NLM </w:t>
            </w:r>
            <w:r>
              <w:t>or NOMS or other Necsa Department’s Official</w:t>
            </w:r>
            <w:r w:rsidRPr="007B4C6B">
              <w:t xml:space="preserve">) Authorizing Storage of the Material/Source under NOMS Department’s name &amp; Supervision </w:t>
            </w:r>
          </w:p>
          <w:p w:rsidR="004601CC" w:rsidRPr="0014181D" w:rsidRDefault="004601CC" w:rsidP="00E91DF6"/>
        </w:tc>
        <w:tc>
          <w:tcPr>
            <w:tcW w:w="3544" w:type="dxa"/>
            <w:gridSpan w:val="2"/>
          </w:tcPr>
          <w:p w:rsidR="004601CC" w:rsidRDefault="004601CC" w:rsidP="00E91DF6"/>
          <w:p w:rsidR="004601CC" w:rsidRPr="0014181D" w:rsidRDefault="004601CC" w:rsidP="00E91DF6">
            <w:r w:rsidRPr="0014181D">
              <w:t>Name:</w:t>
            </w:r>
          </w:p>
          <w:p w:rsidR="004601CC" w:rsidRDefault="004601CC" w:rsidP="00E91DF6"/>
          <w:p w:rsidR="004601CC" w:rsidRPr="0014181D" w:rsidRDefault="004601CC" w:rsidP="00E91DF6"/>
          <w:p w:rsidR="004601CC" w:rsidRPr="0014181D" w:rsidRDefault="004601CC" w:rsidP="00E91DF6">
            <w:r w:rsidRPr="0014181D">
              <w:t>Date:</w:t>
            </w:r>
          </w:p>
        </w:tc>
        <w:tc>
          <w:tcPr>
            <w:tcW w:w="2126" w:type="dxa"/>
            <w:gridSpan w:val="2"/>
          </w:tcPr>
          <w:p w:rsidR="004601CC" w:rsidRDefault="004601CC" w:rsidP="00E91DF6"/>
          <w:p w:rsidR="004601CC" w:rsidRPr="001D6232" w:rsidRDefault="004601CC" w:rsidP="00E91DF6">
            <w:r w:rsidRPr="00AC3429">
              <w:rPr>
                <w:sz w:val="14"/>
                <w:szCs w:val="14"/>
              </w:rPr>
              <w:t>Signature</w:t>
            </w:r>
            <w:r>
              <w:rPr>
                <w:sz w:val="14"/>
                <w:szCs w:val="14"/>
              </w:rPr>
              <w:t>:</w:t>
            </w:r>
          </w:p>
        </w:tc>
      </w:tr>
      <w:tr w:rsidR="004601CC" w:rsidRPr="001D6232" w:rsidTr="006A399F">
        <w:tc>
          <w:tcPr>
            <w:tcW w:w="5387" w:type="dxa"/>
          </w:tcPr>
          <w:p w:rsidR="004601CC" w:rsidRDefault="004601CC" w:rsidP="00E91DF6"/>
          <w:p w:rsidR="004601CC" w:rsidRDefault="004601CC" w:rsidP="00E91DF6"/>
          <w:p w:rsidR="004601CC" w:rsidRPr="007B4C6B" w:rsidRDefault="004601CC" w:rsidP="00E91DF6">
            <w:pPr>
              <w:pStyle w:val="ListParagraph"/>
              <w:numPr>
                <w:ilvl w:val="0"/>
                <w:numId w:val="13"/>
              </w:numPr>
            </w:pPr>
            <w:r w:rsidRPr="007B4C6B">
              <w:t>Name of NOMS Official certifying that Material/Source is stored in the facility under NOMS Department’s name and Supervision.</w:t>
            </w:r>
          </w:p>
          <w:p w:rsidR="004601CC" w:rsidRPr="0014181D" w:rsidRDefault="004601CC" w:rsidP="00E91DF6"/>
        </w:tc>
        <w:tc>
          <w:tcPr>
            <w:tcW w:w="3544" w:type="dxa"/>
            <w:gridSpan w:val="2"/>
          </w:tcPr>
          <w:p w:rsidR="004601CC" w:rsidRDefault="004601CC" w:rsidP="00E91DF6"/>
          <w:p w:rsidR="004601CC" w:rsidRPr="0014181D" w:rsidRDefault="004601CC" w:rsidP="00E91DF6">
            <w:r w:rsidRPr="0014181D">
              <w:t>Name:</w:t>
            </w:r>
          </w:p>
          <w:p w:rsidR="004601CC" w:rsidRDefault="004601CC" w:rsidP="00E91DF6"/>
          <w:p w:rsidR="004601CC" w:rsidRPr="0014181D" w:rsidRDefault="004601CC" w:rsidP="00E91DF6"/>
          <w:p w:rsidR="004601CC" w:rsidRPr="0014181D" w:rsidRDefault="004601CC" w:rsidP="00E91DF6">
            <w:r w:rsidRPr="0014181D">
              <w:t>Date:</w:t>
            </w:r>
          </w:p>
        </w:tc>
        <w:tc>
          <w:tcPr>
            <w:tcW w:w="2126" w:type="dxa"/>
            <w:gridSpan w:val="2"/>
          </w:tcPr>
          <w:p w:rsidR="004601CC" w:rsidRDefault="004601CC" w:rsidP="00E91DF6"/>
          <w:p w:rsidR="004601CC" w:rsidRPr="001D6232" w:rsidRDefault="004601CC" w:rsidP="00E91DF6">
            <w:r w:rsidRPr="00AC3429">
              <w:rPr>
                <w:sz w:val="14"/>
                <w:szCs w:val="14"/>
              </w:rPr>
              <w:t>Signature</w:t>
            </w:r>
            <w:r>
              <w:rPr>
                <w:sz w:val="14"/>
                <w:szCs w:val="14"/>
              </w:rPr>
              <w:t>:</w:t>
            </w:r>
          </w:p>
        </w:tc>
      </w:tr>
      <w:tr w:rsidR="004601CC" w:rsidRPr="001D6232" w:rsidTr="006A399F">
        <w:tc>
          <w:tcPr>
            <w:tcW w:w="5387" w:type="dxa"/>
          </w:tcPr>
          <w:p w:rsidR="004601CC" w:rsidRDefault="004601CC" w:rsidP="00E91DF6"/>
        </w:tc>
        <w:tc>
          <w:tcPr>
            <w:tcW w:w="3544" w:type="dxa"/>
            <w:gridSpan w:val="2"/>
          </w:tcPr>
          <w:p w:rsidR="004601CC" w:rsidRDefault="004601CC" w:rsidP="00E91DF6"/>
        </w:tc>
        <w:tc>
          <w:tcPr>
            <w:tcW w:w="2126" w:type="dxa"/>
            <w:gridSpan w:val="2"/>
          </w:tcPr>
          <w:p w:rsidR="004601CC" w:rsidRPr="001D6232" w:rsidRDefault="004601CC" w:rsidP="00E91DF6"/>
        </w:tc>
      </w:tr>
      <w:tr w:rsidR="004601CC" w:rsidRPr="001D6232" w:rsidTr="006A399F">
        <w:tc>
          <w:tcPr>
            <w:tcW w:w="11057" w:type="dxa"/>
            <w:gridSpan w:val="5"/>
          </w:tcPr>
          <w:p w:rsidR="004601CC" w:rsidRDefault="004601CC" w:rsidP="00E91DF6">
            <w:pPr>
              <w:rPr>
                <w:b/>
              </w:rPr>
            </w:pPr>
          </w:p>
          <w:p w:rsidR="004601CC" w:rsidRPr="0001637D" w:rsidRDefault="004601CC" w:rsidP="00E91DF6">
            <w:pPr>
              <w:rPr>
                <w:szCs w:val="22"/>
              </w:rPr>
            </w:pPr>
            <w:r w:rsidRPr="0001637D">
              <w:rPr>
                <w:b/>
                <w:szCs w:val="22"/>
              </w:rPr>
              <w:t>NB:</w:t>
            </w:r>
            <w:r w:rsidRPr="0001637D">
              <w:rPr>
                <w:szCs w:val="22"/>
              </w:rPr>
              <w:t xml:space="preserve"> Access to the storage facility and the Materials/Sources under Law-Enforcement processes shall be through NOMS Department’s permission and supervision.</w:t>
            </w:r>
            <w:r>
              <w:rPr>
                <w:szCs w:val="22"/>
              </w:rPr>
              <w:t xml:space="preserve"> </w:t>
            </w:r>
          </w:p>
          <w:p w:rsidR="004601CC" w:rsidRPr="001D6232" w:rsidRDefault="004601CC" w:rsidP="00E91DF6">
            <w:r>
              <w:t xml:space="preserve">   </w:t>
            </w:r>
          </w:p>
        </w:tc>
      </w:tr>
      <w:tr w:rsidR="004601CC" w:rsidRPr="001D6232" w:rsidTr="0036496B">
        <w:trPr>
          <w:trHeight w:val="85"/>
        </w:trPr>
        <w:tc>
          <w:tcPr>
            <w:tcW w:w="11057" w:type="dxa"/>
            <w:gridSpan w:val="5"/>
          </w:tcPr>
          <w:p w:rsidR="004601CC" w:rsidRPr="001D6232" w:rsidRDefault="004601CC" w:rsidP="00E91DF6"/>
        </w:tc>
      </w:tr>
    </w:tbl>
    <w:p w:rsidR="00CE2894" w:rsidRDefault="00CE2894" w:rsidP="005507DE">
      <w:pPr>
        <w:pStyle w:val="ListParagraph"/>
        <w:ind w:left="360"/>
        <w:jc w:val="both"/>
        <w:rPr>
          <w:rFonts w:cs="Calibri"/>
          <w:b/>
          <w:sz w:val="24"/>
          <w:szCs w:val="24"/>
        </w:rPr>
      </w:pPr>
    </w:p>
    <w:p w:rsidR="00ED55E3" w:rsidRDefault="00ED55E3" w:rsidP="00D65A3C">
      <w:pPr>
        <w:pStyle w:val="Heading1"/>
        <w:numPr>
          <w:ilvl w:val="0"/>
          <w:numId w:val="6"/>
        </w:numPr>
        <w:rPr>
          <w:color w:val="000000" w:themeColor="text1"/>
        </w:rPr>
      </w:pPr>
      <w:bookmarkStart w:id="13" w:name="_Toc389136628"/>
      <w:r w:rsidRPr="005D5472">
        <w:rPr>
          <w:color w:val="000000" w:themeColor="text1"/>
        </w:rPr>
        <w:t>REFERENCE</w:t>
      </w:r>
      <w:r w:rsidR="00AA0AE3">
        <w:rPr>
          <w:color w:val="000000" w:themeColor="text1"/>
        </w:rPr>
        <w:t>(</w:t>
      </w:r>
      <w:r w:rsidRPr="00AA0AE3">
        <w:rPr>
          <w:color w:val="000000" w:themeColor="text1"/>
        </w:rPr>
        <w:t>S</w:t>
      </w:r>
      <w:bookmarkEnd w:id="13"/>
      <w:r w:rsidR="00AA0AE3">
        <w:rPr>
          <w:color w:val="000000" w:themeColor="text1"/>
        </w:rPr>
        <w:t>)</w:t>
      </w:r>
    </w:p>
    <w:p w:rsidR="009E524A" w:rsidRPr="009E524A" w:rsidRDefault="009E524A" w:rsidP="009E524A"/>
    <w:p w:rsidR="00ED55E3" w:rsidRPr="00A243AC" w:rsidRDefault="0084228D" w:rsidP="005507DE">
      <w:pPr>
        <w:numPr>
          <w:ilvl w:val="0"/>
          <w:numId w:val="7"/>
        </w:numPr>
        <w:jc w:val="both"/>
        <w:rPr>
          <w:rFonts w:cs="Calibri"/>
          <w:sz w:val="24"/>
          <w:szCs w:val="24"/>
        </w:rPr>
      </w:pPr>
      <w:hyperlink r:id="rId19" w:tgtFrame="_blank" w:tooltip="Nuclear Reactor Uses Only LEU for the First Time" w:history="1">
        <w:r w:rsidR="00ED55E3" w:rsidRPr="00A243AC">
          <w:rPr>
            <w:rStyle w:val="Hyperlink"/>
            <w:rFonts w:cs="Calibri"/>
            <w:color w:val="000000" w:themeColor="text1"/>
            <w:sz w:val="24"/>
            <w:szCs w:val="24"/>
            <w:u w:val="none"/>
          </w:rPr>
          <w:t>Nuclear Reactor Uses Only Low Enriched Uranium (LEU) for the First Time</w:t>
        </w:r>
      </w:hyperlink>
      <w:r w:rsidR="00ED55E3" w:rsidRPr="00A243AC">
        <w:rPr>
          <w:rFonts w:cs="Calibri"/>
          <w:color w:val="000000" w:themeColor="text1"/>
          <w:sz w:val="24"/>
          <w:szCs w:val="24"/>
        </w:rPr>
        <w:t>,</w:t>
      </w:r>
      <w:r w:rsidR="00ED55E3" w:rsidRPr="00A243AC">
        <w:rPr>
          <w:rFonts w:cs="Calibri"/>
          <w:sz w:val="24"/>
          <w:szCs w:val="24"/>
        </w:rPr>
        <w:t xml:space="preserve"> South African Nuclear Energy Corporati</w:t>
      </w:r>
      <w:r w:rsidR="00F8767D" w:rsidRPr="00A243AC">
        <w:rPr>
          <w:rFonts w:cs="Calibri"/>
          <w:sz w:val="24"/>
          <w:szCs w:val="24"/>
        </w:rPr>
        <w:t>on media release (29 June 2009).</w:t>
      </w:r>
    </w:p>
    <w:p w:rsidR="00ED55E3" w:rsidRPr="00A243AC" w:rsidRDefault="00ED55E3" w:rsidP="005507DE">
      <w:pPr>
        <w:numPr>
          <w:ilvl w:val="0"/>
          <w:numId w:val="7"/>
        </w:numPr>
        <w:jc w:val="both"/>
        <w:rPr>
          <w:rFonts w:cs="Calibri"/>
          <w:sz w:val="24"/>
          <w:szCs w:val="24"/>
        </w:rPr>
      </w:pPr>
      <w:r w:rsidRPr="00A243AC">
        <w:rPr>
          <w:rFonts w:cs="Calibri"/>
          <w:sz w:val="24"/>
          <w:szCs w:val="24"/>
        </w:rPr>
        <w:t xml:space="preserve">National Nuclear Regulatory Act, 1999 (Act 47 of 1999). </w:t>
      </w:r>
    </w:p>
    <w:p w:rsidR="00ED55E3" w:rsidRPr="00A243AC" w:rsidRDefault="00ED55E3" w:rsidP="005507DE">
      <w:pPr>
        <w:pStyle w:val="ListParagraph"/>
        <w:numPr>
          <w:ilvl w:val="0"/>
          <w:numId w:val="7"/>
        </w:numPr>
        <w:jc w:val="both"/>
        <w:rPr>
          <w:rFonts w:cs="Calibri"/>
          <w:sz w:val="24"/>
          <w:szCs w:val="24"/>
        </w:rPr>
      </w:pPr>
      <w:r w:rsidRPr="00A243AC">
        <w:rPr>
          <w:rFonts w:cs="Calibri"/>
          <w:sz w:val="24"/>
          <w:szCs w:val="24"/>
        </w:rPr>
        <w:t>ITDB, www.iaea.org.</w:t>
      </w:r>
    </w:p>
    <w:p w:rsidR="00ED55E3" w:rsidRPr="00A243AC" w:rsidRDefault="00ED55E3" w:rsidP="005507DE">
      <w:pPr>
        <w:numPr>
          <w:ilvl w:val="0"/>
          <w:numId w:val="7"/>
        </w:numPr>
        <w:jc w:val="both"/>
        <w:rPr>
          <w:rFonts w:cs="Calibri"/>
          <w:sz w:val="24"/>
          <w:szCs w:val="24"/>
        </w:rPr>
      </w:pPr>
      <w:r w:rsidRPr="00A243AC">
        <w:rPr>
          <w:rFonts w:cs="Calibri"/>
          <w:sz w:val="24"/>
          <w:szCs w:val="24"/>
        </w:rPr>
        <w:t xml:space="preserve">Non-proliferation of nuclear weapons and nuclear security. IAEA Safeguards Agreements and Additional Protocols. May 2005 </w:t>
      </w:r>
    </w:p>
    <w:p w:rsidR="00ED55E3" w:rsidRPr="00A243AC" w:rsidRDefault="00ED55E3" w:rsidP="005507DE">
      <w:pPr>
        <w:numPr>
          <w:ilvl w:val="0"/>
          <w:numId w:val="7"/>
        </w:numPr>
        <w:jc w:val="both"/>
        <w:rPr>
          <w:rFonts w:cs="Calibri"/>
          <w:sz w:val="24"/>
          <w:szCs w:val="24"/>
        </w:rPr>
      </w:pPr>
      <w:r w:rsidRPr="00A243AC">
        <w:rPr>
          <w:rFonts w:cs="Calibri"/>
          <w:sz w:val="24"/>
          <w:szCs w:val="24"/>
        </w:rPr>
        <w:t xml:space="preserve"> IAEA Nuclear security Series No2 (Technical Guidance): Nuclear forensics support provides some guidelines)</w:t>
      </w:r>
    </w:p>
    <w:p w:rsidR="00E91DF6" w:rsidRDefault="002F5C7C" w:rsidP="00E91DF6">
      <w:pPr>
        <w:numPr>
          <w:ilvl w:val="0"/>
          <w:numId w:val="7"/>
        </w:numPr>
        <w:jc w:val="both"/>
        <w:rPr>
          <w:rFonts w:cs="Calibri"/>
          <w:sz w:val="24"/>
          <w:szCs w:val="24"/>
        </w:rPr>
      </w:pPr>
      <w:r w:rsidRPr="00A243AC">
        <w:rPr>
          <w:rFonts w:cs="Calibri"/>
          <w:sz w:val="24"/>
          <w:szCs w:val="24"/>
        </w:rPr>
        <w:t>NOMS-OH-PRC-0001 (Rev</w:t>
      </w:r>
      <w:r w:rsidR="00AA33AB" w:rsidRPr="00A243AC">
        <w:rPr>
          <w:rFonts w:cs="Calibri"/>
          <w:sz w:val="24"/>
          <w:szCs w:val="24"/>
        </w:rPr>
        <w:t>ision 1.0):</w:t>
      </w:r>
      <w:r w:rsidR="00E91DF6" w:rsidRPr="00A243AC">
        <w:rPr>
          <w:rFonts w:cs="Calibri"/>
          <w:sz w:val="24"/>
          <w:szCs w:val="24"/>
        </w:rPr>
        <w:t xml:space="preserve">Nuclear forensics guideline response process for collection of law enforcement suspected and unregulated nuclear/radioactive </w:t>
      </w:r>
      <w:r w:rsidR="00E91DF6">
        <w:rPr>
          <w:rFonts w:cs="Calibri"/>
          <w:sz w:val="24"/>
          <w:szCs w:val="24"/>
        </w:rPr>
        <w:t xml:space="preserve">materials &amp; some sources to be handed-over to Necsa for storage and nuclear forensics </w:t>
      </w:r>
    </w:p>
    <w:p w:rsidR="00ED55E3" w:rsidRPr="00D20C57" w:rsidRDefault="00ED55E3" w:rsidP="00ED55E3">
      <w:pPr>
        <w:jc w:val="both"/>
        <w:rPr>
          <w:rFonts w:cs="Calibri"/>
          <w:b/>
          <w:sz w:val="24"/>
          <w:szCs w:val="24"/>
        </w:rPr>
      </w:pPr>
    </w:p>
    <w:p w:rsidR="006A399F" w:rsidRDefault="006A399F"/>
    <w:sectPr w:rsidR="006A399F" w:rsidSect="00771626">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05D" w:rsidRDefault="00D6605D">
      <w:pPr>
        <w:spacing w:after="0" w:line="240" w:lineRule="auto"/>
      </w:pPr>
      <w:r>
        <w:separator/>
      </w:r>
    </w:p>
  </w:endnote>
  <w:endnote w:type="continuationSeparator" w:id="0">
    <w:p w:rsidR="00D6605D" w:rsidRDefault="00D66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99F" w:rsidRDefault="006A399F">
    <w:pPr>
      <w:pStyle w:val="Footer"/>
      <w:jc w:val="right"/>
    </w:pPr>
    <w:r>
      <w:fldChar w:fldCharType="begin"/>
    </w:r>
    <w:r>
      <w:instrText xml:space="preserve"> PAGE   \* MERGEFORMAT </w:instrText>
    </w:r>
    <w:r>
      <w:fldChar w:fldCharType="separate"/>
    </w:r>
    <w:r w:rsidR="0084228D">
      <w:rPr>
        <w:noProof/>
      </w:rPr>
      <w:t>1</w:t>
    </w:r>
    <w:r>
      <w:rPr>
        <w:noProof/>
      </w:rPr>
      <w:fldChar w:fldCharType="end"/>
    </w:r>
  </w:p>
  <w:p w:rsidR="006A399F" w:rsidRDefault="006A39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05D" w:rsidRDefault="00D6605D">
      <w:pPr>
        <w:spacing w:after="0" w:line="240" w:lineRule="auto"/>
      </w:pPr>
      <w:r>
        <w:separator/>
      </w:r>
    </w:p>
  </w:footnote>
  <w:footnote w:type="continuationSeparator" w:id="0">
    <w:p w:rsidR="00D6605D" w:rsidRDefault="00D660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4EE"/>
    <w:multiLevelType w:val="hybridMultilevel"/>
    <w:tmpl w:val="8348CD44"/>
    <w:lvl w:ilvl="0" w:tplc="8E5C01BA">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nsid w:val="0D077EFC"/>
    <w:multiLevelType w:val="hybridMultilevel"/>
    <w:tmpl w:val="1D9AF87A"/>
    <w:lvl w:ilvl="0" w:tplc="1C090019">
      <w:start w:val="1"/>
      <w:numFmt w:val="lowerLetter"/>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0F816B72"/>
    <w:multiLevelType w:val="hybridMultilevel"/>
    <w:tmpl w:val="72F228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0D57424"/>
    <w:multiLevelType w:val="hybridMultilevel"/>
    <w:tmpl w:val="BACE125A"/>
    <w:lvl w:ilvl="0" w:tplc="74C2DA2E">
      <w:start w:val="1"/>
      <w:numFmt w:val="lowerLetter"/>
      <w:lvlText w:val="%1."/>
      <w:lvlJc w:val="left"/>
      <w:pPr>
        <w:ind w:left="720" w:hanging="360"/>
      </w:pPr>
      <w:rPr>
        <w:rFonts w:hint="default"/>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8714CC4"/>
    <w:multiLevelType w:val="hybridMultilevel"/>
    <w:tmpl w:val="3B8A7F32"/>
    <w:lvl w:ilvl="0" w:tplc="C76C1072">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nsid w:val="1B7338BF"/>
    <w:multiLevelType w:val="hybridMultilevel"/>
    <w:tmpl w:val="612079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D310B70"/>
    <w:multiLevelType w:val="hybridMultilevel"/>
    <w:tmpl w:val="EFDED8D2"/>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7">
    <w:nsid w:val="1F6E6DFB"/>
    <w:multiLevelType w:val="hybridMultilevel"/>
    <w:tmpl w:val="E4FE76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20AD367C"/>
    <w:multiLevelType w:val="hybridMultilevel"/>
    <w:tmpl w:val="F50C63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24156F46"/>
    <w:multiLevelType w:val="hybridMultilevel"/>
    <w:tmpl w:val="6336752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nsid w:val="24267739"/>
    <w:multiLevelType w:val="hybridMultilevel"/>
    <w:tmpl w:val="2BBC2B8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98C26C1"/>
    <w:multiLevelType w:val="hybridMultilevel"/>
    <w:tmpl w:val="8B9A1348"/>
    <w:lvl w:ilvl="0" w:tplc="570A84A8">
      <w:start w:val="5"/>
      <w:numFmt w:val="decimal"/>
      <w:lvlText w:val="%1"/>
      <w:lvlJc w:val="left"/>
      <w:pPr>
        <w:ind w:left="360" w:hanging="360"/>
      </w:pPr>
      <w:rPr>
        <w:rFonts w:hint="default"/>
        <w:sz w:val="28"/>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2BF21282"/>
    <w:multiLevelType w:val="hybridMultilevel"/>
    <w:tmpl w:val="80107FA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C3A6535"/>
    <w:multiLevelType w:val="hybridMultilevel"/>
    <w:tmpl w:val="61B83BA8"/>
    <w:lvl w:ilvl="0" w:tplc="7AE872CC">
      <w:start w:val="7"/>
      <w:numFmt w:val="decimal"/>
      <w:lvlText w:val="%1"/>
      <w:lvlJc w:val="left"/>
      <w:pPr>
        <w:ind w:left="360" w:hanging="360"/>
      </w:pPr>
      <w:rPr>
        <w:rFonts w:hint="default"/>
        <w:sz w:val="28"/>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2D8F7DA0"/>
    <w:multiLevelType w:val="hybridMultilevel"/>
    <w:tmpl w:val="75F8421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0530C64"/>
    <w:multiLevelType w:val="hybridMultilevel"/>
    <w:tmpl w:val="73B0A4F2"/>
    <w:lvl w:ilvl="0" w:tplc="571E7AE8">
      <w:start w:val="7"/>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nsid w:val="34C64B7F"/>
    <w:multiLevelType w:val="hybridMultilevel"/>
    <w:tmpl w:val="1390D96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52E5EE5"/>
    <w:multiLevelType w:val="hybridMultilevel"/>
    <w:tmpl w:val="19E854E8"/>
    <w:lvl w:ilvl="0" w:tplc="B3B243A8">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nsid w:val="37755107"/>
    <w:multiLevelType w:val="hybridMultilevel"/>
    <w:tmpl w:val="835016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450D4BE6"/>
    <w:multiLevelType w:val="multilevel"/>
    <w:tmpl w:val="062AEB0C"/>
    <w:lvl w:ilvl="0">
      <w:start w:val="1"/>
      <w:numFmt w:val="decimal"/>
      <w:lvlText w:val="%1."/>
      <w:lvlJc w:val="left"/>
      <w:pPr>
        <w:ind w:left="360" w:hanging="360"/>
      </w:pPr>
      <w:rPr>
        <w:b/>
        <w:sz w:val="28"/>
        <w:szCs w:val="28"/>
      </w:rPr>
    </w:lvl>
    <w:lvl w:ilvl="1">
      <w:start w:val="1"/>
      <w:numFmt w:val="decimal"/>
      <w:isLgl/>
      <w:lvlText w:val="%1.%2"/>
      <w:lvlJc w:val="left"/>
      <w:pPr>
        <w:ind w:left="928" w:hanging="360"/>
      </w:pPr>
      <w:rPr>
        <w:rFonts w:hint="default"/>
        <w:b/>
        <w:color w:val="auto"/>
        <w:sz w:val="28"/>
        <w:szCs w:val="28"/>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5040" w:hanging="1800"/>
      </w:pPr>
      <w:rPr>
        <w:rFonts w:hint="default"/>
        <w:sz w:val="24"/>
      </w:rPr>
    </w:lvl>
  </w:abstractNum>
  <w:abstractNum w:abstractNumId="20">
    <w:nsid w:val="48E70D7D"/>
    <w:multiLevelType w:val="hybridMultilevel"/>
    <w:tmpl w:val="7FD8E434"/>
    <w:lvl w:ilvl="0" w:tplc="6784881E">
      <w:start w:val="1"/>
      <w:numFmt w:val="lowerLetter"/>
      <w:lvlText w:val="%1."/>
      <w:lvlJc w:val="left"/>
      <w:pPr>
        <w:ind w:left="1080" w:hanging="360"/>
      </w:pPr>
      <w:rPr>
        <w:rFonts w:hint="default"/>
        <w:sz w:val="16"/>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
    <w:nsid w:val="492318F3"/>
    <w:multiLevelType w:val="hybridMultilevel"/>
    <w:tmpl w:val="BE126C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1434D83"/>
    <w:multiLevelType w:val="hybridMultilevel"/>
    <w:tmpl w:val="DF4ADB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41F7853"/>
    <w:multiLevelType w:val="hybridMultilevel"/>
    <w:tmpl w:val="182E013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4550154"/>
    <w:multiLevelType w:val="hybridMultilevel"/>
    <w:tmpl w:val="E7E6FDB0"/>
    <w:lvl w:ilvl="0" w:tplc="C74AE050">
      <w:start w:val="1"/>
      <w:numFmt w:val="lowerLetter"/>
      <w:lvlText w:val="%1."/>
      <w:lvlJc w:val="left"/>
      <w:pPr>
        <w:ind w:left="720" w:hanging="360"/>
      </w:pPr>
      <w:rPr>
        <w:rFonts w:hint="default"/>
        <w:sz w:val="1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55FA2195"/>
    <w:multiLevelType w:val="hybridMultilevel"/>
    <w:tmpl w:val="93602E86"/>
    <w:lvl w:ilvl="0" w:tplc="CC06B3C2">
      <w:start w:val="1"/>
      <w:numFmt w:val="decimal"/>
      <w:lvlText w:val="%1."/>
      <w:lvlJc w:val="left"/>
      <w:pPr>
        <w:ind w:left="720" w:hanging="360"/>
      </w:pPr>
      <w:rPr>
        <w:rFonts w:hint="default"/>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80E60EA"/>
    <w:multiLevelType w:val="hybridMultilevel"/>
    <w:tmpl w:val="9B5C7D8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5965421D"/>
    <w:multiLevelType w:val="hybridMultilevel"/>
    <w:tmpl w:val="16F61C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9A66B92"/>
    <w:multiLevelType w:val="hybridMultilevel"/>
    <w:tmpl w:val="035672E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nsid w:val="5D902903"/>
    <w:multiLevelType w:val="hybridMultilevel"/>
    <w:tmpl w:val="098EF472"/>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30">
    <w:nsid w:val="5FEA5400"/>
    <w:multiLevelType w:val="hybridMultilevel"/>
    <w:tmpl w:val="6E9E2600"/>
    <w:lvl w:ilvl="0" w:tplc="25EC2E1C">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1">
    <w:nsid w:val="60881A43"/>
    <w:multiLevelType w:val="hybridMultilevel"/>
    <w:tmpl w:val="58D680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658A2A4E"/>
    <w:multiLevelType w:val="hybridMultilevel"/>
    <w:tmpl w:val="041E38F6"/>
    <w:lvl w:ilvl="0" w:tplc="82E2A504">
      <w:start w:val="5"/>
      <w:numFmt w:val="decimal"/>
      <w:lvlText w:val="%1"/>
      <w:lvlJc w:val="left"/>
      <w:pPr>
        <w:ind w:left="360" w:hanging="360"/>
      </w:pPr>
      <w:rPr>
        <w:rFonts w:hint="default"/>
        <w:sz w:val="28"/>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nsid w:val="6A0752AA"/>
    <w:multiLevelType w:val="hybridMultilevel"/>
    <w:tmpl w:val="F808E56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34">
    <w:nsid w:val="6A273A38"/>
    <w:multiLevelType w:val="hybridMultilevel"/>
    <w:tmpl w:val="73A64BB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6CB64BAA"/>
    <w:multiLevelType w:val="multilevel"/>
    <w:tmpl w:val="02780C0E"/>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36">
    <w:nsid w:val="6CC50B31"/>
    <w:multiLevelType w:val="hybridMultilevel"/>
    <w:tmpl w:val="1FE04B1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7C646D5A"/>
    <w:multiLevelType w:val="hybridMultilevel"/>
    <w:tmpl w:val="ACFCAE88"/>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38">
    <w:nsid w:val="7C8256C1"/>
    <w:multiLevelType w:val="hybridMultilevel"/>
    <w:tmpl w:val="E2185ED8"/>
    <w:lvl w:ilvl="0" w:tplc="A14A037A">
      <w:start w:val="6"/>
      <w:numFmt w:val="decimal"/>
      <w:lvlText w:val="%1."/>
      <w:lvlJc w:val="left"/>
      <w:pPr>
        <w:ind w:left="720" w:hanging="360"/>
      </w:pPr>
      <w:rPr>
        <w:rFonts w:hint="default"/>
        <w:sz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7DF61195"/>
    <w:multiLevelType w:val="hybridMultilevel"/>
    <w:tmpl w:val="EA264E8E"/>
    <w:lvl w:ilvl="0" w:tplc="0D46A2EC">
      <w:start w:val="2"/>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0">
    <w:nsid w:val="7EFC682C"/>
    <w:multiLevelType w:val="hybridMultilevel"/>
    <w:tmpl w:val="11483E5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0"/>
  </w:num>
  <w:num w:numId="2">
    <w:abstractNumId w:val="17"/>
  </w:num>
  <w:num w:numId="3">
    <w:abstractNumId w:val="34"/>
  </w:num>
  <w:num w:numId="4">
    <w:abstractNumId w:val="16"/>
  </w:num>
  <w:num w:numId="5">
    <w:abstractNumId w:val="1"/>
  </w:num>
  <w:num w:numId="6">
    <w:abstractNumId w:val="19"/>
  </w:num>
  <w:num w:numId="7">
    <w:abstractNumId w:val="22"/>
  </w:num>
  <w:num w:numId="8">
    <w:abstractNumId w:val="10"/>
  </w:num>
  <w:num w:numId="9">
    <w:abstractNumId w:val="0"/>
  </w:num>
  <w:num w:numId="10">
    <w:abstractNumId w:val="4"/>
  </w:num>
  <w:num w:numId="11">
    <w:abstractNumId w:val="12"/>
  </w:num>
  <w:num w:numId="12">
    <w:abstractNumId w:val="20"/>
  </w:num>
  <w:num w:numId="13">
    <w:abstractNumId w:val="23"/>
  </w:num>
  <w:num w:numId="14">
    <w:abstractNumId w:val="25"/>
  </w:num>
  <w:num w:numId="15">
    <w:abstractNumId w:val="27"/>
  </w:num>
  <w:num w:numId="16">
    <w:abstractNumId w:val="3"/>
  </w:num>
  <w:num w:numId="17">
    <w:abstractNumId w:val="24"/>
  </w:num>
  <w:num w:numId="18">
    <w:abstractNumId w:val="30"/>
  </w:num>
  <w:num w:numId="19">
    <w:abstractNumId w:val="14"/>
  </w:num>
  <w:num w:numId="20">
    <w:abstractNumId w:val="18"/>
  </w:num>
  <w:num w:numId="21">
    <w:abstractNumId w:val="13"/>
  </w:num>
  <w:num w:numId="22">
    <w:abstractNumId w:val="31"/>
  </w:num>
  <w:num w:numId="23">
    <w:abstractNumId w:val="2"/>
  </w:num>
  <w:num w:numId="24">
    <w:abstractNumId w:val="9"/>
  </w:num>
  <w:num w:numId="25">
    <w:abstractNumId w:val="15"/>
  </w:num>
  <w:num w:numId="26">
    <w:abstractNumId w:val="28"/>
  </w:num>
  <w:num w:numId="27">
    <w:abstractNumId w:val="6"/>
  </w:num>
  <w:num w:numId="28">
    <w:abstractNumId w:val="35"/>
  </w:num>
  <w:num w:numId="29">
    <w:abstractNumId w:val="33"/>
  </w:num>
  <w:num w:numId="30">
    <w:abstractNumId w:val="29"/>
  </w:num>
  <w:num w:numId="31">
    <w:abstractNumId w:val="37"/>
  </w:num>
  <w:num w:numId="32">
    <w:abstractNumId w:val="21"/>
  </w:num>
  <w:num w:numId="33">
    <w:abstractNumId w:val="39"/>
  </w:num>
  <w:num w:numId="34">
    <w:abstractNumId w:val="36"/>
  </w:num>
  <w:num w:numId="35">
    <w:abstractNumId w:val="8"/>
  </w:num>
  <w:num w:numId="36">
    <w:abstractNumId w:val="32"/>
  </w:num>
  <w:num w:numId="37">
    <w:abstractNumId w:val="26"/>
  </w:num>
  <w:num w:numId="38">
    <w:abstractNumId w:val="11"/>
  </w:num>
  <w:num w:numId="39">
    <w:abstractNumId w:val="38"/>
  </w:num>
  <w:num w:numId="40">
    <w:abstractNumId w:val="5"/>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5E3"/>
    <w:rsid w:val="00001CA9"/>
    <w:rsid w:val="00022EDF"/>
    <w:rsid w:val="00024348"/>
    <w:rsid w:val="000527E8"/>
    <w:rsid w:val="00062E05"/>
    <w:rsid w:val="00077077"/>
    <w:rsid w:val="00081F22"/>
    <w:rsid w:val="000A6098"/>
    <w:rsid w:val="000C676A"/>
    <w:rsid w:val="000E3EC8"/>
    <w:rsid w:val="000F2D11"/>
    <w:rsid w:val="0010741D"/>
    <w:rsid w:val="00133934"/>
    <w:rsid w:val="0014624C"/>
    <w:rsid w:val="00151087"/>
    <w:rsid w:val="001934B5"/>
    <w:rsid w:val="001B081E"/>
    <w:rsid w:val="001D5404"/>
    <w:rsid w:val="001F58B4"/>
    <w:rsid w:val="002110A0"/>
    <w:rsid w:val="00215A23"/>
    <w:rsid w:val="002E09A9"/>
    <w:rsid w:val="002E0AEE"/>
    <w:rsid w:val="002E2A9B"/>
    <w:rsid w:val="002E7913"/>
    <w:rsid w:val="002F57F7"/>
    <w:rsid w:val="002F5C7C"/>
    <w:rsid w:val="002F6B5E"/>
    <w:rsid w:val="002F78CF"/>
    <w:rsid w:val="003026C6"/>
    <w:rsid w:val="00305F4D"/>
    <w:rsid w:val="00306FB7"/>
    <w:rsid w:val="0032134F"/>
    <w:rsid w:val="0034683A"/>
    <w:rsid w:val="00357EC8"/>
    <w:rsid w:val="0036496B"/>
    <w:rsid w:val="003857B5"/>
    <w:rsid w:val="00396D46"/>
    <w:rsid w:val="003A5FA4"/>
    <w:rsid w:val="003A67F0"/>
    <w:rsid w:val="003C1972"/>
    <w:rsid w:val="003C28BF"/>
    <w:rsid w:val="003C78BB"/>
    <w:rsid w:val="003D4779"/>
    <w:rsid w:val="003D655F"/>
    <w:rsid w:val="003E2CA9"/>
    <w:rsid w:val="003F4261"/>
    <w:rsid w:val="0040313A"/>
    <w:rsid w:val="00412B0F"/>
    <w:rsid w:val="00426D4F"/>
    <w:rsid w:val="00440BE0"/>
    <w:rsid w:val="004438A0"/>
    <w:rsid w:val="00450967"/>
    <w:rsid w:val="00454E8E"/>
    <w:rsid w:val="004601CC"/>
    <w:rsid w:val="0046643B"/>
    <w:rsid w:val="0048435A"/>
    <w:rsid w:val="004850CE"/>
    <w:rsid w:val="004B6369"/>
    <w:rsid w:val="004B6929"/>
    <w:rsid w:val="004F7521"/>
    <w:rsid w:val="00506E6C"/>
    <w:rsid w:val="005161FC"/>
    <w:rsid w:val="005171C1"/>
    <w:rsid w:val="00527AF3"/>
    <w:rsid w:val="005507DE"/>
    <w:rsid w:val="005962D1"/>
    <w:rsid w:val="0059635D"/>
    <w:rsid w:val="005B311B"/>
    <w:rsid w:val="005B5942"/>
    <w:rsid w:val="005C655D"/>
    <w:rsid w:val="005D04F0"/>
    <w:rsid w:val="005D5472"/>
    <w:rsid w:val="005E6ECB"/>
    <w:rsid w:val="00600D2F"/>
    <w:rsid w:val="00633C13"/>
    <w:rsid w:val="00673E37"/>
    <w:rsid w:val="006A399F"/>
    <w:rsid w:val="006A739B"/>
    <w:rsid w:val="006A7626"/>
    <w:rsid w:val="006B0AA7"/>
    <w:rsid w:val="006B14E4"/>
    <w:rsid w:val="00736F18"/>
    <w:rsid w:val="00744036"/>
    <w:rsid w:val="00771626"/>
    <w:rsid w:val="00773436"/>
    <w:rsid w:val="007813F4"/>
    <w:rsid w:val="007964A7"/>
    <w:rsid w:val="00796878"/>
    <w:rsid w:val="007A37E7"/>
    <w:rsid w:val="007B737B"/>
    <w:rsid w:val="007E2D71"/>
    <w:rsid w:val="00802CE7"/>
    <w:rsid w:val="00831A9E"/>
    <w:rsid w:val="00834259"/>
    <w:rsid w:val="00840CA7"/>
    <w:rsid w:val="0084228D"/>
    <w:rsid w:val="00843F91"/>
    <w:rsid w:val="008701A9"/>
    <w:rsid w:val="00884973"/>
    <w:rsid w:val="008F7C4A"/>
    <w:rsid w:val="00926010"/>
    <w:rsid w:val="0096248C"/>
    <w:rsid w:val="0098713B"/>
    <w:rsid w:val="009967FA"/>
    <w:rsid w:val="009A48D0"/>
    <w:rsid w:val="009A72D8"/>
    <w:rsid w:val="009D77D4"/>
    <w:rsid w:val="009E524A"/>
    <w:rsid w:val="009F4B8E"/>
    <w:rsid w:val="00A0196B"/>
    <w:rsid w:val="00A1354E"/>
    <w:rsid w:val="00A2084B"/>
    <w:rsid w:val="00A243AC"/>
    <w:rsid w:val="00A345F1"/>
    <w:rsid w:val="00A8085C"/>
    <w:rsid w:val="00A85335"/>
    <w:rsid w:val="00A95384"/>
    <w:rsid w:val="00AA0AE3"/>
    <w:rsid w:val="00AA33AB"/>
    <w:rsid w:val="00AB080B"/>
    <w:rsid w:val="00AB11FD"/>
    <w:rsid w:val="00AB3C8F"/>
    <w:rsid w:val="00AC0987"/>
    <w:rsid w:val="00AD2E68"/>
    <w:rsid w:val="00AD7373"/>
    <w:rsid w:val="00AE0144"/>
    <w:rsid w:val="00AF3091"/>
    <w:rsid w:val="00B272FF"/>
    <w:rsid w:val="00B31CC9"/>
    <w:rsid w:val="00B37D01"/>
    <w:rsid w:val="00B71593"/>
    <w:rsid w:val="00B812F9"/>
    <w:rsid w:val="00B86958"/>
    <w:rsid w:val="00B944F0"/>
    <w:rsid w:val="00B9770B"/>
    <w:rsid w:val="00BA48AD"/>
    <w:rsid w:val="00BB1440"/>
    <w:rsid w:val="00BD2AEE"/>
    <w:rsid w:val="00BD3886"/>
    <w:rsid w:val="00BD48BC"/>
    <w:rsid w:val="00BE120A"/>
    <w:rsid w:val="00BE3320"/>
    <w:rsid w:val="00C02C79"/>
    <w:rsid w:val="00C13489"/>
    <w:rsid w:val="00C40099"/>
    <w:rsid w:val="00C4456C"/>
    <w:rsid w:val="00C545BD"/>
    <w:rsid w:val="00C678AE"/>
    <w:rsid w:val="00C75E80"/>
    <w:rsid w:val="00C84E38"/>
    <w:rsid w:val="00CA2614"/>
    <w:rsid w:val="00CD52E9"/>
    <w:rsid w:val="00CE2894"/>
    <w:rsid w:val="00D02585"/>
    <w:rsid w:val="00D026CC"/>
    <w:rsid w:val="00D300FC"/>
    <w:rsid w:val="00D302B5"/>
    <w:rsid w:val="00D60BE3"/>
    <w:rsid w:val="00D65A3C"/>
    <w:rsid w:val="00D6605D"/>
    <w:rsid w:val="00D70D58"/>
    <w:rsid w:val="00D733D1"/>
    <w:rsid w:val="00D75777"/>
    <w:rsid w:val="00D83AF6"/>
    <w:rsid w:val="00D925D1"/>
    <w:rsid w:val="00DA2600"/>
    <w:rsid w:val="00DB64DF"/>
    <w:rsid w:val="00DD1CBE"/>
    <w:rsid w:val="00DD326F"/>
    <w:rsid w:val="00E00102"/>
    <w:rsid w:val="00E06000"/>
    <w:rsid w:val="00E2258E"/>
    <w:rsid w:val="00E23E2A"/>
    <w:rsid w:val="00E33A06"/>
    <w:rsid w:val="00E3556F"/>
    <w:rsid w:val="00E515B7"/>
    <w:rsid w:val="00E5566A"/>
    <w:rsid w:val="00E64CAA"/>
    <w:rsid w:val="00E902C0"/>
    <w:rsid w:val="00E91DF6"/>
    <w:rsid w:val="00E97E07"/>
    <w:rsid w:val="00EA1251"/>
    <w:rsid w:val="00EC1D3D"/>
    <w:rsid w:val="00ED55E3"/>
    <w:rsid w:val="00EF1ACA"/>
    <w:rsid w:val="00F16170"/>
    <w:rsid w:val="00F24F50"/>
    <w:rsid w:val="00F30731"/>
    <w:rsid w:val="00F33FD0"/>
    <w:rsid w:val="00F44006"/>
    <w:rsid w:val="00F72EFE"/>
    <w:rsid w:val="00F758F3"/>
    <w:rsid w:val="00F8767D"/>
    <w:rsid w:val="00FB219C"/>
    <w:rsid w:val="00FB3E32"/>
    <w:rsid w:val="00FB77F8"/>
    <w:rsid w:val="00FD2F1A"/>
    <w:rsid w:val="00FE1E27"/>
    <w:rsid w:val="00FE76E5"/>
    <w:rsid w:val="00FF28D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5E3"/>
    <w:rPr>
      <w:rFonts w:ascii="Calibri" w:eastAsia="Calibri" w:hAnsi="Calibri" w:cs="Times New Roman"/>
    </w:rPr>
  </w:style>
  <w:style w:type="paragraph" w:styleId="Heading1">
    <w:name w:val="heading 1"/>
    <w:basedOn w:val="Normal"/>
    <w:next w:val="Normal"/>
    <w:link w:val="Heading1Char"/>
    <w:uiPriority w:val="9"/>
    <w:qFormat/>
    <w:rsid w:val="00ED55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62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5E3"/>
    <w:pPr>
      <w:ind w:left="720"/>
      <w:contextualSpacing/>
    </w:pPr>
  </w:style>
  <w:style w:type="character" w:styleId="Hyperlink">
    <w:name w:val="Hyperlink"/>
    <w:basedOn w:val="DefaultParagraphFont"/>
    <w:uiPriority w:val="99"/>
    <w:unhideWhenUsed/>
    <w:rsid w:val="00ED55E3"/>
    <w:rPr>
      <w:color w:val="0000FF"/>
      <w:u w:val="single"/>
    </w:rPr>
  </w:style>
  <w:style w:type="paragraph" w:styleId="Footer">
    <w:name w:val="footer"/>
    <w:basedOn w:val="Normal"/>
    <w:link w:val="FooterChar"/>
    <w:uiPriority w:val="99"/>
    <w:unhideWhenUsed/>
    <w:rsid w:val="00ED55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5E3"/>
    <w:rPr>
      <w:rFonts w:ascii="Calibri" w:eastAsia="Calibri" w:hAnsi="Calibri" w:cs="Times New Roman"/>
    </w:rPr>
  </w:style>
  <w:style w:type="paragraph" w:styleId="BalloonText">
    <w:name w:val="Balloon Text"/>
    <w:basedOn w:val="Normal"/>
    <w:link w:val="BalloonTextChar"/>
    <w:uiPriority w:val="99"/>
    <w:semiHidden/>
    <w:unhideWhenUsed/>
    <w:rsid w:val="00ED5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5E3"/>
    <w:rPr>
      <w:rFonts w:ascii="Tahoma" w:eastAsia="Calibri" w:hAnsi="Tahoma" w:cs="Tahoma"/>
      <w:sz w:val="16"/>
      <w:szCs w:val="16"/>
    </w:rPr>
  </w:style>
  <w:style w:type="character" w:customStyle="1" w:styleId="Heading1Char">
    <w:name w:val="Heading 1 Char"/>
    <w:basedOn w:val="DefaultParagraphFont"/>
    <w:link w:val="Heading1"/>
    <w:uiPriority w:val="9"/>
    <w:rsid w:val="00ED55E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D55E3"/>
    <w:pPr>
      <w:outlineLvl w:val="9"/>
    </w:pPr>
    <w:rPr>
      <w:lang w:val="en-US"/>
    </w:rPr>
  </w:style>
  <w:style w:type="paragraph" w:styleId="TOC2">
    <w:name w:val="toc 2"/>
    <w:basedOn w:val="Normal"/>
    <w:next w:val="Normal"/>
    <w:autoRedefine/>
    <w:uiPriority w:val="39"/>
    <w:unhideWhenUsed/>
    <w:qFormat/>
    <w:rsid w:val="00ED55E3"/>
    <w:pPr>
      <w:spacing w:after="100"/>
      <w:ind w:left="220"/>
    </w:pPr>
    <w:rPr>
      <w:rFonts w:asciiTheme="minorHAnsi" w:eastAsiaTheme="minorEastAsia" w:hAnsiTheme="minorHAnsi" w:cstheme="minorBidi"/>
      <w:lang w:val="en-US"/>
    </w:rPr>
  </w:style>
  <w:style w:type="paragraph" w:styleId="TOC1">
    <w:name w:val="toc 1"/>
    <w:basedOn w:val="Normal"/>
    <w:next w:val="Normal"/>
    <w:autoRedefine/>
    <w:uiPriority w:val="39"/>
    <w:unhideWhenUsed/>
    <w:qFormat/>
    <w:rsid w:val="00ED55E3"/>
    <w:pPr>
      <w:spacing w:after="100"/>
    </w:pPr>
    <w:rPr>
      <w:rFonts w:asciiTheme="minorHAnsi" w:eastAsiaTheme="minorEastAsia" w:hAnsiTheme="minorHAnsi" w:cstheme="minorBidi"/>
      <w:lang w:val="en-US"/>
    </w:rPr>
  </w:style>
  <w:style w:type="paragraph" w:styleId="TOC3">
    <w:name w:val="toc 3"/>
    <w:basedOn w:val="Normal"/>
    <w:next w:val="Normal"/>
    <w:autoRedefine/>
    <w:uiPriority w:val="39"/>
    <w:unhideWhenUsed/>
    <w:qFormat/>
    <w:rsid w:val="009F4B8E"/>
    <w:pPr>
      <w:spacing w:after="100" w:line="240" w:lineRule="auto"/>
    </w:pPr>
    <w:rPr>
      <w:rFonts w:asciiTheme="minorHAnsi" w:eastAsiaTheme="minorEastAsia" w:hAnsiTheme="minorHAnsi" w:cstheme="minorBidi"/>
      <w:lang w:val="en-US"/>
    </w:rPr>
  </w:style>
  <w:style w:type="table" w:styleId="TableGrid">
    <w:name w:val="Table Grid"/>
    <w:basedOn w:val="TableNormal"/>
    <w:uiPriority w:val="59"/>
    <w:rsid w:val="004601CC"/>
    <w:pPr>
      <w:spacing w:after="0" w:line="240" w:lineRule="auto"/>
    </w:pPr>
    <w:rPr>
      <w:rFonts w:ascii="Times New Roman" w:eastAsia="Times New Roman"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A3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99F"/>
    <w:rPr>
      <w:rFonts w:ascii="Calibri" w:eastAsia="Calibri" w:hAnsi="Calibri" w:cs="Times New Roman"/>
    </w:rPr>
  </w:style>
  <w:style w:type="character" w:customStyle="1" w:styleId="Heading2Char">
    <w:name w:val="Heading 2 Char"/>
    <w:basedOn w:val="DefaultParagraphFont"/>
    <w:link w:val="Heading2"/>
    <w:uiPriority w:val="9"/>
    <w:rsid w:val="0014624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5E3"/>
    <w:rPr>
      <w:rFonts w:ascii="Calibri" w:eastAsia="Calibri" w:hAnsi="Calibri" w:cs="Times New Roman"/>
    </w:rPr>
  </w:style>
  <w:style w:type="paragraph" w:styleId="Heading1">
    <w:name w:val="heading 1"/>
    <w:basedOn w:val="Normal"/>
    <w:next w:val="Normal"/>
    <w:link w:val="Heading1Char"/>
    <w:uiPriority w:val="9"/>
    <w:qFormat/>
    <w:rsid w:val="00ED55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62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5E3"/>
    <w:pPr>
      <w:ind w:left="720"/>
      <w:contextualSpacing/>
    </w:pPr>
  </w:style>
  <w:style w:type="character" w:styleId="Hyperlink">
    <w:name w:val="Hyperlink"/>
    <w:basedOn w:val="DefaultParagraphFont"/>
    <w:uiPriority w:val="99"/>
    <w:unhideWhenUsed/>
    <w:rsid w:val="00ED55E3"/>
    <w:rPr>
      <w:color w:val="0000FF"/>
      <w:u w:val="single"/>
    </w:rPr>
  </w:style>
  <w:style w:type="paragraph" w:styleId="Footer">
    <w:name w:val="footer"/>
    <w:basedOn w:val="Normal"/>
    <w:link w:val="FooterChar"/>
    <w:uiPriority w:val="99"/>
    <w:unhideWhenUsed/>
    <w:rsid w:val="00ED55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5E3"/>
    <w:rPr>
      <w:rFonts w:ascii="Calibri" w:eastAsia="Calibri" w:hAnsi="Calibri" w:cs="Times New Roman"/>
    </w:rPr>
  </w:style>
  <w:style w:type="paragraph" w:styleId="BalloonText">
    <w:name w:val="Balloon Text"/>
    <w:basedOn w:val="Normal"/>
    <w:link w:val="BalloonTextChar"/>
    <w:uiPriority w:val="99"/>
    <w:semiHidden/>
    <w:unhideWhenUsed/>
    <w:rsid w:val="00ED5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5E3"/>
    <w:rPr>
      <w:rFonts w:ascii="Tahoma" w:eastAsia="Calibri" w:hAnsi="Tahoma" w:cs="Tahoma"/>
      <w:sz w:val="16"/>
      <w:szCs w:val="16"/>
    </w:rPr>
  </w:style>
  <w:style w:type="character" w:customStyle="1" w:styleId="Heading1Char">
    <w:name w:val="Heading 1 Char"/>
    <w:basedOn w:val="DefaultParagraphFont"/>
    <w:link w:val="Heading1"/>
    <w:uiPriority w:val="9"/>
    <w:rsid w:val="00ED55E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D55E3"/>
    <w:pPr>
      <w:outlineLvl w:val="9"/>
    </w:pPr>
    <w:rPr>
      <w:lang w:val="en-US"/>
    </w:rPr>
  </w:style>
  <w:style w:type="paragraph" w:styleId="TOC2">
    <w:name w:val="toc 2"/>
    <w:basedOn w:val="Normal"/>
    <w:next w:val="Normal"/>
    <w:autoRedefine/>
    <w:uiPriority w:val="39"/>
    <w:unhideWhenUsed/>
    <w:qFormat/>
    <w:rsid w:val="00ED55E3"/>
    <w:pPr>
      <w:spacing w:after="100"/>
      <w:ind w:left="220"/>
    </w:pPr>
    <w:rPr>
      <w:rFonts w:asciiTheme="minorHAnsi" w:eastAsiaTheme="minorEastAsia" w:hAnsiTheme="minorHAnsi" w:cstheme="minorBidi"/>
      <w:lang w:val="en-US"/>
    </w:rPr>
  </w:style>
  <w:style w:type="paragraph" w:styleId="TOC1">
    <w:name w:val="toc 1"/>
    <w:basedOn w:val="Normal"/>
    <w:next w:val="Normal"/>
    <w:autoRedefine/>
    <w:uiPriority w:val="39"/>
    <w:unhideWhenUsed/>
    <w:qFormat/>
    <w:rsid w:val="00ED55E3"/>
    <w:pPr>
      <w:spacing w:after="100"/>
    </w:pPr>
    <w:rPr>
      <w:rFonts w:asciiTheme="minorHAnsi" w:eastAsiaTheme="minorEastAsia" w:hAnsiTheme="minorHAnsi" w:cstheme="minorBidi"/>
      <w:lang w:val="en-US"/>
    </w:rPr>
  </w:style>
  <w:style w:type="paragraph" w:styleId="TOC3">
    <w:name w:val="toc 3"/>
    <w:basedOn w:val="Normal"/>
    <w:next w:val="Normal"/>
    <w:autoRedefine/>
    <w:uiPriority w:val="39"/>
    <w:unhideWhenUsed/>
    <w:qFormat/>
    <w:rsid w:val="009F4B8E"/>
    <w:pPr>
      <w:spacing w:after="100" w:line="240" w:lineRule="auto"/>
    </w:pPr>
    <w:rPr>
      <w:rFonts w:asciiTheme="minorHAnsi" w:eastAsiaTheme="minorEastAsia" w:hAnsiTheme="minorHAnsi" w:cstheme="minorBidi"/>
      <w:lang w:val="en-US"/>
    </w:rPr>
  </w:style>
  <w:style w:type="table" w:styleId="TableGrid">
    <w:name w:val="Table Grid"/>
    <w:basedOn w:val="TableNormal"/>
    <w:uiPriority w:val="59"/>
    <w:rsid w:val="004601CC"/>
    <w:pPr>
      <w:spacing w:after="0" w:line="240" w:lineRule="auto"/>
    </w:pPr>
    <w:rPr>
      <w:rFonts w:ascii="Times New Roman" w:eastAsia="Times New Roman"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A3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99F"/>
    <w:rPr>
      <w:rFonts w:ascii="Calibri" w:eastAsia="Calibri" w:hAnsi="Calibri" w:cs="Times New Roman"/>
    </w:rPr>
  </w:style>
  <w:style w:type="character" w:customStyle="1" w:styleId="Heading2Char">
    <w:name w:val="Heading 2 Char"/>
    <w:basedOn w:val="DefaultParagraphFont"/>
    <w:link w:val="Heading2"/>
    <w:uiPriority w:val="9"/>
    <w:rsid w:val="0014624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ti.org/glossary/nuclear-power-plant/"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ti.org/glossary/treaty-non-proliferation-nuclear-weapons/"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Banyana.Kokwane@necsa.co.za" TargetMode="External"/><Relationship Id="rId19" Type="http://schemas.openxmlformats.org/officeDocument/2006/relationships/hyperlink" Target="http://www.necsa.co.za/Portals/1/Documents/322e00a9-02e8-4522-8e29-947ef896d6e5.doc" TargetMode="External"/><Relationship Id="rId4" Type="http://schemas.microsoft.com/office/2007/relationships/stylesWithEffects" Target="stylesWithEffects.xml"/><Relationship Id="rId9" Type="http://schemas.openxmlformats.org/officeDocument/2006/relationships/hyperlink" Target="mailto:Reuben.Mogafe@necsa.co.za"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BF3E9-FEAE-400A-94BD-B9486A86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4158</Words>
  <Characters>23703</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KhathutsheloM</dc:creator>
  <cp:lastModifiedBy>Reuben Mogafe</cp:lastModifiedBy>
  <cp:revision>2</cp:revision>
  <cp:lastPrinted>2014-05-30T09:54:00Z</cp:lastPrinted>
  <dcterms:created xsi:type="dcterms:W3CDTF">2014-05-30T11:19:00Z</dcterms:created>
  <dcterms:modified xsi:type="dcterms:W3CDTF">2014-05-30T11:19:00Z</dcterms:modified>
</cp:coreProperties>
</file>