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F88" w:rsidRPr="00DE7A39" w:rsidRDefault="0027197E" w:rsidP="00DE7A39">
      <w:pPr>
        <w:spacing w:after="0" w:line="240" w:lineRule="auto"/>
        <w:rPr>
          <w:rFonts w:ascii="Times New Roman" w:hAnsi="Times New Roman" w:cs="Times New Roman"/>
          <w:b/>
        </w:rPr>
      </w:pPr>
      <w:r>
        <w:rPr>
          <w:rFonts w:ascii="Times New Roman" w:hAnsi="Times New Roman" w:cs="Times New Roman"/>
          <w:b/>
        </w:rPr>
        <w:t>Galaxy Serpent: A Web-Based Table-Top Exercise for National Nuclear Forensics Libraries</w:t>
      </w:r>
    </w:p>
    <w:p w:rsidR="00DE7A39" w:rsidRDefault="00DE7A39" w:rsidP="00DE7A39">
      <w:pPr>
        <w:spacing w:after="0" w:line="240" w:lineRule="auto"/>
        <w:rPr>
          <w:rFonts w:ascii="Times New Roman" w:hAnsi="Times New Roman" w:cs="Times New Roman"/>
        </w:rPr>
      </w:pPr>
    </w:p>
    <w:p w:rsidR="00DE7A39" w:rsidRPr="00DE7A39" w:rsidRDefault="00DE7A39" w:rsidP="00DE7A39">
      <w:pPr>
        <w:spacing w:after="0" w:line="240" w:lineRule="auto"/>
        <w:rPr>
          <w:rFonts w:ascii="Times New Roman" w:hAnsi="Times New Roman" w:cs="Times New Roman"/>
          <w:b/>
        </w:rPr>
      </w:pPr>
      <w:r w:rsidRPr="00DE7A39">
        <w:rPr>
          <w:rFonts w:ascii="Times New Roman" w:hAnsi="Times New Roman" w:cs="Times New Roman"/>
          <w:b/>
        </w:rPr>
        <w:t xml:space="preserve">J.D. </w:t>
      </w:r>
      <w:proofErr w:type="spellStart"/>
      <w:r w:rsidRPr="00DE7A39">
        <w:rPr>
          <w:rFonts w:ascii="Times New Roman" w:hAnsi="Times New Roman" w:cs="Times New Roman"/>
          <w:b/>
        </w:rPr>
        <w:t>Borgardt</w:t>
      </w:r>
      <w:r w:rsidRPr="00DE7A39">
        <w:rPr>
          <w:rFonts w:ascii="Times New Roman" w:hAnsi="Times New Roman" w:cs="Times New Roman"/>
          <w:b/>
          <w:vertAlign w:val="superscript"/>
        </w:rPr>
        <w:t>a</w:t>
      </w:r>
      <w:proofErr w:type="spellEnd"/>
      <w:r w:rsidRPr="00DE7A39">
        <w:rPr>
          <w:rFonts w:ascii="Times New Roman" w:hAnsi="Times New Roman" w:cs="Times New Roman"/>
          <w:b/>
        </w:rPr>
        <w:t xml:space="preserve">, F.M.G. </w:t>
      </w:r>
      <w:proofErr w:type="spellStart"/>
      <w:r w:rsidRPr="00DE7A39">
        <w:rPr>
          <w:rFonts w:ascii="Times New Roman" w:hAnsi="Times New Roman" w:cs="Times New Roman"/>
          <w:b/>
        </w:rPr>
        <w:t>Wong</w:t>
      </w:r>
      <w:r w:rsidRPr="00DE7A39">
        <w:rPr>
          <w:rFonts w:ascii="Times New Roman" w:hAnsi="Times New Roman" w:cs="Times New Roman"/>
          <w:b/>
          <w:vertAlign w:val="superscript"/>
        </w:rPr>
        <w:t>b</w:t>
      </w:r>
      <w:proofErr w:type="spellEnd"/>
    </w:p>
    <w:p w:rsidR="00DE7A39" w:rsidRDefault="00DE7A39" w:rsidP="00DE7A39">
      <w:pPr>
        <w:spacing w:after="0" w:line="240" w:lineRule="auto"/>
        <w:rPr>
          <w:rFonts w:ascii="Times New Roman" w:hAnsi="Times New Roman" w:cs="Times New Roman"/>
        </w:rPr>
      </w:pPr>
    </w:p>
    <w:p w:rsidR="00DE7A39" w:rsidRPr="00DE7A39" w:rsidRDefault="00DE7A39" w:rsidP="00DE7A39">
      <w:pPr>
        <w:spacing w:after="0" w:line="240" w:lineRule="auto"/>
        <w:rPr>
          <w:rFonts w:ascii="Times New Roman" w:hAnsi="Times New Roman" w:cs="Times New Roman"/>
        </w:rPr>
      </w:pPr>
    </w:p>
    <w:p w:rsidR="00DE7A39" w:rsidRDefault="00DE7A39" w:rsidP="00DE7A39">
      <w:pPr>
        <w:spacing w:after="0" w:line="240" w:lineRule="auto"/>
        <w:rPr>
          <w:rFonts w:ascii="Times New Roman" w:hAnsi="Times New Roman" w:cs="Times New Roman"/>
        </w:rPr>
      </w:pPr>
      <w:proofErr w:type="spellStart"/>
      <w:proofErr w:type="gramStart"/>
      <w:r w:rsidRPr="00DE7A39">
        <w:rPr>
          <w:rFonts w:ascii="Times New Roman" w:hAnsi="Times New Roman" w:cs="Times New Roman"/>
          <w:vertAlign w:val="superscript"/>
        </w:rPr>
        <w:t>a</w:t>
      </w:r>
      <w:r w:rsidRPr="00DE7A39">
        <w:rPr>
          <w:rFonts w:ascii="Times New Roman" w:hAnsi="Times New Roman" w:cs="Times New Roman"/>
        </w:rPr>
        <w:t>Office</w:t>
      </w:r>
      <w:proofErr w:type="spellEnd"/>
      <w:proofErr w:type="gramEnd"/>
      <w:r w:rsidRPr="00DE7A39">
        <w:rPr>
          <w:rFonts w:ascii="Times New Roman" w:hAnsi="Times New Roman" w:cs="Times New Roman"/>
        </w:rPr>
        <w:t xml:space="preserve"> of Weapons</w:t>
      </w:r>
      <w:r>
        <w:rPr>
          <w:rFonts w:ascii="Times New Roman" w:hAnsi="Times New Roman" w:cs="Times New Roman"/>
        </w:rPr>
        <w:t xml:space="preserve"> of Mass Destruction Terrorism,</w:t>
      </w:r>
    </w:p>
    <w:p w:rsidR="00DE7A39" w:rsidRDefault="00DE7A39" w:rsidP="00DE7A39">
      <w:pPr>
        <w:spacing w:after="0" w:line="240" w:lineRule="auto"/>
        <w:rPr>
          <w:rFonts w:ascii="Times New Roman" w:hAnsi="Times New Roman" w:cs="Times New Roman"/>
        </w:rPr>
      </w:pPr>
      <w:r>
        <w:rPr>
          <w:rFonts w:ascii="Times New Roman" w:hAnsi="Times New Roman" w:cs="Times New Roman"/>
        </w:rPr>
        <w:t>U.S. Department Of State</w:t>
      </w:r>
    </w:p>
    <w:p w:rsidR="00DE7A39" w:rsidRDefault="00DE7A39" w:rsidP="00DE7A39">
      <w:pPr>
        <w:spacing w:after="0" w:line="240" w:lineRule="auto"/>
        <w:rPr>
          <w:rFonts w:ascii="Times New Roman" w:hAnsi="Times New Roman" w:cs="Times New Roman"/>
        </w:rPr>
      </w:pPr>
      <w:r>
        <w:rPr>
          <w:rFonts w:ascii="Times New Roman" w:hAnsi="Times New Roman" w:cs="Times New Roman"/>
        </w:rPr>
        <w:t>Washington, DC, 20520, USA</w:t>
      </w:r>
    </w:p>
    <w:p w:rsidR="00DE7A39" w:rsidRDefault="00DE7A39" w:rsidP="00DE7A39">
      <w:pPr>
        <w:spacing w:after="0" w:line="240" w:lineRule="auto"/>
        <w:rPr>
          <w:rFonts w:ascii="Times New Roman" w:hAnsi="Times New Roman" w:cs="Times New Roman"/>
        </w:rPr>
      </w:pPr>
      <w:r w:rsidRPr="00DE7A39">
        <w:rPr>
          <w:rFonts w:ascii="Times New Roman" w:hAnsi="Times New Roman" w:cs="Times New Roman"/>
        </w:rPr>
        <w:t>(</w:t>
      </w:r>
      <w:proofErr w:type="gramStart"/>
      <w:r w:rsidRPr="00DE7A39">
        <w:rPr>
          <w:rFonts w:ascii="Times New Roman" w:hAnsi="Times New Roman" w:cs="Times New Roman"/>
        </w:rPr>
        <w:t>on</w:t>
      </w:r>
      <w:proofErr w:type="gramEnd"/>
      <w:r w:rsidRPr="00DE7A39">
        <w:rPr>
          <w:rFonts w:ascii="Times New Roman" w:hAnsi="Times New Roman" w:cs="Times New Roman"/>
        </w:rPr>
        <w:t xml:space="preserve"> detail from Juniata College, Huntingdon, PA, 16652, USA)</w:t>
      </w:r>
    </w:p>
    <w:p w:rsidR="00DE7A39" w:rsidRPr="00DE7A39" w:rsidRDefault="00DE7A39" w:rsidP="00DE7A39">
      <w:pPr>
        <w:spacing w:after="0" w:line="240" w:lineRule="auto"/>
        <w:rPr>
          <w:rFonts w:ascii="Times New Roman" w:hAnsi="Times New Roman" w:cs="Times New Roman"/>
        </w:rPr>
      </w:pPr>
    </w:p>
    <w:p w:rsidR="00DE7A39" w:rsidRDefault="00DE7A39" w:rsidP="00DE7A39">
      <w:pPr>
        <w:spacing w:after="0" w:line="240" w:lineRule="auto"/>
        <w:rPr>
          <w:rFonts w:ascii="Times New Roman" w:hAnsi="Times New Roman" w:cs="Times New Roman"/>
        </w:rPr>
      </w:pPr>
      <w:proofErr w:type="spellStart"/>
      <w:proofErr w:type="gramStart"/>
      <w:r w:rsidRPr="00DE7A39">
        <w:rPr>
          <w:rFonts w:ascii="Times New Roman" w:hAnsi="Times New Roman" w:cs="Times New Roman"/>
          <w:vertAlign w:val="superscript"/>
        </w:rPr>
        <w:t>b</w:t>
      </w:r>
      <w:r w:rsidRPr="00DE7A39">
        <w:rPr>
          <w:rFonts w:ascii="Times New Roman" w:hAnsi="Times New Roman" w:cs="Times New Roman"/>
        </w:rPr>
        <w:t>Dom</w:t>
      </w:r>
      <w:r>
        <w:rPr>
          <w:rFonts w:ascii="Times New Roman" w:hAnsi="Times New Roman" w:cs="Times New Roman"/>
        </w:rPr>
        <w:t>estic</w:t>
      </w:r>
      <w:proofErr w:type="spellEnd"/>
      <w:proofErr w:type="gramEnd"/>
      <w:r>
        <w:rPr>
          <w:rFonts w:ascii="Times New Roman" w:hAnsi="Times New Roman" w:cs="Times New Roman"/>
        </w:rPr>
        <w:t xml:space="preserve"> Nuclear Detection Office</w:t>
      </w:r>
    </w:p>
    <w:p w:rsidR="00DE7A39" w:rsidRDefault="00DE7A39" w:rsidP="00DE7A39">
      <w:pPr>
        <w:spacing w:after="0" w:line="240" w:lineRule="auto"/>
        <w:rPr>
          <w:rFonts w:ascii="Times New Roman" w:hAnsi="Times New Roman" w:cs="Times New Roman"/>
        </w:rPr>
      </w:pPr>
      <w:r w:rsidRPr="00DE7A39">
        <w:rPr>
          <w:rFonts w:ascii="Times New Roman" w:hAnsi="Times New Roman" w:cs="Times New Roman"/>
        </w:rPr>
        <w:t>U.S. D</w:t>
      </w:r>
      <w:r>
        <w:rPr>
          <w:rFonts w:ascii="Times New Roman" w:hAnsi="Times New Roman" w:cs="Times New Roman"/>
        </w:rPr>
        <w:t>epartment Of Homeland Security</w:t>
      </w:r>
    </w:p>
    <w:p w:rsidR="00DE7A39" w:rsidRDefault="00DE7A39" w:rsidP="00DE7A39">
      <w:pPr>
        <w:spacing w:after="0" w:line="240" w:lineRule="auto"/>
        <w:rPr>
          <w:rFonts w:ascii="Times New Roman" w:hAnsi="Times New Roman" w:cs="Times New Roman"/>
        </w:rPr>
      </w:pPr>
      <w:r w:rsidRPr="00DE7A39">
        <w:rPr>
          <w:rFonts w:ascii="Times New Roman" w:hAnsi="Times New Roman" w:cs="Times New Roman"/>
        </w:rPr>
        <w:t>Washington, DC, 20005, USA</w:t>
      </w:r>
    </w:p>
    <w:p w:rsidR="00DE7A39" w:rsidRPr="00DE7A39" w:rsidRDefault="00DE7A39" w:rsidP="00DE7A39">
      <w:pPr>
        <w:spacing w:after="0" w:line="240" w:lineRule="auto"/>
        <w:rPr>
          <w:rFonts w:ascii="Times New Roman" w:hAnsi="Times New Roman" w:cs="Times New Roman"/>
        </w:rPr>
      </w:pPr>
      <w:r w:rsidRPr="00DE7A39">
        <w:rPr>
          <w:rFonts w:ascii="Times New Roman" w:hAnsi="Times New Roman" w:cs="Times New Roman"/>
        </w:rPr>
        <w:t>(</w:t>
      </w:r>
      <w:proofErr w:type="gramStart"/>
      <w:r w:rsidRPr="00DE7A39">
        <w:rPr>
          <w:rFonts w:ascii="Times New Roman" w:hAnsi="Times New Roman" w:cs="Times New Roman"/>
        </w:rPr>
        <w:t>on</w:t>
      </w:r>
      <w:proofErr w:type="gramEnd"/>
      <w:r w:rsidRPr="00DE7A39">
        <w:rPr>
          <w:rFonts w:ascii="Times New Roman" w:hAnsi="Times New Roman" w:cs="Times New Roman"/>
        </w:rPr>
        <w:t xml:space="preserve"> detail from Lawrence Livermore National Laboratory, Livermore CA, 94550, USA)</w:t>
      </w:r>
    </w:p>
    <w:p w:rsidR="00DE7A39" w:rsidRPr="00DE7A39" w:rsidRDefault="00DE7A39" w:rsidP="00DE7A39">
      <w:pPr>
        <w:spacing w:after="0" w:line="240" w:lineRule="auto"/>
        <w:rPr>
          <w:rFonts w:ascii="Times New Roman" w:hAnsi="Times New Roman" w:cs="Times New Roman"/>
        </w:rPr>
      </w:pPr>
    </w:p>
    <w:p w:rsidR="00DE7A39" w:rsidRDefault="00DE7A39" w:rsidP="00DE7A39">
      <w:pPr>
        <w:spacing w:after="0" w:line="240" w:lineRule="auto"/>
        <w:rPr>
          <w:rFonts w:ascii="Times New Roman" w:hAnsi="Times New Roman" w:cs="Times New Roman"/>
        </w:rPr>
      </w:pPr>
    </w:p>
    <w:p w:rsidR="00DA13EE" w:rsidRPr="00DA13EE" w:rsidRDefault="00DE7A39" w:rsidP="0054725C">
      <w:pPr>
        <w:spacing w:after="0" w:line="240" w:lineRule="auto"/>
        <w:jc w:val="both"/>
        <w:rPr>
          <w:rFonts w:ascii="Times New Roman" w:hAnsi="Times New Roman" w:cs="Times New Roman"/>
          <w:sz w:val="20"/>
          <w:szCs w:val="20"/>
        </w:rPr>
      </w:pPr>
      <w:r w:rsidRPr="00341092">
        <w:rPr>
          <w:rFonts w:ascii="Times New Roman" w:hAnsi="Times New Roman" w:cs="Times New Roman"/>
          <w:b/>
          <w:sz w:val="20"/>
          <w:szCs w:val="20"/>
        </w:rPr>
        <w:t>Abstract.</w:t>
      </w:r>
      <w:r w:rsidRPr="00341092">
        <w:rPr>
          <w:rFonts w:ascii="Times New Roman" w:hAnsi="Times New Roman" w:cs="Times New Roman"/>
          <w:sz w:val="20"/>
          <w:szCs w:val="20"/>
        </w:rPr>
        <w:t xml:space="preserve"> </w:t>
      </w:r>
      <w:r w:rsidR="00DA13EE" w:rsidRPr="00DA13EE">
        <w:rPr>
          <w:rFonts w:ascii="Times New Roman" w:hAnsi="Times New Roman" w:cs="Times New Roman"/>
          <w:i/>
          <w:sz w:val="20"/>
          <w:szCs w:val="20"/>
        </w:rPr>
        <w:t>Galaxy Serpent</w:t>
      </w:r>
      <w:r w:rsidR="00DA13EE" w:rsidRPr="00DA13EE">
        <w:rPr>
          <w:rFonts w:ascii="Times New Roman" w:hAnsi="Times New Roman" w:cs="Times New Roman"/>
          <w:sz w:val="20"/>
          <w:szCs w:val="20"/>
        </w:rPr>
        <w:t xml:space="preserve"> is a first-of-a-kind, virtual, web-based international table-top exercise, where teams of scientists from various countries 1) used provided public domain spent fuel compositions to formulate their own </w:t>
      </w:r>
      <w:r w:rsidR="008152DE">
        <w:rPr>
          <w:rFonts w:ascii="Times New Roman" w:hAnsi="Times New Roman" w:cs="Times New Roman"/>
          <w:sz w:val="20"/>
          <w:szCs w:val="20"/>
        </w:rPr>
        <w:t>model</w:t>
      </w:r>
      <w:r w:rsidR="002D45A5">
        <w:rPr>
          <w:rFonts w:ascii="Times New Roman" w:hAnsi="Times New Roman" w:cs="Times New Roman"/>
          <w:sz w:val="20"/>
          <w:szCs w:val="20"/>
        </w:rPr>
        <w:t xml:space="preserve"> </w:t>
      </w:r>
      <w:r w:rsidR="00DA13EE" w:rsidRPr="00DA13EE">
        <w:rPr>
          <w:rFonts w:ascii="Times New Roman" w:hAnsi="Times New Roman" w:cs="Times New Roman"/>
          <w:sz w:val="20"/>
          <w:szCs w:val="20"/>
        </w:rPr>
        <w:t xml:space="preserve">national nuclear forensics library (NNFL), and 2) determined if hypothetically seized spent nuclear fuel is or is not consistent with their national nuclear forensics library.  This table-top exercise is conducted under the auspices of the Nuclear Forensics International Technical Working Group (ITWG) and involved approximately 24 teams of scientists. </w:t>
      </w:r>
      <w:r w:rsidR="00DA13EE" w:rsidRPr="00DA13EE">
        <w:rPr>
          <w:rFonts w:ascii="Times New Roman" w:hAnsi="Times New Roman" w:cs="Times New Roman"/>
          <w:i/>
          <w:sz w:val="20"/>
          <w:szCs w:val="20"/>
        </w:rPr>
        <w:t>Galaxy Serpent</w:t>
      </w:r>
      <w:r w:rsidR="00DA13EE" w:rsidRPr="00DA13EE">
        <w:rPr>
          <w:rFonts w:ascii="Times New Roman" w:hAnsi="Times New Roman" w:cs="Times New Roman"/>
          <w:sz w:val="20"/>
          <w:szCs w:val="20"/>
        </w:rPr>
        <w:t xml:space="preserve"> aimed to promote “best practices” through providing a vehicle for participants to gather key technical expertise to create a NNFL using guidelines in IAEA documents and to illustrate the potential probative benefits offered by creating such a library.  During the play of </w:t>
      </w:r>
      <w:r w:rsidR="00DA13EE" w:rsidRPr="00DA13EE">
        <w:rPr>
          <w:rFonts w:ascii="Times New Roman" w:hAnsi="Times New Roman" w:cs="Times New Roman"/>
          <w:i/>
          <w:sz w:val="20"/>
          <w:szCs w:val="20"/>
        </w:rPr>
        <w:t>Galaxy Serpent</w:t>
      </w:r>
      <w:r w:rsidR="00DA13EE" w:rsidRPr="00DA13EE">
        <w:rPr>
          <w:rFonts w:ascii="Times New Roman" w:hAnsi="Times New Roman" w:cs="Times New Roman"/>
          <w:sz w:val="20"/>
          <w:szCs w:val="20"/>
        </w:rPr>
        <w:t xml:space="preserve">, many teams quickly saw the need to involve other areas of expertise such as nuclear reactor engineers and fuel experts.  The involvement of such additional experts helps to mature the expertise of the nuclear forensics international community.  Teams also noted that different technical approaches yielded similar analytical conclusions.  In addition, some of </w:t>
      </w:r>
      <w:r w:rsidR="00DA13EE" w:rsidRPr="00DA13EE">
        <w:rPr>
          <w:rFonts w:ascii="Times New Roman" w:hAnsi="Times New Roman" w:cs="Times New Roman"/>
          <w:i/>
          <w:sz w:val="20"/>
          <w:szCs w:val="20"/>
        </w:rPr>
        <w:t>Galaxy Serpent</w:t>
      </w:r>
      <w:r w:rsidR="00DA13EE" w:rsidRPr="00DA13EE">
        <w:rPr>
          <w:rFonts w:ascii="Times New Roman" w:hAnsi="Times New Roman" w:cs="Times New Roman"/>
          <w:sz w:val="20"/>
          <w:szCs w:val="20"/>
        </w:rPr>
        <w:t xml:space="preserve"> teams have used this table-top exercise experience to inform their efforts at home to develop their own NNFLs.</w:t>
      </w:r>
    </w:p>
    <w:p w:rsidR="00DE7A39" w:rsidRDefault="00DE7A39" w:rsidP="00DE7A39">
      <w:pPr>
        <w:spacing w:after="0" w:line="240" w:lineRule="auto"/>
        <w:rPr>
          <w:rFonts w:ascii="Times New Roman" w:hAnsi="Times New Roman" w:cs="Times New Roman"/>
        </w:rPr>
      </w:pPr>
    </w:p>
    <w:p w:rsidR="00DE7A39" w:rsidRPr="00DE7A39" w:rsidRDefault="00DE7A39" w:rsidP="00DE7A39">
      <w:pPr>
        <w:spacing w:after="0" w:line="240" w:lineRule="auto"/>
        <w:rPr>
          <w:rFonts w:ascii="Times New Roman" w:hAnsi="Times New Roman" w:cs="Times New Roman"/>
          <w:b/>
        </w:rPr>
      </w:pPr>
      <w:r w:rsidRPr="00DE7A39">
        <w:rPr>
          <w:rFonts w:ascii="Times New Roman" w:hAnsi="Times New Roman" w:cs="Times New Roman"/>
          <w:b/>
        </w:rPr>
        <w:t>1. Introduction</w:t>
      </w:r>
    </w:p>
    <w:p w:rsidR="00DE7A39" w:rsidRDefault="00DE7A39" w:rsidP="0054725C">
      <w:pPr>
        <w:spacing w:after="0" w:line="240" w:lineRule="auto"/>
        <w:jc w:val="both"/>
        <w:rPr>
          <w:rFonts w:ascii="Times New Roman" w:hAnsi="Times New Roman" w:cs="Times New Roman"/>
        </w:rPr>
      </w:pPr>
    </w:p>
    <w:p w:rsidR="002F4034" w:rsidRDefault="00DA13EE" w:rsidP="0054725C">
      <w:pPr>
        <w:spacing w:after="0" w:line="240" w:lineRule="auto"/>
        <w:jc w:val="both"/>
      </w:pPr>
      <w:r w:rsidRPr="00DA13EE">
        <w:rPr>
          <w:rFonts w:ascii="Times New Roman" w:hAnsi="Times New Roman" w:cs="Times New Roman"/>
        </w:rPr>
        <w:t>Nuclear forensic science, often referred to as simply “nuclear forensics”, is defined as “</w:t>
      </w:r>
      <w:r w:rsidRPr="00DA13EE">
        <w:rPr>
          <w:rFonts w:ascii="Times New Roman" w:hAnsi="Times New Roman" w:cs="Times New Roman"/>
          <w:i/>
          <w:iCs/>
        </w:rPr>
        <w:t>the examination of nuclear or other radioactive material, or of other evidence that is contaminated with radioactive material, in the context of legal proceedings, including national or intern</w:t>
      </w:r>
      <w:r w:rsidR="005539CD">
        <w:rPr>
          <w:rFonts w:ascii="Times New Roman" w:hAnsi="Times New Roman" w:cs="Times New Roman"/>
          <w:i/>
          <w:iCs/>
        </w:rPr>
        <w:t>ational law or nuclear security.</w:t>
      </w:r>
      <w:r w:rsidRPr="00DA13EE">
        <w:rPr>
          <w:rFonts w:ascii="Times New Roman" w:hAnsi="Times New Roman" w:cs="Times New Roman"/>
          <w:i/>
          <w:iCs/>
        </w:rPr>
        <w:t>”</w:t>
      </w:r>
      <w:r w:rsidR="005539CD">
        <w:rPr>
          <w:rFonts w:ascii="Times New Roman" w:hAnsi="Times New Roman" w:cs="Times New Roman"/>
          <w:iCs/>
        </w:rPr>
        <w:t>[1]</w:t>
      </w:r>
      <w:r w:rsidRPr="00DA13EE">
        <w:rPr>
          <w:rFonts w:ascii="Times New Roman" w:hAnsi="Times New Roman" w:cs="Times New Roman"/>
          <w:i/>
          <w:iCs/>
        </w:rPr>
        <w:t xml:space="preserve"> </w:t>
      </w:r>
      <w:r w:rsidRPr="00DA13EE">
        <w:rPr>
          <w:rFonts w:ascii="Times New Roman" w:hAnsi="Times New Roman" w:cs="Times New Roman"/>
        </w:rPr>
        <w:t xml:space="preserve">Nuclear forensics (NF) is an essential component of national and international nuclear security response plans to events involving nuclear </w:t>
      </w:r>
      <w:r w:rsidR="008152DE">
        <w:rPr>
          <w:rFonts w:ascii="Times New Roman" w:hAnsi="Times New Roman" w:cs="Times New Roman"/>
        </w:rPr>
        <w:t xml:space="preserve">or </w:t>
      </w:r>
      <w:r w:rsidRPr="00DA13EE">
        <w:rPr>
          <w:rFonts w:ascii="Times New Roman" w:hAnsi="Times New Roman" w:cs="Times New Roman"/>
        </w:rPr>
        <w:t xml:space="preserve">other </w:t>
      </w:r>
      <w:r w:rsidR="008152DE">
        <w:rPr>
          <w:rFonts w:ascii="Times New Roman" w:hAnsi="Times New Roman" w:cs="Times New Roman"/>
        </w:rPr>
        <w:t>radioactive (</w:t>
      </w:r>
      <w:r w:rsidRPr="00DA13EE">
        <w:rPr>
          <w:rFonts w:ascii="Times New Roman" w:hAnsi="Times New Roman" w:cs="Times New Roman"/>
        </w:rPr>
        <w:t>RN</w:t>
      </w:r>
      <w:r w:rsidR="008152DE">
        <w:rPr>
          <w:rFonts w:ascii="Times New Roman" w:hAnsi="Times New Roman" w:cs="Times New Roman"/>
        </w:rPr>
        <w:t>) material</w:t>
      </w:r>
      <w:r w:rsidRPr="00DA13EE">
        <w:rPr>
          <w:rFonts w:ascii="Times New Roman" w:hAnsi="Times New Roman" w:cs="Times New Roman"/>
        </w:rPr>
        <w:t xml:space="preserve"> out of regulatory control.  The ability to collect and preserve seized RN material as evidence and conduct NF analysis may provide information about the history and origin of material, point of diversion, and identity of the perpetrators.  NF is a technical capability that will also inform the investigatory process.</w:t>
      </w:r>
      <w:r w:rsidR="005539CD">
        <w:rPr>
          <w:rFonts w:ascii="Times New Roman" w:hAnsi="Times New Roman" w:cs="Times New Roman"/>
        </w:rPr>
        <w:t xml:space="preserve"> [1]</w:t>
      </w:r>
      <w:r w:rsidRPr="00DA13EE">
        <w:rPr>
          <w:rFonts w:ascii="Times New Roman" w:hAnsi="Times New Roman" w:cs="Times New Roman"/>
        </w:rPr>
        <w:t xml:space="preserve">  </w:t>
      </w:r>
      <w:r w:rsidR="009E1B52">
        <w:rPr>
          <w:rFonts w:ascii="Times New Roman" w:hAnsi="Times New Roman" w:cs="Times New Roman"/>
        </w:rPr>
        <w:t>A national nuclear forensics library (</w:t>
      </w:r>
      <w:r w:rsidRPr="00DA13EE">
        <w:rPr>
          <w:rFonts w:ascii="Times New Roman" w:hAnsi="Times New Roman" w:cs="Times New Roman"/>
        </w:rPr>
        <w:t>NNFL</w:t>
      </w:r>
      <w:r w:rsidR="009E1B52">
        <w:rPr>
          <w:rFonts w:ascii="Times New Roman" w:hAnsi="Times New Roman" w:cs="Times New Roman"/>
        </w:rPr>
        <w:t>)</w:t>
      </w:r>
      <w:r w:rsidRPr="00DA13EE">
        <w:rPr>
          <w:rFonts w:ascii="Times New Roman" w:hAnsi="Times New Roman" w:cs="Times New Roman"/>
        </w:rPr>
        <w:t xml:space="preserve"> augment</w:t>
      </w:r>
      <w:r w:rsidR="009E1B52">
        <w:rPr>
          <w:rFonts w:ascii="Times New Roman" w:hAnsi="Times New Roman" w:cs="Times New Roman"/>
        </w:rPr>
        <w:t>s</w:t>
      </w:r>
      <w:r w:rsidRPr="00DA13EE">
        <w:rPr>
          <w:rFonts w:ascii="Times New Roman" w:hAnsi="Times New Roman" w:cs="Times New Roman"/>
        </w:rPr>
        <w:t xml:space="preserve"> these capabilities by providing an organized set of data </w:t>
      </w:r>
      <w:r w:rsidR="009E1B52">
        <w:rPr>
          <w:rFonts w:ascii="Times New Roman" w:hAnsi="Times New Roman" w:cs="Times New Roman"/>
        </w:rPr>
        <w:t>possibly supported by a</w:t>
      </w:r>
      <w:r w:rsidR="009E1B52" w:rsidRPr="00DA13EE">
        <w:rPr>
          <w:rFonts w:ascii="Times New Roman" w:hAnsi="Times New Roman" w:cs="Times New Roman"/>
        </w:rPr>
        <w:t xml:space="preserve"> </w:t>
      </w:r>
      <w:r w:rsidRPr="00DA13EE">
        <w:rPr>
          <w:rFonts w:ascii="Times New Roman" w:hAnsi="Times New Roman" w:cs="Times New Roman"/>
        </w:rPr>
        <w:t>sample archive that allow comparison of illicitly trafficked material to national holdings to help determine if seized material origi</w:t>
      </w:r>
      <w:r>
        <w:rPr>
          <w:rFonts w:ascii="Times New Roman" w:hAnsi="Times New Roman" w:cs="Times New Roman"/>
        </w:rPr>
        <w:t>nated in a particular country.</w:t>
      </w:r>
      <w:r w:rsidR="009E66F6">
        <w:rPr>
          <w:rFonts w:ascii="Times New Roman" w:hAnsi="Times New Roman" w:cs="Times New Roman"/>
        </w:rPr>
        <w:t xml:space="preserve"> </w:t>
      </w:r>
      <w:r w:rsidR="009E66F6" w:rsidRPr="009E66F6">
        <w:rPr>
          <w:rFonts w:ascii="Times New Roman" w:hAnsi="Times New Roman" w:cs="Times New Roman"/>
        </w:rPr>
        <w:t>Nuclear forensics has become a</w:t>
      </w:r>
      <w:r w:rsidR="002D45A5">
        <w:rPr>
          <w:rFonts w:ascii="Times New Roman" w:hAnsi="Times New Roman" w:cs="Times New Roman"/>
        </w:rPr>
        <w:t>n important</w:t>
      </w:r>
      <w:r w:rsidR="009E66F6" w:rsidRPr="009E66F6">
        <w:rPr>
          <w:rFonts w:ascii="Times New Roman" w:hAnsi="Times New Roman" w:cs="Times New Roman"/>
        </w:rPr>
        <w:t xml:space="preserve"> tool to aid in identifying where loss of regulatory control may have occurred</w:t>
      </w:r>
      <w:r w:rsidR="002F4034" w:rsidRPr="002F4034">
        <w:rPr>
          <w:rFonts w:ascii="Times New Roman" w:hAnsi="Times New Roman" w:cs="Times New Roman"/>
        </w:rPr>
        <w:t>, as well as potentially excluding specific sites as a point of origin</w:t>
      </w:r>
      <w:r w:rsidR="002F4034">
        <w:rPr>
          <w:rFonts w:ascii="Times New Roman" w:hAnsi="Times New Roman" w:cs="Times New Roman"/>
        </w:rPr>
        <w:t>.</w:t>
      </w:r>
    </w:p>
    <w:p w:rsidR="00DA13EE" w:rsidRDefault="00DA13EE" w:rsidP="0054725C">
      <w:pPr>
        <w:spacing w:after="0" w:line="240" w:lineRule="auto"/>
        <w:jc w:val="both"/>
        <w:rPr>
          <w:rFonts w:ascii="Times New Roman" w:hAnsi="Times New Roman" w:cs="Times New Roman"/>
        </w:rPr>
      </w:pPr>
    </w:p>
    <w:p w:rsidR="00DA13EE" w:rsidRPr="00DA13EE" w:rsidRDefault="00DA13EE" w:rsidP="0054725C">
      <w:pPr>
        <w:spacing w:after="0" w:line="240" w:lineRule="auto"/>
        <w:jc w:val="both"/>
        <w:rPr>
          <w:rFonts w:ascii="Times New Roman" w:hAnsi="Times New Roman" w:cs="Times New Roman"/>
        </w:rPr>
      </w:pPr>
      <w:r w:rsidRPr="00DA13EE">
        <w:rPr>
          <w:rFonts w:ascii="Times New Roman" w:hAnsi="Times New Roman" w:cs="Times New Roman"/>
        </w:rPr>
        <w:t xml:space="preserve">The </w:t>
      </w:r>
      <w:r w:rsidRPr="00DA13EE">
        <w:rPr>
          <w:rFonts w:ascii="Times New Roman" w:hAnsi="Times New Roman" w:cs="Times New Roman"/>
          <w:i/>
        </w:rPr>
        <w:t>Galaxy Serpent</w:t>
      </w:r>
      <w:r w:rsidRPr="00DA13EE">
        <w:rPr>
          <w:rFonts w:ascii="Times New Roman" w:hAnsi="Times New Roman" w:cs="Times New Roman"/>
        </w:rPr>
        <w:t xml:space="preserve"> exercise was conducted under the auspices of the National Nuclear Forensics Libraries Task Group of the Nuclear Forensics International Technical Working Group (ITWG) and funded and organized by the U.S. Department of State with technical expertise provided by the U.S. Department of Homeland Security.  The ITWG is a multinational, informal association of official practitioners of nuclear forensics - laboratory scientists, law enforcement personnel, and regulatory officials - who share a common task in responding to nuclear security events involving nuclear or other radioactive materials out of regulatory control. The ITWG conducts its work through a combination of annual meetings, task group activities, and special exercises. Participation in the ITWG is voluntary and open to competent and qualified Government participants from </w:t>
      </w:r>
      <w:r w:rsidR="00A32513">
        <w:rPr>
          <w:rFonts w:ascii="Times New Roman" w:hAnsi="Times New Roman" w:cs="Times New Roman"/>
        </w:rPr>
        <w:t>States</w:t>
      </w:r>
      <w:r w:rsidR="00A32513" w:rsidRPr="00DA13EE">
        <w:rPr>
          <w:rFonts w:ascii="Times New Roman" w:hAnsi="Times New Roman" w:cs="Times New Roman"/>
        </w:rPr>
        <w:t xml:space="preserve"> </w:t>
      </w:r>
      <w:r w:rsidRPr="00DA13EE">
        <w:rPr>
          <w:rFonts w:ascii="Times New Roman" w:hAnsi="Times New Roman" w:cs="Times New Roman"/>
        </w:rPr>
        <w:t>having, or wishing to have, a nuclear forensics capability.</w:t>
      </w:r>
      <w:r w:rsidR="005539CD">
        <w:rPr>
          <w:rFonts w:ascii="Times New Roman" w:hAnsi="Times New Roman" w:cs="Times New Roman"/>
        </w:rPr>
        <w:t xml:space="preserve"> [2]</w:t>
      </w:r>
      <w:r w:rsidRPr="00DA13EE">
        <w:rPr>
          <w:rFonts w:ascii="Times New Roman" w:hAnsi="Times New Roman" w:cs="Times New Roman"/>
        </w:rPr>
        <w:t xml:space="preserve"> </w:t>
      </w:r>
    </w:p>
    <w:p w:rsidR="00DE7A39" w:rsidRDefault="00DE7A39" w:rsidP="00DE7A39">
      <w:pPr>
        <w:spacing w:after="0" w:line="240" w:lineRule="auto"/>
        <w:rPr>
          <w:rFonts w:ascii="Times New Roman" w:hAnsi="Times New Roman" w:cs="Times New Roman"/>
        </w:rPr>
      </w:pPr>
    </w:p>
    <w:p w:rsidR="00DA13EE" w:rsidRDefault="00DA13EE" w:rsidP="00DE7A39">
      <w:pPr>
        <w:spacing w:after="0" w:line="240" w:lineRule="auto"/>
        <w:rPr>
          <w:rFonts w:ascii="Times New Roman" w:hAnsi="Times New Roman" w:cs="Times New Roman"/>
        </w:rPr>
      </w:pPr>
    </w:p>
    <w:p w:rsidR="00130629" w:rsidRPr="00130629" w:rsidRDefault="00130629" w:rsidP="00DE7A39">
      <w:pPr>
        <w:spacing w:after="0" w:line="240" w:lineRule="auto"/>
        <w:rPr>
          <w:rFonts w:ascii="Times New Roman" w:hAnsi="Times New Roman" w:cs="Times New Roman"/>
          <w:b/>
        </w:rPr>
      </w:pPr>
      <w:r w:rsidRPr="00130629">
        <w:rPr>
          <w:rFonts w:ascii="Times New Roman" w:hAnsi="Times New Roman" w:cs="Times New Roman"/>
          <w:b/>
        </w:rPr>
        <w:t>2. Galaxy Serpent</w:t>
      </w:r>
    </w:p>
    <w:p w:rsidR="00130629" w:rsidRDefault="00130629" w:rsidP="00DE7A39">
      <w:pPr>
        <w:spacing w:after="0" w:line="240" w:lineRule="auto"/>
        <w:rPr>
          <w:rFonts w:ascii="Times New Roman" w:hAnsi="Times New Roman" w:cs="Times New Roman"/>
        </w:rPr>
      </w:pPr>
    </w:p>
    <w:p w:rsidR="00130629" w:rsidRDefault="00130629" w:rsidP="00054F60">
      <w:pPr>
        <w:spacing w:after="0" w:line="240" w:lineRule="auto"/>
        <w:jc w:val="both"/>
        <w:rPr>
          <w:rFonts w:ascii="Times New Roman" w:hAnsi="Times New Roman" w:cs="Times New Roman"/>
        </w:rPr>
      </w:pPr>
      <w:r w:rsidRPr="00130629">
        <w:rPr>
          <w:rFonts w:ascii="Times New Roman" w:hAnsi="Times New Roman" w:cs="Times New Roman"/>
          <w:i/>
        </w:rPr>
        <w:t>Galaxy Serpent</w:t>
      </w:r>
      <w:r w:rsidRPr="00130629">
        <w:rPr>
          <w:rFonts w:ascii="Times New Roman" w:hAnsi="Times New Roman" w:cs="Times New Roman"/>
        </w:rPr>
        <w:t xml:space="preserve"> was designed with the goal of raising awareness about the technical aspects of creating and using national nuclear forensics libraries via a cost-effecti</w:t>
      </w:r>
      <w:r w:rsidR="002F4034">
        <w:rPr>
          <w:rFonts w:ascii="Times New Roman" w:hAnsi="Times New Roman" w:cs="Times New Roman"/>
        </w:rPr>
        <w:t>ve, wholly web-based, platform.</w:t>
      </w:r>
      <w:r w:rsidRPr="00130629">
        <w:rPr>
          <w:rFonts w:ascii="Times New Roman" w:hAnsi="Times New Roman" w:cs="Times New Roman"/>
        </w:rPr>
        <w:t xml:space="preserve"> </w:t>
      </w:r>
      <w:r w:rsidR="002F4034" w:rsidRPr="002F4034">
        <w:rPr>
          <w:rFonts w:ascii="Times New Roman" w:hAnsi="Times New Roman" w:cs="Times New Roman"/>
        </w:rPr>
        <w:t xml:space="preserve">It also sought to increase </w:t>
      </w:r>
      <w:r w:rsidR="002D45A5">
        <w:rPr>
          <w:rFonts w:ascii="Times New Roman" w:hAnsi="Times New Roman" w:cs="Times New Roman"/>
        </w:rPr>
        <w:t>appreciation</w:t>
      </w:r>
      <w:r w:rsidR="002F4034" w:rsidRPr="002F4034">
        <w:rPr>
          <w:rFonts w:ascii="Times New Roman" w:hAnsi="Times New Roman" w:cs="Times New Roman"/>
        </w:rPr>
        <w:t xml:space="preserve"> among policymakers regarding the critical insights that can be gain</w:t>
      </w:r>
      <w:r w:rsidR="008152DE">
        <w:rPr>
          <w:rFonts w:ascii="Times New Roman" w:hAnsi="Times New Roman" w:cs="Times New Roman"/>
        </w:rPr>
        <w:t>ed</w:t>
      </w:r>
      <w:r w:rsidR="002F4034" w:rsidRPr="002F4034">
        <w:rPr>
          <w:rFonts w:ascii="Times New Roman" w:hAnsi="Times New Roman" w:cs="Times New Roman"/>
        </w:rPr>
        <w:t xml:space="preserve"> by having a NNFL, even a </w:t>
      </w:r>
      <w:r w:rsidR="00137CEC">
        <w:rPr>
          <w:rFonts w:ascii="Times New Roman" w:hAnsi="Times New Roman" w:cs="Times New Roman"/>
        </w:rPr>
        <w:t>basic</w:t>
      </w:r>
      <w:r w:rsidR="002F4034" w:rsidRPr="002F4034">
        <w:rPr>
          <w:rFonts w:ascii="Times New Roman" w:hAnsi="Times New Roman" w:cs="Times New Roman"/>
        </w:rPr>
        <w:t xml:space="preserve"> one, in place prior to any investigation involving RN material.</w:t>
      </w:r>
      <w:r w:rsidR="002F4034" w:rsidRPr="00130629">
        <w:rPr>
          <w:rFonts w:ascii="Times New Roman" w:hAnsi="Times New Roman" w:cs="Times New Roman"/>
        </w:rPr>
        <w:t xml:space="preserve"> </w:t>
      </w:r>
      <w:r w:rsidRPr="00130629">
        <w:rPr>
          <w:rFonts w:ascii="Times New Roman" w:hAnsi="Times New Roman" w:cs="Times New Roman"/>
        </w:rPr>
        <w:t xml:space="preserve">A virtual exercise afforded a means of exercising national capabilities for analyzing complex data and rendering conclusions regarding these data without having to </w:t>
      </w:r>
      <w:r w:rsidR="002F4034" w:rsidRPr="002F4034">
        <w:rPr>
          <w:rFonts w:ascii="Times New Roman" w:hAnsi="Times New Roman" w:cs="Times New Roman"/>
        </w:rPr>
        <w:t xml:space="preserve">secure and ship RN material, or </w:t>
      </w:r>
      <w:r w:rsidRPr="00130629">
        <w:rPr>
          <w:rFonts w:ascii="Times New Roman" w:hAnsi="Times New Roman" w:cs="Times New Roman"/>
        </w:rPr>
        <w:t>perform material characterization in a laboratory.  Such considerations motivated the development of a wholly web-based, technical, table-top exercise using public domain nuclear material data which would focus on developing a national nuclear forensics library without requiring laboratory measurements and would also engage a broader diversity of teams and technical experts while maturing the concept of NNFLs and illustrat</w:t>
      </w:r>
      <w:r>
        <w:rPr>
          <w:rFonts w:ascii="Times New Roman" w:hAnsi="Times New Roman" w:cs="Times New Roman"/>
        </w:rPr>
        <w:t>ing their potential efficacy.</w:t>
      </w:r>
    </w:p>
    <w:p w:rsidR="00130629" w:rsidRDefault="00130629" w:rsidP="0054725C">
      <w:pPr>
        <w:spacing w:after="0" w:line="240" w:lineRule="auto"/>
        <w:jc w:val="both"/>
        <w:rPr>
          <w:rFonts w:ascii="Times New Roman" w:hAnsi="Times New Roman" w:cs="Times New Roman"/>
        </w:rPr>
      </w:pPr>
    </w:p>
    <w:p w:rsidR="00BE5CE7" w:rsidRPr="00BE5CE7" w:rsidRDefault="00130629" w:rsidP="0054725C">
      <w:pPr>
        <w:spacing w:after="0" w:line="240" w:lineRule="auto"/>
        <w:jc w:val="both"/>
        <w:rPr>
          <w:rFonts w:ascii="Times New Roman" w:hAnsi="Times New Roman" w:cs="Times New Roman"/>
        </w:rPr>
      </w:pPr>
      <w:r>
        <w:rPr>
          <w:rFonts w:ascii="Times New Roman" w:hAnsi="Times New Roman" w:cs="Times New Roman"/>
        </w:rPr>
        <w:t>T</w:t>
      </w:r>
      <w:r w:rsidRPr="00130629">
        <w:rPr>
          <w:rFonts w:ascii="Times New Roman" w:hAnsi="Times New Roman" w:cs="Times New Roman"/>
        </w:rPr>
        <w:t xml:space="preserve">he </w:t>
      </w:r>
      <w:r w:rsidR="00F32FD3">
        <w:rPr>
          <w:rFonts w:ascii="Times New Roman" w:hAnsi="Times New Roman" w:cs="Times New Roman"/>
        </w:rPr>
        <w:t>table top exercise (</w:t>
      </w:r>
      <w:r w:rsidRPr="00130629">
        <w:rPr>
          <w:rFonts w:ascii="Times New Roman" w:hAnsi="Times New Roman" w:cs="Times New Roman"/>
        </w:rPr>
        <w:t>TTX</w:t>
      </w:r>
      <w:r w:rsidR="00F32FD3">
        <w:rPr>
          <w:rFonts w:ascii="Times New Roman" w:hAnsi="Times New Roman" w:cs="Times New Roman"/>
        </w:rPr>
        <w:t>)</w:t>
      </w:r>
      <w:r w:rsidRPr="00130629">
        <w:rPr>
          <w:rFonts w:ascii="Times New Roman" w:hAnsi="Times New Roman" w:cs="Times New Roman"/>
        </w:rPr>
        <w:t xml:space="preserve"> involved observers and participants from 24 </w:t>
      </w:r>
      <w:r w:rsidR="00A32513">
        <w:rPr>
          <w:rFonts w:ascii="Times New Roman" w:hAnsi="Times New Roman" w:cs="Times New Roman"/>
        </w:rPr>
        <w:t>States</w:t>
      </w:r>
      <w:r w:rsidRPr="00130629">
        <w:rPr>
          <w:rFonts w:ascii="Times New Roman" w:hAnsi="Times New Roman" w:cs="Times New Roman"/>
        </w:rPr>
        <w:t xml:space="preserve">, including teams from 18 </w:t>
      </w:r>
      <w:r w:rsidR="00A32513">
        <w:rPr>
          <w:rFonts w:ascii="Times New Roman" w:hAnsi="Times New Roman" w:cs="Times New Roman"/>
        </w:rPr>
        <w:t>States</w:t>
      </w:r>
      <w:r w:rsidR="00A32513" w:rsidRPr="00130629">
        <w:rPr>
          <w:rFonts w:ascii="Times New Roman" w:hAnsi="Times New Roman" w:cs="Times New Roman"/>
        </w:rPr>
        <w:t xml:space="preserve"> </w:t>
      </w:r>
      <w:r w:rsidRPr="00130629">
        <w:rPr>
          <w:rFonts w:ascii="Times New Roman" w:hAnsi="Times New Roman" w:cs="Times New Roman"/>
        </w:rPr>
        <w:t xml:space="preserve">who have actively participated in the five rounds of the exercise as of April 2014.  </w:t>
      </w:r>
      <w:r w:rsidR="00BE5CE7" w:rsidRPr="00BE5CE7">
        <w:rPr>
          <w:rFonts w:ascii="Times New Roman" w:hAnsi="Times New Roman" w:cs="Times New Roman"/>
        </w:rPr>
        <w:t>These rounds occurred between January 2013 and April 2014, noted in table 1Further details on the exercise as well as technical articles by nine teams that participated in the early rounds of the exercise and reported their experiences, findings, and lessons learned are published in a special issue of the Journal of Nuclear Materials Management (JNMM)</w:t>
      </w:r>
      <w:r w:rsidR="008123AD">
        <w:rPr>
          <w:rFonts w:ascii="Times New Roman" w:hAnsi="Times New Roman" w:cs="Times New Roman"/>
        </w:rPr>
        <w:t xml:space="preserve">. </w:t>
      </w:r>
      <w:r w:rsidR="00BE5CE7">
        <w:rPr>
          <w:rFonts w:ascii="Times New Roman" w:hAnsi="Times New Roman" w:cs="Times New Roman"/>
        </w:rPr>
        <w:t>[3]</w:t>
      </w:r>
      <w:r w:rsidR="00BE5CE7" w:rsidRPr="00BE5CE7">
        <w:rPr>
          <w:rFonts w:ascii="Times New Roman" w:hAnsi="Times New Roman" w:cs="Times New Roman"/>
        </w:rPr>
        <w:t xml:space="preserve"> </w:t>
      </w:r>
      <w:r w:rsidR="00BE5CE7" w:rsidRPr="00054F60">
        <w:rPr>
          <w:rFonts w:ascii="Times New Roman" w:hAnsi="Times New Roman" w:cs="Times New Roman"/>
        </w:rPr>
        <w:t xml:space="preserve">Table </w:t>
      </w:r>
      <w:r w:rsidR="00BE5CE7">
        <w:rPr>
          <w:rFonts w:ascii="Times New Roman" w:hAnsi="Times New Roman" w:cs="Times New Roman"/>
        </w:rPr>
        <w:t>I</w:t>
      </w:r>
      <w:r w:rsidR="00BE5CE7" w:rsidRPr="00054F60">
        <w:rPr>
          <w:rFonts w:ascii="Times New Roman" w:hAnsi="Times New Roman" w:cs="Times New Roman"/>
        </w:rPr>
        <w:t xml:space="preserve"> </w:t>
      </w:r>
      <w:proofErr w:type="gramStart"/>
      <w:r w:rsidR="00BE5CE7" w:rsidRPr="00054F60">
        <w:rPr>
          <w:rFonts w:ascii="Times New Roman" w:hAnsi="Times New Roman" w:cs="Times New Roman"/>
        </w:rPr>
        <w:t>lists</w:t>
      </w:r>
      <w:proofErr w:type="gramEnd"/>
      <w:r w:rsidR="00BE5CE7" w:rsidRPr="00054F60">
        <w:rPr>
          <w:rFonts w:ascii="Times New Roman" w:hAnsi="Times New Roman" w:cs="Times New Roman"/>
        </w:rPr>
        <w:t xml:space="preserve"> the teams involved in each round</w:t>
      </w:r>
      <w:r w:rsidR="008123AD">
        <w:rPr>
          <w:rFonts w:ascii="Times New Roman" w:hAnsi="Times New Roman" w:cs="Times New Roman"/>
        </w:rPr>
        <w:t xml:space="preserve">, </w:t>
      </w:r>
      <w:r w:rsidR="00BE5CE7" w:rsidRPr="00F32FD3">
        <w:rPr>
          <w:rFonts w:ascii="Times New Roman" w:hAnsi="Times New Roman" w:cs="Times New Roman"/>
        </w:rPr>
        <w:t>provides specific timeframes for individual rounds</w:t>
      </w:r>
      <w:r w:rsidR="008123AD">
        <w:rPr>
          <w:rFonts w:ascii="Times New Roman" w:hAnsi="Times New Roman" w:cs="Times New Roman"/>
        </w:rPr>
        <w:t>,</w:t>
      </w:r>
      <w:r w:rsidR="00F32FD3">
        <w:rPr>
          <w:rFonts w:ascii="Times New Roman" w:hAnsi="Times New Roman" w:cs="Times New Roman"/>
        </w:rPr>
        <w:t xml:space="preserve"> </w:t>
      </w:r>
      <w:r w:rsidR="00BE5CE7" w:rsidRPr="00942EA2">
        <w:rPr>
          <w:rFonts w:ascii="Times New Roman" w:hAnsi="Times New Roman" w:cs="Times New Roman"/>
        </w:rPr>
        <w:t xml:space="preserve">and </w:t>
      </w:r>
      <w:r w:rsidR="008123AD" w:rsidRPr="00942EA2">
        <w:rPr>
          <w:rFonts w:ascii="Times New Roman" w:hAnsi="Times New Roman" w:cs="Times New Roman"/>
        </w:rPr>
        <w:t xml:space="preserve">also </w:t>
      </w:r>
      <w:r w:rsidR="00BE5CE7" w:rsidRPr="00942EA2">
        <w:rPr>
          <w:rFonts w:ascii="Times New Roman" w:hAnsi="Times New Roman" w:cs="Times New Roman"/>
        </w:rPr>
        <w:t>identifies those</w:t>
      </w:r>
      <w:r w:rsidR="008123AD" w:rsidRPr="00942EA2">
        <w:rPr>
          <w:rFonts w:ascii="Times New Roman" w:hAnsi="Times New Roman" w:cs="Times New Roman"/>
        </w:rPr>
        <w:t xml:space="preserve"> teams</w:t>
      </w:r>
      <w:r w:rsidR="00BE5CE7" w:rsidRPr="00942EA2">
        <w:rPr>
          <w:rFonts w:ascii="Times New Roman" w:hAnsi="Times New Roman" w:cs="Times New Roman"/>
        </w:rPr>
        <w:t xml:space="preserve"> who contributed articles</w:t>
      </w:r>
      <w:r w:rsidR="00E57E48" w:rsidRPr="00942EA2">
        <w:rPr>
          <w:rFonts w:ascii="Times New Roman" w:hAnsi="Times New Roman" w:cs="Times New Roman"/>
        </w:rPr>
        <w:t xml:space="preserve"> for the </w:t>
      </w:r>
      <w:r w:rsidR="00FB17BB" w:rsidRPr="00942EA2">
        <w:rPr>
          <w:rFonts w:ascii="Times New Roman" w:hAnsi="Times New Roman" w:cs="Times New Roman"/>
        </w:rPr>
        <w:t xml:space="preserve">JNMM </w:t>
      </w:r>
      <w:r w:rsidR="00E57E48" w:rsidRPr="00942EA2">
        <w:rPr>
          <w:rFonts w:ascii="Times New Roman" w:hAnsi="Times New Roman" w:cs="Times New Roman"/>
        </w:rPr>
        <w:t>special issue</w:t>
      </w:r>
      <w:r w:rsidR="00BE5CE7" w:rsidRPr="00942EA2">
        <w:rPr>
          <w:rFonts w:ascii="Times New Roman" w:hAnsi="Times New Roman" w:cs="Times New Roman"/>
        </w:rPr>
        <w:t>.</w:t>
      </w:r>
      <w:r w:rsidR="00BE5CE7" w:rsidRPr="00F32FD3">
        <w:rPr>
          <w:rFonts w:ascii="Times New Roman" w:hAnsi="Times New Roman" w:cs="Times New Roman"/>
        </w:rPr>
        <w:t xml:space="preserve">  Each round was composed of 3-4 teams, conducted over appro</w:t>
      </w:r>
      <w:r w:rsidR="00BE5CE7" w:rsidRPr="00BE5CE7">
        <w:rPr>
          <w:rFonts w:ascii="Times New Roman" w:hAnsi="Times New Roman" w:cs="Times New Roman"/>
        </w:rPr>
        <w:t xml:space="preserve">ximately 8-10 weeks, and was identical in exercise structure and tasks posed.  </w:t>
      </w:r>
    </w:p>
    <w:p w:rsidR="00130629" w:rsidRDefault="00130629" w:rsidP="00130629">
      <w:pPr>
        <w:spacing w:after="0" w:line="240" w:lineRule="auto"/>
        <w:rPr>
          <w:rFonts w:ascii="Times New Roman" w:hAnsi="Times New Roman" w:cs="Times New Roman"/>
        </w:rPr>
      </w:pPr>
    </w:p>
    <w:p w:rsidR="00652CB2" w:rsidRPr="00130629" w:rsidRDefault="00652CB2" w:rsidP="00130629">
      <w:pPr>
        <w:spacing w:after="0" w:line="240" w:lineRule="auto"/>
        <w:rPr>
          <w:rFonts w:ascii="Times New Roman" w:hAnsi="Times New Roman" w:cs="Times New Roman"/>
        </w:rPr>
      </w:pPr>
    </w:p>
    <w:p w:rsidR="00130629" w:rsidRPr="00130629" w:rsidRDefault="00130629" w:rsidP="00976D12">
      <w:pPr>
        <w:spacing w:after="100" w:line="240" w:lineRule="auto"/>
        <w:rPr>
          <w:rFonts w:ascii="Times New Roman" w:hAnsi="Times New Roman" w:cs="Times New Roman"/>
        </w:rPr>
      </w:pPr>
      <w:r w:rsidRPr="00130629">
        <w:rPr>
          <w:rFonts w:ascii="Times New Roman" w:hAnsi="Times New Roman" w:cs="Times New Roman"/>
        </w:rPr>
        <w:t xml:space="preserve">Table </w:t>
      </w:r>
      <w:r w:rsidR="00F1707D">
        <w:rPr>
          <w:rFonts w:ascii="Times New Roman" w:hAnsi="Times New Roman" w:cs="Times New Roman"/>
        </w:rPr>
        <w:t>I: Summary of Teams Participating by Round</w:t>
      </w:r>
    </w:p>
    <w:tbl>
      <w:tblPr>
        <w:tblStyle w:val="TableGrid"/>
        <w:tblW w:w="0" w:type="auto"/>
        <w:jc w:val="center"/>
        <w:tblLook w:val="04A0" w:firstRow="1" w:lastRow="0" w:firstColumn="1" w:lastColumn="0" w:noHBand="0" w:noVBand="1"/>
      </w:tblPr>
      <w:tblGrid>
        <w:gridCol w:w="1907"/>
        <w:gridCol w:w="2049"/>
        <w:gridCol w:w="1710"/>
        <w:gridCol w:w="1710"/>
        <w:gridCol w:w="1710"/>
        <w:gridCol w:w="201"/>
      </w:tblGrid>
      <w:tr w:rsidR="00976D12" w:rsidRPr="00130629" w:rsidTr="00976D12">
        <w:trPr>
          <w:gridAfter w:val="1"/>
          <w:wAfter w:w="201" w:type="dxa"/>
          <w:jc w:val="center"/>
        </w:trPr>
        <w:tc>
          <w:tcPr>
            <w:tcW w:w="1907" w:type="dxa"/>
            <w:tcBorders>
              <w:top w:val="single" w:sz="4" w:space="0" w:color="auto"/>
              <w:left w:val="nil"/>
              <w:bottom w:val="single" w:sz="4" w:space="0" w:color="auto"/>
              <w:right w:val="nil"/>
            </w:tcBorders>
            <w:shd w:val="clear" w:color="auto" w:fill="auto"/>
          </w:tcPr>
          <w:p w:rsidR="00130629" w:rsidRPr="008050D5" w:rsidRDefault="00976D12" w:rsidP="00976D12">
            <w:pPr>
              <w:jc w:val="center"/>
              <w:rPr>
                <w:rFonts w:ascii="Times New Roman" w:hAnsi="Times New Roman" w:cs="Times New Roman"/>
                <w:b/>
              </w:rPr>
            </w:pPr>
            <w:r>
              <w:rPr>
                <w:rFonts w:ascii="Times New Roman" w:hAnsi="Times New Roman" w:cs="Times New Roman"/>
                <w:b/>
              </w:rPr>
              <w:t>Round 1</w:t>
            </w:r>
          </w:p>
          <w:p w:rsidR="00130629" w:rsidRPr="008050D5" w:rsidRDefault="00130629" w:rsidP="00976D12">
            <w:pPr>
              <w:jc w:val="center"/>
              <w:rPr>
                <w:rFonts w:ascii="Times New Roman" w:hAnsi="Times New Roman" w:cs="Times New Roman"/>
                <w:b/>
              </w:rPr>
            </w:pPr>
            <w:r w:rsidRPr="008050D5">
              <w:rPr>
                <w:rFonts w:ascii="Times New Roman" w:hAnsi="Times New Roman" w:cs="Times New Roman"/>
                <w:b/>
              </w:rPr>
              <w:t>(Feb-Apr 2013)</w:t>
            </w:r>
          </w:p>
        </w:tc>
        <w:tc>
          <w:tcPr>
            <w:tcW w:w="2049" w:type="dxa"/>
            <w:tcBorders>
              <w:top w:val="single" w:sz="4" w:space="0" w:color="auto"/>
              <w:left w:val="nil"/>
              <w:bottom w:val="single" w:sz="4" w:space="0" w:color="auto"/>
              <w:right w:val="nil"/>
            </w:tcBorders>
            <w:shd w:val="clear" w:color="auto" w:fill="auto"/>
          </w:tcPr>
          <w:p w:rsidR="00130629" w:rsidRPr="008050D5" w:rsidRDefault="00976D12" w:rsidP="00976D12">
            <w:pPr>
              <w:jc w:val="center"/>
              <w:rPr>
                <w:rFonts w:ascii="Times New Roman" w:hAnsi="Times New Roman" w:cs="Times New Roman"/>
                <w:b/>
              </w:rPr>
            </w:pPr>
            <w:r>
              <w:rPr>
                <w:rFonts w:ascii="Times New Roman" w:hAnsi="Times New Roman" w:cs="Times New Roman"/>
                <w:b/>
              </w:rPr>
              <w:t>Round 2</w:t>
            </w:r>
          </w:p>
          <w:p w:rsidR="00130629" w:rsidRPr="008050D5" w:rsidRDefault="00130629" w:rsidP="00976D12">
            <w:pPr>
              <w:jc w:val="center"/>
              <w:rPr>
                <w:rFonts w:ascii="Times New Roman" w:hAnsi="Times New Roman" w:cs="Times New Roman"/>
                <w:b/>
              </w:rPr>
            </w:pPr>
            <w:r w:rsidRPr="008050D5">
              <w:rPr>
                <w:rFonts w:ascii="Times New Roman" w:hAnsi="Times New Roman" w:cs="Times New Roman"/>
                <w:b/>
              </w:rPr>
              <w:t>(May-July 2013)</w:t>
            </w:r>
          </w:p>
        </w:tc>
        <w:tc>
          <w:tcPr>
            <w:tcW w:w="1710" w:type="dxa"/>
            <w:tcBorders>
              <w:top w:val="single" w:sz="4" w:space="0" w:color="auto"/>
              <w:left w:val="nil"/>
              <w:bottom w:val="single" w:sz="4" w:space="0" w:color="auto"/>
              <w:right w:val="nil"/>
            </w:tcBorders>
            <w:shd w:val="clear" w:color="auto" w:fill="auto"/>
          </w:tcPr>
          <w:p w:rsidR="00130629" w:rsidRPr="008050D5" w:rsidRDefault="00976D12" w:rsidP="00976D12">
            <w:pPr>
              <w:jc w:val="center"/>
              <w:rPr>
                <w:rFonts w:ascii="Times New Roman" w:hAnsi="Times New Roman" w:cs="Times New Roman"/>
                <w:b/>
              </w:rPr>
            </w:pPr>
            <w:r>
              <w:rPr>
                <w:rFonts w:ascii="Times New Roman" w:hAnsi="Times New Roman" w:cs="Times New Roman"/>
                <w:b/>
              </w:rPr>
              <w:t>Round 3</w:t>
            </w:r>
          </w:p>
          <w:p w:rsidR="00130629" w:rsidRPr="008050D5" w:rsidRDefault="00130629" w:rsidP="00976D12">
            <w:pPr>
              <w:jc w:val="center"/>
              <w:rPr>
                <w:rFonts w:ascii="Times New Roman" w:hAnsi="Times New Roman" w:cs="Times New Roman"/>
                <w:b/>
              </w:rPr>
            </w:pPr>
            <w:r w:rsidRPr="008050D5">
              <w:rPr>
                <w:rFonts w:ascii="Times New Roman" w:hAnsi="Times New Roman" w:cs="Times New Roman"/>
                <w:b/>
              </w:rPr>
              <w:t>(Aug-Oct 2013)</w:t>
            </w:r>
          </w:p>
        </w:tc>
        <w:tc>
          <w:tcPr>
            <w:tcW w:w="1710" w:type="dxa"/>
            <w:tcBorders>
              <w:top w:val="single" w:sz="4" w:space="0" w:color="auto"/>
              <w:left w:val="nil"/>
              <w:bottom w:val="single" w:sz="4" w:space="0" w:color="auto"/>
              <w:right w:val="nil"/>
            </w:tcBorders>
            <w:shd w:val="clear" w:color="auto" w:fill="auto"/>
          </w:tcPr>
          <w:p w:rsidR="00130629" w:rsidRPr="008050D5" w:rsidRDefault="00976D12" w:rsidP="00976D12">
            <w:pPr>
              <w:jc w:val="center"/>
              <w:rPr>
                <w:rFonts w:ascii="Times New Roman" w:hAnsi="Times New Roman" w:cs="Times New Roman"/>
                <w:b/>
              </w:rPr>
            </w:pPr>
            <w:r>
              <w:rPr>
                <w:rFonts w:ascii="Times New Roman" w:hAnsi="Times New Roman" w:cs="Times New Roman"/>
                <w:b/>
              </w:rPr>
              <w:t>Round 4</w:t>
            </w:r>
          </w:p>
          <w:p w:rsidR="00130629" w:rsidRPr="008050D5" w:rsidRDefault="00130629" w:rsidP="00976D12">
            <w:pPr>
              <w:jc w:val="center"/>
              <w:rPr>
                <w:rFonts w:ascii="Times New Roman" w:hAnsi="Times New Roman" w:cs="Times New Roman"/>
                <w:b/>
              </w:rPr>
            </w:pPr>
            <w:r w:rsidRPr="008050D5">
              <w:rPr>
                <w:rFonts w:ascii="Times New Roman" w:hAnsi="Times New Roman" w:cs="Times New Roman"/>
                <w:b/>
              </w:rPr>
              <w:t>(Feb-Apr 2014)</w:t>
            </w:r>
          </w:p>
        </w:tc>
        <w:tc>
          <w:tcPr>
            <w:tcW w:w="1710" w:type="dxa"/>
            <w:tcBorders>
              <w:top w:val="single" w:sz="4" w:space="0" w:color="auto"/>
              <w:left w:val="nil"/>
              <w:bottom w:val="single" w:sz="4" w:space="0" w:color="auto"/>
              <w:right w:val="nil"/>
            </w:tcBorders>
            <w:shd w:val="clear" w:color="auto" w:fill="auto"/>
          </w:tcPr>
          <w:p w:rsidR="00130629" w:rsidRPr="008050D5" w:rsidRDefault="00976D12" w:rsidP="00976D12">
            <w:pPr>
              <w:jc w:val="center"/>
              <w:rPr>
                <w:rFonts w:ascii="Times New Roman" w:hAnsi="Times New Roman" w:cs="Times New Roman"/>
                <w:b/>
              </w:rPr>
            </w:pPr>
            <w:r>
              <w:rPr>
                <w:rFonts w:ascii="Times New Roman" w:hAnsi="Times New Roman" w:cs="Times New Roman"/>
                <w:b/>
              </w:rPr>
              <w:t>Round 5</w:t>
            </w:r>
          </w:p>
          <w:p w:rsidR="00130629" w:rsidRPr="008050D5" w:rsidRDefault="00130629" w:rsidP="00976D12">
            <w:pPr>
              <w:jc w:val="center"/>
              <w:rPr>
                <w:rFonts w:ascii="Times New Roman" w:hAnsi="Times New Roman" w:cs="Times New Roman"/>
                <w:b/>
              </w:rPr>
            </w:pPr>
            <w:r w:rsidRPr="008050D5">
              <w:rPr>
                <w:rFonts w:ascii="Times New Roman" w:hAnsi="Times New Roman" w:cs="Times New Roman"/>
                <w:b/>
              </w:rPr>
              <w:t>(Feb-Apr 2014)</w:t>
            </w:r>
          </w:p>
        </w:tc>
      </w:tr>
      <w:tr w:rsidR="00976D12" w:rsidRPr="00130629" w:rsidTr="00976D12">
        <w:trPr>
          <w:gridAfter w:val="1"/>
          <w:wAfter w:w="201" w:type="dxa"/>
          <w:jc w:val="center"/>
        </w:trPr>
        <w:tc>
          <w:tcPr>
            <w:tcW w:w="1907" w:type="dxa"/>
            <w:tcBorders>
              <w:top w:val="single" w:sz="4" w:space="0" w:color="auto"/>
              <w:left w:val="nil"/>
              <w:bottom w:val="nil"/>
              <w:right w:val="nil"/>
            </w:tcBorders>
            <w:shd w:val="clear" w:color="auto" w:fill="auto"/>
          </w:tcPr>
          <w:p w:rsidR="00130629" w:rsidRPr="00976D12" w:rsidRDefault="00130629" w:rsidP="00976D12">
            <w:pPr>
              <w:jc w:val="center"/>
              <w:rPr>
                <w:rFonts w:ascii="Times New Roman" w:hAnsi="Times New Roman" w:cs="Times New Roman"/>
                <w:sz w:val="20"/>
                <w:szCs w:val="20"/>
              </w:rPr>
            </w:pPr>
            <w:r w:rsidRPr="00976D12">
              <w:rPr>
                <w:rFonts w:ascii="Times New Roman" w:hAnsi="Times New Roman" w:cs="Times New Roman"/>
                <w:sz w:val="20"/>
                <w:szCs w:val="20"/>
              </w:rPr>
              <w:t>Australia/ANSTO</w:t>
            </w:r>
          </w:p>
        </w:tc>
        <w:tc>
          <w:tcPr>
            <w:tcW w:w="2049" w:type="dxa"/>
            <w:tcBorders>
              <w:top w:val="single" w:sz="4" w:space="0" w:color="auto"/>
              <w:left w:val="nil"/>
              <w:bottom w:val="nil"/>
              <w:right w:val="nil"/>
            </w:tcBorders>
            <w:shd w:val="clear" w:color="auto" w:fill="auto"/>
          </w:tcPr>
          <w:p w:rsidR="00130629" w:rsidRPr="00976D12" w:rsidRDefault="00130629" w:rsidP="00976D12">
            <w:pPr>
              <w:jc w:val="center"/>
              <w:rPr>
                <w:rFonts w:ascii="Times New Roman" w:hAnsi="Times New Roman" w:cs="Times New Roman"/>
                <w:i/>
                <w:sz w:val="20"/>
                <w:szCs w:val="20"/>
              </w:rPr>
            </w:pPr>
            <w:proofErr w:type="spellStart"/>
            <w:r w:rsidRPr="00976D12">
              <w:rPr>
                <w:rFonts w:ascii="Times New Roman" w:hAnsi="Times New Roman" w:cs="Times New Roman"/>
                <w:i/>
                <w:sz w:val="20"/>
                <w:szCs w:val="20"/>
              </w:rPr>
              <w:t>Japan</w:t>
            </w:r>
            <w:r w:rsidR="008050D5" w:rsidRPr="00976D12">
              <w:rPr>
                <w:rFonts w:ascii="Times New Roman" w:hAnsi="Times New Roman" w:cs="Times New Roman"/>
                <w:i/>
                <w:sz w:val="20"/>
                <w:szCs w:val="20"/>
                <w:vertAlign w:val="superscript"/>
              </w:rPr>
              <w:t>a</w:t>
            </w:r>
            <w:proofErr w:type="spellEnd"/>
          </w:p>
        </w:tc>
        <w:tc>
          <w:tcPr>
            <w:tcW w:w="1710" w:type="dxa"/>
            <w:tcBorders>
              <w:top w:val="single" w:sz="4" w:space="0" w:color="auto"/>
              <w:left w:val="nil"/>
              <w:bottom w:val="nil"/>
              <w:right w:val="nil"/>
            </w:tcBorders>
            <w:shd w:val="clear" w:color="auto" w:fill="auto"/>
          </w:tcPr>
          <w:p w:rsidR="00130629" w:rsidRPr="00976D12" w:rsidRDefault="00130629" w:rsidP="00976D12">
            <w:pPr>
              <w:jc w:val="center"/>
              <w:rPr>
                <w:rFonts w:ascii="Times New Roman" w:hAnsi="Times New Roman" w:cs="Times New Roman"/>
                <w:sz w:val="20"/>
                <w:szCs w:val="20"/>
              </w:rPr>
            </w:pPr>
            <w:r w:rsidRPr="00976D12">
              <w:rPr>
                <w:rFonts w:ascii="Times New Roman" w:hAnsi="Times New Roman" w:cs="Times New Roman"/>
                <w:i/>
                <w:sz w:val="20"/>
                <w:szCs w:val="20"/>
              </w:rPr>
              <w:t>Hungary</w:t>
            </w:r>
          </w:p>
        </w:tc>
        <w:tc>
          <w:tcPr>
            <w:tcW w:w="1710" w:type="dxa"/>
            <w:tcBorders>
              <w:top w:val="single" w:sz="4" w:space="0" w:color="auto"/>
              <w:left w:val="nil"/>
              <w:bottom w:val="nil"/>
              <w:right w:val="nil"/>
            </w:tcBorders>
            <w:shd w:val="clear" w:color="auto" w:fill="auto"/>
          </w:tcPr>
          <w:p w:rsidR="00130629" w:rsidRPr="00976D12" w:rsidRDefault="00130629" w:rsidP="00976D12">
            <w:pPr>
              <w:jc w:val="center"/>
              <w:rPr>
                <w:rFonts w:ascii="Times New Roman" w:hAnsi="Times New Roman" w:cs="Times New Roman"/>
                <w:sz w:val="20"/>
                <w:szCs w:val="20"/>
              </w:rPr>
            </w:pPr>
            <w:r w:rsidRPr="00976D12">
              <w:rPr>
                <w:rFonts w:ascii="Times New Roman" w:hAnsi="Times New Roman" w:cs="Times New Roman"/>
                <w:sz w:val="20"/>
                <w:szCs w:val="20"/>
              </w:rPr>
              <w:t>Team 13</w:t>
            </w:r>
          </w:p>
        </w:tc>
        <w:tc>
          <w:tcPr>
            <w:tcW w:w="1710" w:type="dxa"/>
            <w:tcBorders>
              <w:top w:val="single" w:sz="4" w:space="0" w:color="auto"/>
              <w:left w:val="nil"/>
              <w:bottom w:val="nil"/>
              <w:right w:val="nil"/>
            </w:tcBorders>
            <w:shd w:val="clear" w:color="auto" w:fill="auto"/>
          </w:tcPr>
          <w:p w:rsidR="00130629" w:rsidRPr="00976D12" w:rsidRDefault="00130629" w:rsidP="00976D12">
            <w:pPr>
              <w:jc w:val="center"/>
              <w:rPr>
                <w:rFonts w:ascii="Times New Roman" w:hAnsi="Times New Roman" w:cs="Times New Roman"/>
                <w:sz w:val="20"/>
                <w:szCs w:val="20"/>
              </w:rPr>
            </w:pPr>
            <w:r w:rsidRPr="00976D12">
              <w:rPr>
                <w:rFonts w:ascii="Times New Roman" w:hAnsi="Times New Roman" w:cs="Times New Roman"/>
                <w:i/>
                <w:sz w:val="20"/>
                <w:szCs w:val="20"/>
              </w:rPr>
              <w:t>JRC/</w:t>
            </w:r>
            <w:proofErr w:type="spellStart"/>
            <w:r w:rsidRPr="00976D12">
              <w:rPr>
                <w:rFonts w:ascii="Times New Roman" w:hAnsi="Times New Roman" w:cs="Times New Roman"/>
                <w:i/>
                <w:sz w:val="20"/>
                <w:szCs w:val="20"/>
              </w:rPr>
              <w:t>ITU</w:t>
            </w:r>
            <w:r w:rsidR="008050D5" w:rsidRPr="00976D12">
              <w:rPr>
                <w:rFonts w:ascii="Times New Roman" w:hAnsi="Times New Roman" w:cs="Times New Roman"/>
                <w:i/>
                <w:sz w:val="20"/>
                <w:szCs w:val="20"/>
                <w:vertAlign w:val="superscript"/>
              </w:rPr>
              <w:t>b</w:t>
            </w:r>
            <w:proofErr w:type="spellEnd"/>
          </w:p>
        </w:tc>
      </w:tr>
      <w:tr w:rsidR="00976D12" w:rsidRPr="00130629" w:rsidTr="00976D12">
        <w:trPr>
          <w:gridAfter w:val="1"/>
          <w:wAfter w:w="201" w:type="dxa"/>
          <w:jc w:val="center"/>
        </w:trPr>
        <w:tc>
          <w:tcPr>
            <w:tcW w:w="1907" w:type="dxa"/>
            <w:tcBorders>
              <w:top w:val="nil"/>
              <w:left w:val="nil"/>
              <w:bottom w:val="nil"/>
              <w:right w:val="nil"/>
            </w:tcBorders>
            <w:shd w:val="clear" w:color="auto" w:fill="auto"/>
          </w:tcPr>
          <w:p w:rsidR="00130629" w:rsidRPr="00976D12" w:rsidRDefault="00130629" w:rsidP="00976D12">
            <w:pPr>
              <w:jc w:val="center"/>
              <w:rPr>
                <w:rFonts w:ascii="Times New Roman" w:hAnsi="Times New Roman" w:cs="Times New Roman"/>
                <w:sz w:val="20"/>
                <w:szCs w:val="20"/>
              </w:rPr>
            </w:pPr>
            <w:r w:rsidRPr="00976D12">
              <w:rPr>
                <w:rFonts w:ascii="Times New Roman" w:hAnsi="Times New Roman" w:cs="Times New Roman"/>
                <w:sz w:val="20"/>
                <w:szCs w:val="20"/>
              </w:rPr>
              <w:t>Brazil</w:t>
            </w:r>
          </w:p>
        </w:tc>
        <w:tc>
          <w:tcPr>
            <w:tcW w:w="2049" w:type="dxa"/>
            <w:tcBorders>
              <w:top w:val="nil"/>
              <w:left w:val="nil"/>
              <w:bottom w:val="nil"/>
              <w:right w:val="nil"/>
            </w:tcBorders>
            <w:shd w:val="clear" w:color="auto" w:fill="auto"/>
          </w:tcPr>
          <w:p w:rsidR="00130629" w:rsidRPr="00976D12" w:rsidRDefault="00130629" w:rsidP="00976D12">
            <w:pPr>
              <w:jc w:val="center"/>
              <w:rPr>
                <w:rFonts w:ascii="Times New Roman" w:hAnsi="Times New Roman" w:cs="Times New Roman"/>
                <w:sz w:val="20"/>
                <w:szCs w:val="20"/>
              </w:rPr>
            </w:pPr>
            <w:r w:rsidRPr="00976D12">
              <w:rPr>
                <w:rFonts w:ascii="Times New Roman" w:hAnsi="Times New Roman" w:cs="Times New Roman"/>
                <w:sz w:val="20"/>
                <w:szCs w:val="20"/>
              </w:rPr>
              <w:t>South Africa/NECSA</w:t>
            </w:r>
          </w:p>
        </w:tc>
        <w:tc>
          <w:tcPr>
            <w:tcW w:w="1710" w:type="dxa"/>
            <w:tcBorders>
              <w:top w:val="nil"/>
              <w:left w:val="nil"/>
              <w:bottom w:val="nil"/>
              <w:right w:val="nil"/>
            </w:tcBorders>
            <w:shd w:val="clear" w:color="auto" w:fill="auto"/>
          </w:tcPr>
          <w:p w:rsidR="00130629" w:rsidRPr="00976D12" w:rsidRDefault="00130629" w:rsidP="00976D12">
            <w:pPr>
              <w:jc w:val="center"/>
              <w:rPr>
                <w:rFonts w:ascii="Times New Roman" w:hAnsi="Times New Roman" w:cs="Times New Roman"/>
                <w:sz w:val="20"/>
                <w:szCs w:val="20"/>
              </w:rPr>
            </w:pPr>
            <w:r w:rsidRPr="00976D12">
              <w:rPr>
                <w:rFonts w:ascii="Times New Roman" w:hAnsi="Times New Roman" w:cs="Times New Roman"/>
                <w:sz w:val="20"/>
                <w:szCs w:val="20"/>
              </w:rPr>
              <w:t>Sweden</w:t>
            </w:r>
          </w:p>
        </w:tc>
        <w:tc>
          <w:tcPr>
            <w:tcW w:w="1710" w:type="dxa"/>
            <w:tcBorders>
              <w:top w:val="nil"/>
              <w:left w:val="nil"/>
              <w:bottom w:val="nil"/>
              <w:right w:val="nil"/>
            </w:tcBorders>
            <w:shd w:val="clear" w:color="auto" w:fill="auto"/>
          </w:tcPr>
          <w:p w:rsidR="00130629" w:rsidRPr="00054F60" w:rsidRDefault="00130629" w:rsidP="00976D12">
            <w:pPr>
              <w:jc w:val="center"/>
              <w:rPr>
                <w:rFonts w:ascii="Times New Roman" w:hAnsi="Times New Roman" w:cs="Times New Roman"/>
                <w:i/>
                <w:sz w:val="20"/>
                <w:szCs w:val="20"/>
              </w:rPr>
            </w:pPr>
            <w:r w:rsidRPr="00054F60">
              <w:rPr>
                <w:rFonts w:ascii="Times New Roman" w:hAnsi="Times New Roman" w:cs="Times New Roman"/>
                <w:i/>
                <w:sz w:val="20"/>
                <w:szCs w:val="20"/>
              </w:rPr>
              <w:t>Team 14</w:t>
            </w:r>
          </w:p>
        </w:tc>
        <w:tc>
          <w:tcPr>
            <w:tcW w:w="1710" w:type="dxa"/>
            <w:tcBorders>
              <w:top w:val="nil"/>
              <w:left w:val="nil"/>
              <w:bottom w:val="nil"/>
              <w:right w:val="nil"/>
            </w:tcBorders>
            <w:shd w:val="clear" w:color="auto" w:fill="auto"/>
          </w:tcPr>
          <w:p w:rsidR="00130629" w:rsidRPr="00976D12" w:rsidRDefault="00130629" w:rsidP="00976D12">
            <w:pPr>
              <w:jc w:val="center"/>
              <w:rPr>
                <w:rFonts w:ascii="Times New Roman" w:hAnsi="Times New Roman" w:cs="Times New Roman"/>
                <w:sz w:val="20"/>
                <w:szCs w:val="20"/>
              </w:rPr>
            </w:pPr>
            <w:r w:rsidRPr="00976D12">
              <w:rPr>
                <w:rFonts w:ascii="Times New Roman" w:hAnsi="Times New Roman" w:cs="Times New Roman"/>
                <w:sz w:val="20"/>
                <w:szCs w:val="20"/>
              </w:rPr>
              <w:t>Team 17</w:t>
            </w:r>
          </w:p>
        </w:tc>
      </w:tr>
      <w:tr w:rsidR="00976D12" w:rsidRPr="00130629" w:rsidTr="00976D12">
        <w:trPr>
          <w:gridAfter w:val="1"/>
          <w:wAfter w:w="201" w:type="dxa"/>
          <w:jc w:val="center"/>
        </w:trPr>
        <w:tc>
          <w:tcPr>
            <w:tcW w:w="1907" w:type="dxa"/>
            <w:tcBorders>
              <w:top w:val="nil"/>
              <w:left w:val="nil"/>
              <w:bottom w:val="nil"/>
              <w:right w:val="nil"/>
            </w:tcBorders>
            <w:shd w:val="clear" w:color="auto" w:fill="auto"/>
          </w:tcPr>
          <w:p w:rsidR="00130629" w:rsidRPr="00976D12" w:rsidRDefault="00130629" w:rsidP="00976D12">
            <w:pPr>
              <w:jc w:val="center"/>
              <w:rPr>
                <w:rFonts w:ascii="Times New Roman" w:hAnsi="Times New Roman" w:cs="Times New Roman"/>
                <w:i/>
                <w:sz w:val="20"/>
                <w:szCs w:val="20"/>
              </w:rPr>
            </w:pPr>
            <w:r w:rsidRPr="00976D12">
              <w:rPr>
                <w:rFonts w:ascii="Times New Roman" w:hAnsi="Times New Roman" w:cs="Times New Roman"/>
                <w:i/>
                <w:sz w:val="20"/>
                <w:szCs w:val="20"/>
              </w:rPr>
              <w:t>Canada</w:t>
            </w:r>
          </w:p>
        </w:tc>
        <w:tc>
          <w:tcPr>
            <w:tcW w:w="2049" w:type="dxa"/>
            <w:tcBorders>
              <w:top w:val="nil"/>
              <w:left w:val="nil"/>
              <w:bottom w:val="nil"/>
              <w:right w:val="nil"/>
            </w:tcBorders>
            <w:shd w:val="clear" w:color="auto" w:fill="auto"/>
          </w:tcPr>
          <w:p w:rsidR="00130629" w:rsidRPr="00976D12" w:rsidRDefault="00130629" w:rsidP="00976D12">
            <w:pPr>
              <w:jc w:val="center"/>
              <w:rPr>
                <w:rFonts w:ascii="Times New Roman" w:hAnsi="Times New Roman" w:cs="Times New Roman"/>
                <w:sz w:val="20"/>
                <w:szCs w:val="20"/>
              </w:rPr>
            </w:pPr>
            <w:r w:rsidRPr="00976D12">
              <w:rPr>
                <w:rFonts w:ascii="Times New Roman" w:hAnsi="Times New Roman" w:cs="Times New Roman"/>
                <w:sz w:val="20"/>
                <w:szCs w:val="20"/>
              </w:rPr>
              <w:t>UK/AWE</w:t>
            </w:r>
          </w:p>
        </w:tc>
        <w:tc>
          <w:tcPr>
            <w:tcW w:w="1710" w:type="dxa"/>
            <w:tcBorders>
              <w:top w:val="nil"/>
              <w:left w:val="nil"/>
              <w:bottom w:val="nil"/>
              <w:right w:val="nil"/>
            </w:tcBorders>
            <w:shd w:val="clear" w:color="auto" w:fill="auto"/>
          </w:tcPr>
          <w:p w:rsidR="00130629" w:rsidRPr="00976D12" w:rsidRDefault="00130629" w:rsidP="00976D12">
            <w:pPr>
              <w:jc w:val="center"/>
              <w:rPr>
                <w:rFonts w:ascii="Times New Roman" w:hAnsi="Times New Roman" w:cs="Times New Roman"/>
                <w:sz w:val="20"/>
                <w:szCs w:val="20"/>
              </w:rPr>
            </w:pPr>
            <w:r w:rsidRPr="00976D12">
              <w:rPr>
                <w:rFonts w:ascii="Times New Roman" w:hAnsi="Times New Roman" w:cs="Times New Roman"/>
                <w:sz w:val="20"/>
                <w:szCs w:val="20"/>
              </w:rPr>
              <w:t>Team 11</w:t>
            </w:r>
          </w:p>
        </w:tc>
        <w:tc>
          <w:tcPr>
            <w:tcW w:w="1710" w:type="dxa"/>
            <w:tcBorders>
              <w:top w:val="nil"/>
              <w:left w:val="nil"/>
              <w:bottom w:val="nil"/>
              <w:right w:val="nil"/>
            </w:tcBorders>
            <w:shd w:val="clear" w:color="auto" w:fill="auto"/>
          </w:tcPr>
          <w:p w:rsidR="00130629" w:rsidRPr="00976D12" w:rsidRDefault="00130629" w:rsidP="00976D12">
            <w:pPr>
              <w:jc w:val="center"/>
              <w:rPr>
                <w:rFonts w:ascii="Times New Roman" w:hAnsi="Times New Roman" w:cs="Times New Roman"/>
                <w:sz w:val="20"/>
                <w:szCs w:val="20"/>
              </w:rPr>
            </w:pPr>
            <w:r w:rsidRPr="00976D12">
              <w:rPr>
                <w:rFonts w:ascii="Times New Roman" w:hAnsi="Times New Roman" w:cs="Times New Roman"/>
                <w:sz w:val="20"/>
                <w:szCs w:val="20"/>
              </w:rPr>
              <w:t>Team 15</w:t>
            </w:r>
          </w:p>
        </w:tc>
        <w:tc>
          <w:tcPr>
            <w:tcW w:w="1710" w:type="dxa"/>
            <w:tcBorders>
              <w:top w:val="nil"/>
              <w:left w:val="nil"/>
              <w:bottom w:val="nil"/>
              <w:right w:val="nil"/>
            </w:tcBorders>
            <w:shd w:val="clear" w:color="auto" w:fill="auto"/>
          </w:tcPr>
          <w:p w:rsidR="00130629" w:rsidRPr="00976D12" w:rsidRDefault="00130629" w:rsidP="00976D12">
            <w:pPr>
              <w:jc w:val="center"/>
              <w:rPr>
                <w:rFonts w:ascii="Times New Roman" w:hAnsi="Times New Roman" w:cs="Times New Roman"/>
                <w:sz w:val="20"/>
                <w:szCs w:val="20"/>
              </w:rPr>
            </w:pPr>
            <w:r w:rsidRPr="00976D12">
              <w:rPr>
                <w:rFonts w:ascii="Times New Roman" w:hAnsi="Times New Roman" w:cs="Times New Roman"/>
                <w:sz w:val="20"/>
                <w:szCs w:val="20"/>
              </w:rPr>
              <w:t>Team 18</w:t>
            </w:r>
          </w:p>
        </w:tc>
      </w:tr>
      <w:tr w:rsidR="00976D12" w:rsidRPr="00130629" w:rsidTr="00976D12">
        <w:trPr>
          <w:gridAfter w:val="1"/>
          <w:wAfter w:w="201" w:type="dxa"/>
          <w:jc w:val="center"/>
        </w:trPr>
        <w:tc>
          <w:tcPr>
            <w:tcW w:w="1907" w:type="dxa"/>
            <w:tcBorders>
              <w:top w:val="nil"/>
              <w:left w:val="nil"/>
              <w:bottom w:val="nil"/>
              <w:right w:val="nil"/>
            </w:tcBorders>
            <w:shd w:val="clear" w:color="auto" w:fill="auto"/>
          </w:tcPr>
          <w:p w:rsidR="00130629" w:rsidRPr="00976D12" w:rsidRDefault="00130629" w:rsidP="00976D12">
            <w:pPr>
              <w:jc w:val="center"/>
              <w:rPr>
                <w:rFonts w:ascii="Times New Roman" w:hAnsi="Times New Roman" w:cs="Times New Roman"/>
                <w:sz w:val="20"/>
                <w:szCs w:val="20"/>
              </w:rPr>
            </w:pPr>
            <w:r w:rsidRPr="00976D12">
              <w:rPr>
                <w:rFonts w:ascii="Times New Roman" w:hAnsi="Times New Roman" w:cs="Times New Roman"/>
                <w:sz w:val="20"/>
                <w:szCs w:val="20"/>
              </w:rPr>
              <w:t>Team 4</w:t>
            </w:r>
          </w:p>
        </w:tc>
        <w:tc>
          <w:tcPr>
            <w:tcW w:w="2049" w:type="dxa"/>
            <w:tcBorders>
              <w:top w:val="nil"/>
              <w:left w:val="nil"/>
              <w:bottom w:val="nil"/>
              <w:right w:val="nil"/>
            </w:tcBorders>
            <w:shd w:val="clear" w:color="auto" w:fill="auto"/>
          </w:tcPr>
          <w:p w:rsidR="00130629" w:rsidRPr="00976D12" w:rsidRDefault="00130629" w:rsidP="00976D12">
            <w:pPr>
              <w:jc w:val="center"/>
              <w:rPr>
                <w:rFonts w:ascii="Times New Roman" w:hAnsi="Times New Roman" w:cs="Times New Roman"/>
                <w:sz w:val="20"/>
                <w:szCs w:val="20"/>
              </w:rPr>
            </w:pPr>
            <w:r w:rsidRPr="00976D12">
              <w:rPr>
                <w:rFonts w:ascii="Times New Roman" w:hAnsi="Times New Roman" w:cs="Times New Roman"/>
                <w:sz w:val="20"/>
                <w:szCs w:val="20"/>
              </w:rPr>
              <w:t>Team 8</w:t>
            </w:r>
          </w:p>
        </w:tc>
        <w:tc>
          <w:tcPr>
            <w:tcW w:w="1710" w:type="dxa"/>
            <w:tcBorders>
              <w:top w:val="nil"/>
              <w:left w:val="nil"/>
              <w:bottom w:val="nil"/>
              <w:right w:val="nil"/>
            </w:tcBorders>
            <w:shd w:val="clear" w:color="auto" w:fill="auto"/>
          </w:tcPr>
          <w:p w:rsidR="00130629" w:rsidRPr="00976D12" w:rsidRDefault="00130629" w:rsidP="00976D12">
            <w:pPr>
              <w:jc w:val="center"/>
              <w:rPr>
                <w:rFonts w:ascii="Times New Roman" w:hAnsi="Times New Roman" w:cs="Times New Roman"/>
                <w:sz w:val="20"/>
                <w:szCs w:val="20"/>
              </w:rPr>
            </w:pPr>
            <w:r w:rsidRPr="00976D12">
              <w:rPr>
                <w:rFonts w:ascii="Times New Roman" w:hAnsi="Times New Roman" w:cs="Times New Roman"/>
                <w:sz w:val="20"/>
                <w:szCs w:val="20"/>
              </w:rPr>
              <w:t>Team 12</w:t>
            </w:r>
          </w:p>
        </w:tc>
        <w:tc>
          <w:tcPr>
            <w:tcW w:w="1710" w:type="dxa"/>
            <w:tcBorders>
              <w:top w:val="nil"/>
              <w:left w:val="nil"/>
              <w:bottom w:val="nil"/>
              <w:right w:val="nil"/>
            </w:tcBorders>
            <w:shd w:val="clear" w:color="auto" w:fill="auto"/>
          </w:tcPr>
          <w:p w:rsidR="00130629" w:rsidRPr="00976D12" w:rsidRDefault="00130629" w:rsidP="00976D12">
            <w:pPr>
              <w:jc w:val="center"/>
              <w:rPr>
                <w:rFonts w:ascii="Times New Roman" w:hAnsi="Times New Roman" w:cs="Times New Roman"/>
                <w:sz w:val="20"/>
                <w:szCs w:val="20"/>
              </w:rPr>
            </w:pPr>
          </w:p>
        </w:tc>
        <w:tc>
          <w:tcPr>
            <w:tcW w:w="1710" w:type="dxa"/>
            <w:tcBorders>
              <w:top w:val="nil"/>
              <w:left w:val="nil"/>
              <w:bottom w:val="nil"/>
              <w:right w:val="nil"/>
            </w:tcBorders>
            <w:shd w:val="clear" w:color="auto" w:fill="auto"/>
          </w:tcPr>
          <w:p w:rsidR="00130629" w:rsidRPr="00976D12" w:rsidRDefault="00130629" w:rsidP="00976D12">
            <w:pPr>
              <w:jc w:val="center"/>
              <w:rPr>
                <w:rFonts w:ascii="Times New Roman" w:hAnsi="Times New Roman" w:cs="Times New Roman"/>
                <w:sz w:val="20"/>
                <w:szCs w:val="20"/>
              </w:rPr>
            </w:pPr>
          </w:p>
        </w:tc>
      </w:tr>
      <w:tr w:rsidR="00130629" w:rsidRPr="00130629" w:rsidTr="008050D5">
        <w:trPr>
          <w:jc w:val="center"/>
        </w:trPr>
        <w:tc>
          <w:tcPr>
            <w:tcW w:w="9287" w:type="dxa"/>
            <w:gridSpan w:val="6"/>
            <w:tcBorders>
              <w:top w:val="single" w:sz="4" w:space="0" w:color="auto"/>
              <w:left w:val="nil"/>
              <w:bottom w:val="nil"/>
              <w:right w:val="nil"/>
            </w:tcBorders>
          </w:tcPr>
          <w:p w:rsidR="00130629" w:rsidRPr="008050D5" w:rsidRDefault="008050D5" w:rsidP="008050D5">
            <w:pPr>
              <w:spacing w:before="60"/>
              <w:rPr>
                <w:rFonts w:ascii="Times New Roman" w:hAnsi="Times New Roman" w:cs="Times New Roman"/>
                <w:sz w:val="20"/>
                <w:szCs w:val="20"/>
              </w:rPr>
            </w:pPr>
            <w:proofErr w:type="spellStart"/>
            <w:proofErr w:type="gramStart"/>
            <w:r w:rsidRPr="008050D5">
              <w:rPr>
                <w:rFonts w:ascii="Times New Roman" w:hAnsi="Times New Roman" w:cs="Times New Roman"/>
                <w:sz w:val="20"/>
                <w:szCs w:val="20"/>
                <w:vertAlign w:val="superscript"/>
              </w:rPr>
              <w:t>a</w:t>
            </w:r>
            <w:r w:rsidR="00130629" w:rsidRPr="008050D5">
              <w:rPr>
                <w:rFonts w:ascii="Times New Roman" w:hAnsi="Times New Roman" w:cs="Times New Roman"/>
                <w:sz w:val="20"/>
                <w:szCs w:val="20"/>
              </w:rPr>
              <w:t>Italicized</w:t>
            </w:r>
            <w:proofErr w:type="spellEnd"/>
            <w:proofErr w:type="gramEnd"/>
            <w:r w:rsidR="00130629" w:rsidRPr="008050D5">
              <w:rPr>
                <w:rFonts w:ascii="Times New Roman" w:hAnsi="Times New Roman" w:cs="Times New Roman"/>
                <w:sz w:val="20"/>
                <w:szCs w:val="20"/>
              </w:rPr>
              <w:t xml:space="preserve"> text indicates the team in each round which was assigned the reactor that was the source of the hypothetical seizure.</w:t>
            </w:r>
          </w:p>
          <w:p w:rsidR="00130629" w:rsidRPr="008050D5" w:rsidRDefault="008050D5" w:rsidP="008050D5">
            <w:pPr>
              <w:spacing w:before="60"/>
              <w:rPr>
                <w:rFonts w:ascii="Times New Roman" w:hAnsi="Times New Roman" w:cs="Times New Roman"/>
                <w:sz w:val="20"/>
                <w:szCs w:val="20"/>
              </w:rPr>
            </w:pPr>
            <w:proofErr w:type="spellStart"/>
            <w:r w:rsidRPr="008050D5">
              <w:rPr>
                <w:rFonts w:ascii="Times New Roman" w:hAnsi="Times New Roman" w:cs="Times New Roman"/>
                <w:sz w:val="20"/>
                <w:szCs w:val="20"/>
                <w:vertAlign w:val="superscript"/>
              </w:rPr>
              <w:t>b</w:t>
            </w:r>
            <w:r w:rsidR="00130629" w:rsidRPr="008050D5">
              <w:rPr>
                <w:rFonts w:ascii="Times New Roman" w:hAnsi="Times New Roman" w:cs="Times New Roman"/>
                <w:sz w:val="20"/>
                <w:szCs w:val="20"/>
              </w:rPr>
              <w:t>JRC</w:t>
            </w:r>
            <w:proofErr w:type="spellEnd"/>
            <w:r w:rsidR="00130629" w:rsidRPr="008050D5">
              <w:rPr>
                <w:rFonts w:ascii="Times New Roman" w:hAnsi="Times New Roman" w:cs="Times New Roman"/>
                <w:sz w:val="20"/>
                <w:szCs w:val="20"/>
              </w:rPr>
              <w:t xml:space="preserve">/ITU is the European Commission Joint Research Centre Institute for </w:t>
            </w:r>
            <w:proofErr w:type="spellStart"/>
            <w:r w:rsidR="00130629" w:rsidRPr="008050D5">
              <w:rPr>
                <w:rFonts w:ascii="Times New Roman" w:hAnsi="Times New Roman" w:cs="Times New Roman"/>
                <w:sz w:val="20"/>
                <w:szCs w:val="20"/>
              </w:rPr>
              <w:t>Transuranium</w:t>
            </w:r>
            <w:proofErr w:type="spellEnd"/>
            <w:r w:rsidR="00130629" w:rsidRPr="008050D5">
              <w:rPr>
                <w:rFonts w:ascii="Times New Roman" w:hAnsi="Times New Roman" w:cs="Times New Roman"/>
                <w:sz w:val="20"/>
                <w:szCs w:val="20"/>
              </w:rPr>
              <w:t xml:space="preserve"> Elements</w:t>
            </w:r>
          </w:p>
        </w:tc>
      </w:tr>
    </w:tbl>
    <w:p w:rsidR="00130629" w:rsidRDefault="00130629" w:rsidP="0054725C">
      <w:pPr>
        <w:spacing w:after="0" w:line="240" w:lineRule="auto"/>
        <w:jc w:val="both"/>
        <w:rPr>
          <w:rFonts w:ascii="Times New Roman" w:hAnsi="Times New Roman" w:cs="Times New Roman"/>
        </w:rPr>
      </w:pPr>
    </w:p>
    <w:p w:rsidR="00652CB2" w:rsidRPr="00130629" w:rsidRDefault="00652CB2" w:rsidP="0054725C">
      <w:pPr>
        <w:spacing w:after="0" w:line="240" w:lineRule="auto"/>
        <w:jc w:val="both"/>
        <w:rPr>
          <w:rFonts w:ascii="Times New Roman" w:hAnsi="Times New Roman" w:cs="Times New Roman"/>
        </w:rPr>
      </w:pPr>
    </w:p>
    <w:p w:rsidR="00130629" w:rsidRPr="00130629" w:rsidRDefault="00130629" w:rsidP="00054F60">
      <w:pPr>
        <w:spacing w:after="0" w:line="240" w:lineRule="auto"/>
        <w:jc w:val="both"/>
        <w:rPr>
          <w:rFonts w:ascii="Times New Roman" w:hAnsi="Times New Roman" w:cs="Times New Roman"/>
        </w:rPr>
      </w:pPr>
      <w:r w:rsidRPr="00130629">
        <w:rPr>
          <w:rFonts w:ascii="Times New Roman" w:hAnsi="Times New Roman" w:cs="Times New Roman"/>
        </w:rPr>
        <w:t xml:space="preserve">The objectives of the </w:t>
      </w:r>
      <w:r w:rsidRPr="00130629">
        <w:rPr>
          <w:rFonts w:ascii="Times New Roman" w:hAnsi="Times New Roman" w:cs="Times New Roman"/>
          <w:i/>
        </w:rPr>
        <w:t>Galaxy Serpent</w:t>
      </w:r>
      <w:r w:rsidRPr="00130629">
        <w:rPr>
          <w:rFonts w:ascii="Times New Roman" w:hAnsi="Times New Roman" w:cs="Times New Roman"/>
        </w:rPr>
        <w:t xml:space="preserve"> TTX are to have participants organize a model national nuclear forensics library (NNFL) using provided spent fuel characteristics from three nuclear reactors (“Phase 1”) and then determine if data from a hypothetical seizure of spent fuel is or is not consistent with a reactor in their model NNFL (“Phase 2”).  In Phase 1 of the exercise, teams were provided existing, public domain, data sets from Spent Fuel Isotopic Composition (SFCOMPO), a database of isotopic measurements of spent fuel</w:t>
      </w:r>
      <w:r w:rsidR="00054F60">
        <w:rPr>
          <w:rFonts w:ascii="Times New Roman" w:hAnsi="Times New Roman" w:cs="Times New Roman"/>
        </w:rPr>
        <w:t xml:space="preserve">. </w:t>
      </w:r>
      <w:r w:rsidR="00CE2F78">
        <w:rPr>
          <w:rFonts w:ascii="Times New Roman" w:hAnsi="Times New Roman" w:cs="Times New Roman"/>
        </w:rPr>
        <w:t>[4</w:t>
      </w:r>
      <w:r w:rsidR="00054F60">
        <w:rPr>
          <w:rFonts w:ascii="Times New Roman" w:hAnsi="Times New Roman" w:cs="Times New Roman"/>
        </w:rPr>
        <w:t>]</w:t>
      </w:r>
      <w:r w:rsidRPr="00130629">
        <w:rPr>
          <w:rFonts w:ascii="Times New Roman" w:hAnsi="Times New Roman" w:cs="Times New Roman"/>
        </w:rPr>
        <w:t>.  SFCOMPO is data collected from public domain, published literature of isotopic compositions of spent nuclear fuels (SNF) obtained through post-irradiation experiments (PIE), which are used in the validation of burn-up credit methodologies.  SFCOMPO consists of SNF isotopic compositions for 14 commercial nuclear reactors in four countries (Germany, Italy, Japan, and the US).</w:t>
      </w:r>
      <w:r w:rsidR="00BE5CE7">
        <w:rPr>
          <w:rFonts w:ascii="Times New Roman" w:hAnsi="Times New Roman" w:cs="Times New Roman"/>
        </w:rPr>
        <w:t xml:space="preserve"> </w:t>
      </w:r>
      <w:r w:rsidR="00BE5CE7" w:rsidRPr="00BE5CE7">
        <w:rPr>
          <w:rFonts w:ascii="Times New Roman" w:hAnsi="Times New Roman" w:cs="Times New Roman"/>
        </w:rPr>
        <w:t>It includes spent fuel data exclusively from light water reactors</w:t>
      </w:r>
      <w:r w:rsidR="00AF5BE4">
        <w:rPr>
          <w:rFonts w:ascii="Times New Roman" w:hAnsi="Times New Roman" w:cs="Times New Roman"/>
        </w:rPr>
        <w:t>, which use low-enriched uranium (LEU) as fuel</w:t>
      </w:r>
      <w:r w:rsidR="00BE5CE7" w:rsidRPr="00BE5CE7">
        <w:rPr>
          <w:rFonts w:ascii="Times New Roman" w:hAnsi="Times New Roman" w:cs="Times New Roman"/>
        </w:rPr>
        <w:t xml:space="preserve"> – seven pressurized water reactors (PWR) and seven boiling water reactors (BWR). </w:t>
      </w:r>
      <w:r w:rsidRPr="00130629">
        <w:rPr>
          <w:rFonts w:ascii="Times New Roman" w:hAnsi="Times New Roman" w:cs="Times New Roman"/>
        </w:rPr>
        <w:t>SFCOMPO was initially developed by the Japan Atomic Energy Research Institute (JAERI), and in 2002 the database was transferred to the Organization for Cooperation and Economic Development / Nuclear Energy Agency (OECD/NEA)</w:t>
      </w:r>
      <w:r>
        <w:rPr>
          <w:rFonts w:ascii="Times New Roman" w:hAnsi="Times New Roman" w:cs="Times New Roman"/>
        </w:rPr>
        <w:t xml:space="preserve"> </w:t>
      </w:r>
      <w:r w:rsidRPr="005539CD">
        <w:rPr>
          <w:rFonts w:ascii="Times New Roman" w:hAnsi="Times New Roman" w:cs="Times New Roman"/>
        </w:rPr>
        <w:t>[4]</w:t>
      </w:r>
      <w:r w:rsidRPr="00130629">
        <w:rPr>
          <w:rFonts w:ascii="Times New Roman" w:hAnsi="Times New Roman" w:cs="Times New Roman"/>
        </w:rPr>
        <w:t>.</w:t>
      </w:r>
    </w:p>
    <w:p w:rsidR="00130629" w:rsidRPr="00130629" w:rsidRDefault="00130629" w:rsidP="009E1B52">
      <w:pPr>
        <w:spacing w:after="0" w:line="240" w:lineRule="auto"/>
        <w:rPr>
          <w:rFonts w:ascii="Times New Roman" w:hAnsi="Times New Roman" w:cs="Times New Roman"/>
        </w:rPr>
      </w:pPr>
    </w:p>
    <w:p w:rsidR="00130629" w:rsidRDefault="00130629" w:rsidP="00DE7A39">
      <w:pPr>
        <w:spacing w:after="0" w:line="240" w:lineRule="auto"/>
        <w:rPr>
          <w:rFonts w:ascii="Times New Roman" w:hAnsi="Times New Roman" w:cs="Times New Roman"/>
        </w:rPr>
      </w:pPr>
    </w:p>
    <w:p w:rsidR="00054F60" w:rsidRDefault="00054F60">
      <w:pPr>
        <w:rPr>
          <w:rFonts w:ascii="Times New Roman" w:hAnsi="Times New Roman" w:cs="Times New Roman"/>
          <w:b/>
        </w:rPr>
      </w:pPr>
      <w:r>
        <w:rPr>
          <w:rFonts w:ascii="Times New Roman" w:hAnsi="Times New Roman" w:cs="Times New Roman"/>
          <w:b/>
        </w:rPr>
        <w:br w:type="page"/>
      </w:r>
    </w:p>
    <w:p w:rsidR="00130629" w:rsidRPr="00130629" w:rsidRDefault="00130629" w:rsidP="00DE7A39">
      <w:pPr>
        <w:spacing w:after="0" w:line="240" w:lineRule="auto"/>
        <w:rPr>
          <w:rFonts w:ascii="Times New Roman" w:hAnsi="Times New Roman" w:cs="Times New Roman"/>
          <w:b/>
        </w:rPr>
      </w:pPr>
      <w:r w:rsidRPr="00130629">
        <w:rPr>
          <w:rFonts w:ascii="Times New Roman" w:hAnsi="Times New Roman" w:cs="Times New Roman"/>
          <w:b/>
        </w:rPr>
        <w:lastRenderedPageBreak/>
        <w:t>3. Exercise Assumptions</w:t>
      </w:r>
    </w:p>
    <w:p w:rsidR="00130629" w:rsidRDefault="00130629" w:rsidP="00DE7A39">
      <w:pPr>
        <w:spacing w:after="0" w:line="240" w:lineRule="auto"/>
        <w:rPr>
          <w:rFonts w:ascii="Times New Roman" w:hAnsi="Times New Roman" w:cs="Times New Roman"/>
        </w:rPr>
      </w:pPr>
    </w:p>
    <w:p w:rsidR="00130629" w:rsidRPr="00130629" w:rsidRDefault="00130629" w:rsidP="0054725C">
      <w:pPr>
        <w:spacing w:after="0" w:line="240" w:lineRule="auto"/>
        <w:jc w:val="both"/>
        <w:rPr>
          <w:rFonts w:ascii="Times New Roman" w:hAnsi="Times New Roman" w:cs="Times New Roman"/>
        </w:rPr>
      </w:pPr>
      <w:r w:rsidRPr="00130629">
        <w:rPr>
          <w:rFonts w:ascii="Times New Roman" w:hAnsi="Times New Roman" w:cs="Times New Roman"/>
        </w:rPr>
        <w:t xml:space="preserve">SFCOMPO datasets had been used in a previous effort to explore the use of statistical methods to reveal patterns and associations in SNF data that had been re-purposed for nuclear forensic applications.  The success of this effort demonstrated that this modified version of SFCOMPO could be used as the foundation for a table-top exercise that focused on class association involving an “unknown” SNF sample with finite, known families of </w:t>
      </w:r>
      <w:proofErr w:type="spellStart"/>
      <w:r w:rsidRPr="00130629">
        <w:rPr>
          <w:rFonts w:ascii="Times New Roman" w:hAnsi="Times New Roman" w:cs="Times New Roman"/>
        </w:rPr>
        <w:t>isotopics</w:t>
      </w:r>
      <w:proofErr w:type="spellEnd"/>
      <w:r w:rsidRPr="00130629">
        <w:rPr>
          <w:rFonts w:ascii="Times New Roman" w:hAnsi="Times New Roman" w:cs="Times New Roman"/>
        </w:rPr>
        <w:t xml:space="preserve">. There are two specific modifications to the SFCOMPO datasets that enabled their use in </w:t>
      </w:r>
      <w:r w:rsidRPr="00130629">
        <w:rPr>
          <w:rFonts w:ascii="Times New Roman" w:hAnsi="Times New Roman" w:cs="Times New Roman"/>
          <w:i/>
        </w:rPr>
        <w:t>Galaxy Serpent</w:t>
      </w:r>
      <w:r w:rsidRPr="00130629">
        <w:rPr>
          <w:rFonts w:ascii="Times New Roman" w:hAnsi="Times New Roman" w:cs="Times New Roman"/>
        </w:rPr>
        <w:t xml:space="preserve">.  First, uncertainty values for the data points needed to be determined.  Since SFCOMPO data did not include measurement uncertainties, it was necessary to generate a robust set of uncertainty values. The uncertainties were a pre-requisite both to generating the set of problems, namely data sets for each of the hypothetical seizures, and to performing any forensic evaluations of the problems.  </w:t>
      </w:r>
      <w:r w:rsidR="00391F1C" w:rsidRPr="00391F1C">
        <w:rPr>
          <w:rFonts w:ascii="Times New Roman" w:hAnsi="Times New Roman" w:cs="Times New Roman"/>
        </w:rPr>
        <w:t>Since measurements made on a sample of interest would not exactly match any one particular set of reactor fuel data, without explicit data uncertainties it would be impossible to determine if the measurements for any one fuel would fall within the limits of a single reactor fuel.</w:t>
      </w:r>
      <w:r w:rsidR="00391F1C" w:rsidRPr="002A465D">
        <w:t xml:space="preserve"> </w:t>
      </w:r>
      <w:r w:rsidR="00391F1C">
        <w:t xml:space="preserve"> </w:t>
      </w:r>
      <w:r w:rsidRPr="00130629">
        <w:rPr>
          <w:rFonts w:ascii="Times New Roman" w:hAnsi="Times New Roman" w:cs="Times New Roman"/>
        </w:rPr>
        <w:t>Determining and assigning uncertainty values to the PIE measurements in SFCOMPO proved to be a significant task and involved including uncertainties from published references associated with SFCOMPO data or the use of “best judgment” based on traditional analytical methods for the determination of uncertainties in similar fuel matrices</w:t>
      </w:r>
      <w:r w:rsidR="00CE2F78" w:rsidRPr="00130629" w:rsidDel="00CE2F78">
        <w:rPr>
          <w:rFonts w:ascii="Times New Roman" w:hAnsi="Times New Roman" w:cs="Times New Roman"/>
        </w:rPr>
        <w:t xml:space="preserve"> </w:t>
      </w:r>
      <w:r w:rsidR="005539CD">
        <w:rPr>
          <w:rFonts w:ascii="Times New Roman" w:hAnsi="Times New Roman" w:cs="Times New Roman"/>
        </w:rPr>
        <w:t>[5]</w:t>
      </w:r>
      <w:r w:rsidR="00CE2F78">
        <w:rPr>
          <w:rFonts w:ascii="Times New Roman" w:hAnsi="Times New Roman" w:cs="Times New Roman"/>
        </w:rPr>
        <w:t>.</w:t>
      </w:r>
    </w:p>
    <w:p w:rsidR="00130629" w:rsidRPr="00130629" w:rsidRDefault="00130629" w:rsidP="0054725C">
      <w:pPr>
        <w:spacing w:after="0" w:line="240" w:lineRule="auto"/>
        <w:jc w:val="both"/>
        <w:rPr>
          <w:rFonts w:ascii="Times New Roman" w:hAnsi="Times New Roman" w:cs="Times New Roman"/>
        </w:rPr>
      </w:pPr>
    </w:p>
    <w:p w:rsidR="00391F1C" w:rsidRPr="00391F1C" w:rsidRDefault="00130629" w:rsidP="0054725C">
      <w:pPr>
        <w:spacing w:after="0" w:line="240" w:lineRule="auto"/>
        <w:jc w:val="both"/>
        <w:rPr>
          <w:rFonts w:ascii="Times New Roman" w:hAnsi="Times New Roman" w:cs="Times New Roman"/>
        </w:rPr>
      </w:pPr>
      <w:r w:rsidRPr="00130629">
        <w:rPr>
          <w:rFonts w:ascii="Times New Roman" w:hAnsi="Times New Roman" w:cs="Times New Roman"/>
        </w:rPr>
        <w:t xml:space="preserve">Secondly, based on the premise that the spent nuclear fuel isotopic compositions in the SFCOMPO database represent the entire universe of SNF for </w:t>
      </w:r>
      <w:r w:rsidRPr="00130629">
        <w:rPr>
          <w:rFonts w:ascii="Times New Roman" w:hAnsi="Times New Roman" w:cs="Times New Roman"/>
          <w:i/>
        </w:rPr>
        <w:t>Galaxy Serpent</w:t>
      </w:r>
      <w:r w:rsidRPr="00130629">
        <w:rPr>
          <w:rFonts w:ascii="Times New Roman" w:hAnsi="Times New Roman" w:cs="Times New Roman"/>
        </w:rPr>
        <w:t xml:space="preserve">, five forensics problems had been created based on actual SFCOMPO data.  SFCOMPO data for a particular fuel pin measured at various positions (and </w:t>
      </w:r>
      <w:proofErr w:type="spellStart"/>
      <w:r w:rsidRPr="00130629">
        <w:rPr>
          <w:rFonts w:ascii="Times New Roman" w:hAnsi="Times New Roman" w:cs="Times New Roman"/>
        </w:rPr>
        <w:t>burnup</w:t>
      </w:r>
      <w:proofErr w:type="spellEnd"/>
      <w:r w:rsidRPr="00130629">
        <w:rPr>
          <w:rFonts w:ascii="Times New Roman" w:hAnsi="Times New Roman" w:cs="Times New Roman"/>
        </w:rPr>
        <w:t xml:space="preserve">) were used to model the variation of the isotopic compositions as a function of fuel burn-up. This mathematical model was then used to derive (i.e., to interpolate or extrapolate) isotopic compositions at other positions or different </w:t>
      </w:r>
      <w:proofErr w:type="spellStart"/>
      <w:r w:rsidRPr="00130629">
        <w:rPr>
          <w:rFonts w:ascii="Times New Roman" w:hAnsi="Times New Roman" w:cs="Times New Roman"/>
        </w:rPr>
        <w:t>burnup</w:t>
      </w:r>
      <w:proofErr w:type="spellEnd"/>
      <w:r w:rsidRPr="00130629">
        <w:rPr>
          <w:rFonts w:ascii="Times New Roman" w:hAnsi="Times New Roman" w:cs="Times New Roman"/>
        </w:rPr>
        <w:t xml:space="preserve"> values – simulating measurements obtained on samples at different times in the irradiation history of the fuel pin. Finally, a random adjustment was applied to these values representative of measurement noise, and these adjustments were consistent with the measurement uncertainties for the corresponding SFCOMPO data </w:t>
      </w:r>
      <w:r w:rsidR="005539CD">
        <w:rPr>
          <w:rFonts w:ascii="Times New Roman" w:hAnsi="Times New Roman" w:cs="Times New Roman"/>
        </w:rPr>
        <w:t>[5]</w:t>
      </w:r>
      <w:r w:rsidR="00CE2F78">
        <w:rPr>
          <w:rFonts w:ascii="Times New Roman" w:hAnsi="Times New Roman" w:cs="Times New Roman"/>
        </w:rPr>
        <w:t>.</w:t>
      </w:r>
      <w:r w:rsidR="00391F1C">
        <w:rPr>
          <w:rFonts w:ascii="Times New Roman" w:hAnsi="Times New Roman" w:cs="Times New Roman"/>
        </w:rPr>
        <w:t xml:space="preserve"> </w:t>
      </w:r>
      <w:r w:rsidR="00391F1C" w:rsidRPr="00391F1C">
        <w:rPr>
          <w:rFonts w:ascii="Times New Roman" w:hAnsi="Times New Roman" w:cs="Times New Roman"/>
        </w:rPr>
        <w:t>While the exercise was designed using a single class of RN material, i</w:t>
      </w:r>
      <w:r w:rsidR="006E3027">
        <w:rPr>
          <w:rFonts w:ascii="Times New Roman" w:hAnsi="Times New Roman" w:cs="Times New Roman"/>
        </w:rPr>
        <w:t>n practice</w:t>
      </w:r>
      <w:r w:rsidR="00391F1C" w:rsidRPr="00391F1C">
        <w:rPr>
          <w:rFonts w:ascii="Times New Roman" w:hAnsi="Times New Roman" w:cs="Times New Roman"/>
        </w:rPr>
        <w:t xml:space="preserve"> any State seeking to develop or enhance a NNFL would need to consider the </w:t>
      </w:r>
      <w:r w:rsidR="00CE2F78">
        <w:rPr>
          <w:rFonts w:ascii="Times New Roman" w:hAnsi="Times New Roman" w:cs="Times New Roman"/>
        </w:rPr>
        <w:t>range</w:t>
      </w:r>
      <w:r w:rsidR="00391F1C" w:rsidRPr="00391F1C">
        <w:rPr>
          <w:rFonts w:ascii="Times New Roman" w:hAnsi="Times New Roman" w:cs="Times New Roman"/>
        </w:rPr>
        <w:t xml:space="preserve"> materials to be </w:t>
      </w:r>
      <w:r w:rsidR="006E3027">
        <w:rPr>
          <w:rFonts w:ascii="Times New Roman" w:hAnsi="Times New Roman" w:cs="Times New Roman"/>
        </w:rPr>
        <w:t>included in a library</w:t>
      </w:r>
      <w:r w:rsidR="00391F1C" w:rsidRPr="00391F1C">
        <w:rPr>
          <w:rFonts w:ascii="Times New Roman" w:hAnsi="Times New Roman" w:cs="Times New Roman"/>
        </w:rPr>
        <w:t>.</w:t>
      </w:r>
    </w:p>
    <w:p w:rsidR="00130629" w:rsidRPr="00130629" w:rsidRDefault="00130629" w:rsidP="0054725C">
      <w:pPr>
        <w:spacing w:after="0" w:line="240" w:lineRule="auto"/>
        <w:jc w:val="both"/>
        <w:rPr>
          <w:rFonts w:ascii="Times New Roman" w:hAnsi="Times New Roman" w:cs="Times New Roman"/>
        </w:rPr>
      </w:pPr>
    </w:p>
    <w:p w:rsidR="00130629" w:rsidRPr="00130629" w:rsidRDefault="00130629" w:rsidP="0054725C">
      <w:pPr>
        <w:spacing w:after="0" w:line="240" w:lineRule="auto"/>
        <w:jc w:val="both"/>
        <w:rPr>
          <w:rFonts w:ascii="Times New Roman" w:hAnsi="Times New Roman" w:cs="Times New Roman"/>
        </w:rPr>
      </w:pPr>
      <w:r w:rsidRPr="00130629">
        <w:rPr>
          <w:rFonts w:ascii="Times New Roman" w:hAnsi="Times New Roman" w:cs="Times New Roman"/>
        </w:rPr>
        <w:t xml:space="preserve">For </w:t>
      </w:r>
      <w:r w:rsidRPr="00130629">
        <w:rPr>
          <w:rFonts w:ascii="Times New Roman" w:hAnsi="Times New Roman" w:cs="Times New Roman"/>
          <w:i/>
        </w:rPr>
        <w:t>Galaxy Serpent</w:t>
      </w:r>
      <w:r w:rsidRPr="00130629">
        <w:rPr>
          <w:rFonts w:ascii="Times New Roman" w:hAnsi="Times New Roman" w:cs="Times New Roman"/>
        </w:rPr>
        <w:t xml:space="preserve">, SFCOMPO data was adapted for a nuclear forensic application, which involved families of isotopic correlations for specified reactors.  As a result, it is important to realize there is no need to average any of the PIE values from samples pertaining to the reactors.  For this forensic application, the PIE data from the samples are typically treated as discrete samples from a “smeared” reactor core “entity” for each of the 14 reactors.  Therefore, the geometric position data and information included in SFCOMPO for each sample is not relevant when creating the isotopic correlations that may distinguish among reactors or reactor classes.  The correlations assume that the samples are representative of the isotopic compositions contained in a “smeared” reactor core as a function of exposure (i.e. neutron </w:t>
      </w:r>
      <w:proofErr w:type="spellStart"/>
      <w:r w:rsidRPr="00130629">
        <w:rPr>
          <w:rFonts w:ascii="Times New Roman" w:hAnsi="Times New Roman" w:cs="Times New Roman"/>
        </w:rPr>
        <w:t>fluence</w:t>
      </w:r>
      <w:proofErr w:type="spellEnd"/>
      <w:r w:rsidRPr="00130629">
        <w:rPr>
          <w:rFonts w:ascii="Times New Roman" w:hAnsi="Times New Roman" w:cs="Times New Roman"/>
        </w:rPr>
        <w:t>).</w:t>
      </w:r>
      <w:r w:rsidR="0027197E">
        <w:rPr>
          <w:rFonts w:ascii="Times New Roman" w:hAnsi="Times New Roman" w:cs="Times New Roman"/>
        </w:rPr>
        <w:t xml:space="preserve">  </w:t>
      </w:r>
      <w:r w:rsidR="0027197E" w:rsidRPr="0027197E">
        <w:rPr>
          <w:rFonts w:ascii="Times New Roman" w:hAnsi="Times New Roman" w:cs="Times New Roman"/>
        </w:rPr>
        <w:t>Actual reactor names in the SFCOMPO database were masked, re-naming each after a moon of Saturn.</w:t>
      </w:r>
    </w:p>
    <w:p w:rsidR="00130629" w:rsidRDefault="00130629" w:rsidP="00DE7A39">
      <w:pPr>
        <w:spacing w:after="0" w:line="240" w:lineRule="auto"/>
        <w:rPr>
          <w:rFonts w:ascii="Times New Roman" w:hAnsi="Times New Roman" w:cs="Times New Roman"/>
        </w:rPr>
      </w:pPr>
    </w:p>
    <w:p w:rsidR="00130629" w:rsidRDefault="00130629" w:rsidP="00DE7A39">
      <w:pPr>
        <w:spacing w:after="0" w:line="240" w:lineRule="auto"/>
        <w:rPr>
          <w:rFonts w:ascii="Times New Roman" w:hAnsi="Times New Roman" w:cs="Times New Roman"/>
        </w:rPr>
      </w:pPr>
    </w:p>
    <w:p w:rsidR="00130629" w:rsidRPr="00130629" w:rsidRDefault="00130629" w:rsidP="00DE7A39">
      <w:pPr>
        <w:spacing w:after="0" w:line="240" w:lineRule="auto"/>
        <w:rPr>
          <w:rFonts w:ascii="Times New Roman" w:hAnsi="Times New Roman" w:cs="Times New Roman"/>
          <w:b/>
        </w:rPr>
      </w:pPr>
      <w:r w:rsidRPr="00130629">
        <w:rPr>
          <w:rFonts w:ascii="Times New Roman" w:hAnsi="Times New Roman" w:cs="Times New Roman"/>
          <w:b/>
        </w:rPr>
        <w:t>4. Exercise Play</w:t>
      </w:r>
    </w:p>
    <w:p w:rsidR="00130629" w:rsidRDefault="00130629" w:rsidP="00DE7A39">
      <w:pPr>
        <w:spacing w:after="0" w:line="240" w:lineRule="auto"/>
        <w:rPr>
          <w:rFonts w:ascii="Times New Roman" w:hAnsi="Times New Roman" w:cs="Times New Roman"/>
        </w:rPr>
      </w:pPr>
    </w:p>
    <w:p w:rsidR="0027197E" w:rsidRPr="0027197E" w:rsidRDefault="0027197E" w:rsidP="008050D5">
      <w:pPr>
        <w:spacing w:after="0" w:line="240" w:lineRule="auto"/>
        <w:jc w:val="both"/>
        <w:rPr>
          <w:rFonts w:ascii="Times New Roman" w:hAnsi="Times New Roman" w:cs="Times New Roman"/>
        </w:rPr>
      </w:pPr>
      <w:r w:rsidRPr="0027197E">
        <w:rPr>
          <w:rFonts w:ascii="Times New Roman" w:hAnsi="Times New Roman" w:cs="Times New Roman"/>
        </w:rPr>
        <w:t xml:space="preserve">The </w:t>
      </w:r>
      <w:r w:rsidRPr="0027197E">
        <w:rPr>
          <w:rFonts w:ascii="Times New Roman" w:hAnsi="Times New Roman" w:cs="Times New Roman"/>
          <w:i/>
        </w:rPr>
        <w:t>Galaxy Serpent</w:t>
      </w:r>
      <w:r w:rsidRPr="0027197E">
        <w:rPr>
          <w:rFonts w:ascii="Times New Roman" w:hAnsi="Times New Roman" w:cs="Times New Roman"/>
        </w:rPr>
        <w:t xml:space="preserve"> international virtual table-top exercise was designed to enable teams to use public domain data, have ample time to work on Phase 1 and 2 tasks, and reach out to appropriate expertise as needed.  To enable these factors during exercise play, a web-based approach was used because it provides easy accessibility for all teams, does not involve travel or material transport costs, does not involve analytical measurements, and enables teams to engage experts that may not usually be involved in ITWG activities.  An in-person table-top exercise format would not have been practical for </w:t>
      </w:r>
      <w:r w:rsidRPr="0027197E">
        <w:rPr>
          <w:rFonts w:ascii="Times New Roman" w:hAnsi="Times New Roman" w:cs="Times New Roman"/>
          <w:i/>
        </w:rPr>
        <w:t>Galaxy Serpent</w:t>
      </w:r>
      <w:r w:rsidRPr="0027197E">
        <w:rPr>
          <w:rFonts w:ascii="Times New Roman" w:hAnsi="Times New Roman" w:cs="Times New Roman"/>
        </w:rPr>
        <w:t xml:space="preserve">, because the Phase 1 and 2 tasks were usually not completed within hours or days, nor would the teams have been able to incorporate relevant expertise as needs arose during the exercise.  Use of provided, published, public domain SNF data and information eliminated any </w:t>
      </w:r>
      <w:proofErr w:type="gramStart"/>
      <w:r w:rsidRPr="0027197E">
        <w:rPr>
          <w:rFonts w:ascii="Times New Roman" w:hAnsi="Times New Roman" w:cs="Times New Roman"/>
        </w:rPr>
        <w:t>sensitivities</w:t>
      </w:r>
      <w:proofErr w:type="gramEnd"/>
      <w:r w:rsidRPr="0027197E">
        <w:rPr>
          <w:rFonts w:ascii="Times New Roman" w:hAnsi="Times New Roman" w:cs="Times New Roman"/>
        </w:rPr>
        <w:t xml:space="preserve"> regarding teams </w:t>
      </w:r>
      <w:r w:rsidR="00A32513">
        <w:rPr>
          <w:rFonts w:ascii="Times New Roman" w:hAnsi="Times New Roman" w:cs="Times New Roman"/>
        </w:rPr>
        <w:t xml:space="preserve">from different States </w:t>
      </w:r>
      <w:r w:rsidRPr="0027197E">
        <w:rPr>
          <w:rFonts w:ascii="Times New Roman" w:hAnsi="Times New Roman" w:cs="Times New Roman"/>
        </w:rPr>
        <w:t xml:space="preserve">using their own materials data.  As a result, teams only used </w:t>
      </w:r>
      <w:r w:rsidRPr="0027197E">
        <w:rPr>
          <w:rFonts w:ascii="Times New Roman" w:hAnsi="Times New Roman" w:cs="Times New Roman"/>
        </w:rPr>
        <w:lastRenderedPageBreak/>
        <w:t>their expertise during the exercise</w:t>
      </w:r>
      <w:r w:rsidR="00FB17BB">
        <w:rPr>
          <w:rFonts w:ascii="Times New Roman" w:hAnsi="Times New Roman" w:cs="Times New Roman"/>
        </w:rPr>
        <w:t>,</w:t>
      </w:r>
      <w:r w:rsidRPr="0027197E">
        <w:rPr>
          <w:rFonts w:ascii="Times New Roman" w:hAnsi="Times New Roman" w:cs="Times New Roman"/>
        </w:rPr>
        <w:t xml:space="preserve"> and </w:t>
      </w:r>
      <w:r w:rsidR="00FB17BB">
        <w:rPr>
          <w:rFonts w:ascii="Times New Roman" w:hAnsi="Times New Roman" w:cs="Times New Roman"/>
        </w:rPr>
        <w:t xml:space="preserve">the exercise was explicitly designed not </w:t>
      </w:r>
      <w:r w:rsidR="008123AD">
        <w:rPr>
          <w:rFonts w:ascii="Times New Roman" w:hAnsi="Times New Roman" w:cs="Times New Roman"/>
        </w:rPr>
        <w:t xml:space="preserve">to </w:t>
      </w:r>
      <w:r w:rsidR="00FB17BB">
        <w:rPr>
          <w:rFonts w:ascii="Times New Roman" w:hAnsi="Times New Roman" w:cs="Times New Roman"/>
        </w:rPr>
        <w:t xml:space="preserve">require </w:t>
      </w:r>
      <w:r w:rsidR="004F1371">
        <w:rPr>
          <w:rFonts w:ascii="Times New Roman" w:hAnsi="Times New Roman" w:cs="Times New Roman"/>
        </w:rPr>
        <w:t xml:space="preserve">the </w:t>
      </w:r>
      <w:r w:rsidR="008123AD">
        <w:rPr>
          <w:rFonts w:ascii="Times New Roman" w:hAnsi="Times New Roman" w:cs="Times New Roman"/>
        </w:rPr>
        <w:t xml:space="preserve">use of </w:t>
      </w:r>
      <w:r w:rsidR="00FB17BB">
        <w:rPr>
          <w:rFonts w:ascii="Times New Roman" w:hAnsi="Times New Roman" w:cs="Times New Roman"/>
        </w:rPr>
        <w:t>materials data from any participating State.</w:t>
      </w:r>
      <w:r w:rsidRPr="0027197E">
        <w:rPr>
          <w:rFonts w:ascii="Times New Roman" w:hAnsi="Times New Roman" w:cs="Times New Roman"/>
        </w:rPr>
        <w:t xml:space="preserve">  It is recognized that when developing an NNFL, much of the materials information exists and may have likely been collected for other purposes.  By using provided data in </w:t>
      </w:r>
      <w:r w:rsidRPr="0027197E">
        <w:rPr>
          <w:rFonts w:ascii="Times New Roman" w:hAnsi="Times New Roman" w:cs="Times New Roman"/>
          <w:i/>
        </w:rPr>
        <w:t>Galaxy Serpent</w:t>
      </w:r>
      <w:r w:rsidRPr="0027197E">
        <w:rPr>
          <w:rFonts w:ascii="Times New Roman" w:hAnsi="Times New Roman" w:cs="Times New Roman"/>
        </w:rPr>
        <w:t xml:space="preserve">, teams directly experienced organizing a small, model NNFL from existing data and information.  Additionally, constraining the “universe” of nuclear reactors to those in the SFCOMPO database helped bound the problem so that the teams would formulate results in a finite amount of time.  The exercise microcosm provided a model environment where ideas, concepts, and frameworks pertaining to NNFLs could be discussed and tested, allowing teams to effectively consider the process of creating an NNFL, while also applying it to a hypothetical seizure to see the potential value of an NNFL as an investigative tool.  At the conclusion of the exercise, practical ideas and lessons from this </w:t>
      </w:r>
      <w:r w:rsidRPr="0027197E">
        <w:rPr>
          <w:rFonts w:ascii="Times New Roman" w:hAnsi="Times New Roman" w:cs="Times New Roman"/>
          <w:i/>
        </w:rPr>
        <w:t>Galaxy Serpent</w:t>
      </w:r>
      <w:r w:rsidRPr="0027197E">
        <w:rPr>
          <w:rFonts w:ascii="Times New Roman" w:hAnsi="Times New Roman" w:cs="Times New Roman"/>
        </w:rPr>
        <w:t xml:space="preserve"> microcosm could be scaled up to </w:t>
      </w:r>
      <w:r w:rsidR="006E3027">
        <w:rPr>
          <w:rFonts w:ascii="Times New Roman" w:hAnsi="Times New Roman" w:cs="Times New Roman"/>
        </w:rPr>
        <w:t xml:space="preserve">include lessons learned and </w:t>
      </w:r>
      <w:r w:rsidRPr="0027197E">
        <w:rPr>
          <w:rFonts w:ascii="Times New Roman" w:hAnsi="Times New Roman" w:cs="Times New Roman"/>
        </w:rPr>
        <w:t>address issues of creating or managing actual NNFLs.</w:t>
      </w:r>
    </w:p>
    <w:p w:rsidR="0027197E" w:rsidRDefault="0027197E" w:rsidP="0027197E">
      <w:pPr>
        <w:spacing w:after="0" w:line="240" w:lineRule="auto"/>
        <w:rPr>
          <w:rFonts w:ascii="Times New Roman" w:hAnsi="Times New Roman" w:cs="Times New Roman"/>
        </w:rPr>
      </w:pPr>
    </w:p>
    <w:p w:rsidR="00652CB2" w:rsidRDefault="00652CB2" w:rsidP="0027197E">
      <w:pPr>
        <w:spacing w:after="0" w:line="240" w:lineRule="auto"/>
        <w:rPr>
          <w:rFonts w:ascii="Times New Roman" w:hAnsi="Times New Roman" w:cs="Times New Roman"/>
        </w:rPr>
      </w:pPr>
    </w:p>
    <w:p w:rsidR="00B469BB" w:rsidRPr="00B469BB" w:rsidRDefault="00B469BB" w:rsidP="00B469BB">
      <w:pPr>
        <w:spacing w:after="0" w:line="240" w:lineRule="auto"/>
        <w:rPr>
          <w:rFonts w:ascii="Times New Roman" w:hAnsi="Times New Roman" w:cs="Times New Roman"/>
        </w:rPr>
      </w:pPr>
      <w:r w:rsidRPr="00B469BB">
        <w:rPr>
          <w:rFonts w:ascii="Times New Roman" w:hAnsi="Times New Roman" w:cs="Times New Roman"/>
          <w:noProof/>
        </w:rPr>
        <w:drawing>
          <wp:inline distT="0" distB="0" distL="0" distR="0" wp14:anchorId="5B97CF51" wp14:editId="69F933DC">
            <wp:extent cx="5679730" cy="25800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8470" cy="2579466"/>
                    </a:xfrm>
                    <a:prstGeom prst="rect">
                      <a:avLst/>
                    </a:prstGeom>
                    <a:noFill/>
                    <a:ln>
                      <a:noFill/>
                    </a:ln>
                  </pic:spPr>
                </pic:pic>
              </a:graphicData>
            </a:graphic>
          </wp:inline>
        </w:drawing>
      </w:r>
    </w:p>
    <w:p w:rsidR="00B469BB" w:rsidRPr="00B469BB" w:rsidRDefault="00B469BB" w:rsidP="00B469BB">
      <w:pPr>
        <w:spacing w:after="0" w:line="240" w:lineRule="auto"/>
        <w:rPr>
          <w:rFonts w:ascii="Times New Roman" w:hAnsi="Times New Roman" w:cs="Times New Roman"/>
          <w:i/>
        </w:rPr>
      </w:pPr>
      <w:r w:rsidRPr="00B469BB">
        <w:rPr>
          <w:rFonts w:ascii="Times New Roman" w:hAnsi="Times New Roman" w:cs="Times New Roman"/>
          <w:i/>
        </w:rPr>
        <w:t>F</w:t>
      </w:r>
      <w:r>
        <w:rPr>
          <w:rFonts w:ascii="Times New Roman" w:hAnsi="Times New Roman" w:cs="Times New Roman"/>
          <w:i/>
        </w:rPr>
        <w:t>IGURE</w:t>
      </w:r>
      <w:r w:rsidRPr="00B469BB">
        <w:rPr>
          <w:rFonts w:ascii="Times New Roman" w:hAnsi="Times New Roman" w:cs="Times New Roman"/>
          <w:i/>
        </w:rPr>
        <w:t xml:space="preserve"> 1: Galaxy Serpent Web Portal Workspace Example</w:t>
      </w:r>
    </w:p>
    <w:p w:rsidR="00B469BB" w:rsidRDefault="00B469BB" w:rsidP="0027197E">
      <w:pPr>
        <w:spacing w:after="0" w:line="240" w:lineRule="auto"/>
        <w:rPr>
          <w:rFonts w:ascii="Times New Roman" w:hAnsi="Times New Roman" w:cs="Times New Roman"/>
        </w:rPr>
      </w:pPr>
    </w:p>
    <w:p w:rsidR="00652CB2" w:rsidRPr="0027197E" w:rsidRDefault="00652CB2" w:rsidP="0027197E">
      <w:pPr>
        <w:spacing w:after="0" w:line="240" w:lineRule="auto"/>
        <w:rPr>
          <w:rFonts w:ascii="Times New Roman" w:hAnsi="Times New Roman" w:cs="Times New Roman"/>
        </w:rPr>
      </w:pPr>
    </w:p>
    <w:p w:rsidR="0027197E" w:rsidRPr="0027197E" w:rsidRDefault="0027197E" w:rsidP="008050D5">
      <w:pPr>
        <w:spacing w:after="0" w:line="240" w:lineRule="auto"/>
        <w:jc w:val="both"/>
        <w:rPr>
          <w:rFonts w:ascii="Times New Roman" w:hAnsi="Times New Roman" w:cs="Times New Roman"/>
        </w:rPr>
      </w:pPr>
      <w:r w:rsidRPr="0027197E">
        <w:rPr>
          <w:rFonts w:ascii="Times New Roman" w:hAnsi="Times New Roman" w:cs="Times New Roman"/>
        </w:rPr>
        <w:t>Teams were provided with reference materials on nuclear forensics and NNFLs, including guidance documents drafted by the IAEA and the NNFL Terms of Reference from ITWG</w:t>
      </w:r>
      <w:r w:rsidR="0008022F">
        <w:rPr>
          <w:rFonts w:ascii="Times New Roman" w:hAnsi="Times New Roman" w:cs="Times New Roman"/>
        </w:rPr>
        <w:t xml:space="preserve"> [</w:t>
      </w:r>
      <w:r w:rsidR="005848B5">
        <w:rPr>
          <w:rFonts w:ascii="Times New Roman" w:hAnsi="Times New Roman" w:cs="Times New Roman"/>
        </w:rPr>
        <w:t>6</w:t>
      </w:r>
      <w:r w:rsidR="0008022F">
        <w:rPr>
          <w:rFonts w:ascii="Times New Roman" w:hAnsi="Times New Roman" w:cs="Times New Roman"/>
        </w:rPr>
        <w:t>]</w:t>
      </w:r>
      <w:r w:rsidRPr="0027197E">
        <w:rPr>
          <w:rFonts w:ascii="Times New Roman" w:hAnsi="Times New Roman" w:cs="Times New Roman"/>
        </w:rPr>
        <w:t xml:space="preserve">, but not instructions on how to construct a NNFL.  Each of the 3-4 teams participating in a given round was provided, through the dedicated web portal, data sets for three different reactors.  This required the use of adjusted datasets for 12 of the 14 possible SFCOMPO reactors.  The reactors assigned to teams were scrambled for each round.  The sole requirement was that each team be given a combination of PWR and BWR reactors.  As noted, the team and reactor identities were masked: Teams were named after galaxies and the reactors named after moons of Saturn (Table 2).  The web portal was designed to have two workspace levels: one public and accessible to participants and observers, and one private and accessible only by members of a given team.  This was arranged so that teams, if desired, could communicate anonymously through a public discussion forum (shown in Figure 1) to exchange challenges encountered, methodologies, access reference material, and the like.  The private forum served to allow teams to discreetly communicate with exercise organizers, access provided data sets, and upload progress reports.  The summary of the assignment of SFCOMPO reactors used in </w:t>
      </w:r>
      <w:r w:rsidRPr="0027197E">
        <w:rPr>
          <w:rFonts w:ascii="Times New Roman" w:hAnsi="Times New Roman" w:cs="Times New Roman"/>
          <w:i/>
        </w:rPr>
        <w:t>Galaxy Serpent,</w:t>
      </w:r>
      <w:r w:rsidRPr="0027197E">
        <w:rPr>
          <w:rFonts w:ascii="Times New Roman" w:hAnsi="Times New Roman" w:cs="Times New Roman"/>
        </w:rPr>
        <w:t xml:space="preserve"> along with their aliases is shown in Table </w:t>
      </w:r>
      <w:r w:rsidR="00F1707D">
        <w:rPr>
          <w:rFonts w:ascii="Times New Roman" w:hAnsi="Times New Roman" w:cs="Times New Roman"/>
        </w:rPr>
        <w:t>II and III</w:t>
      </w:r>
      <w:r w:rsidRPr="0027197E">
        <w:rPr>
          <w:rFonts w:ascii="Times New Roman" w:hAnsi="Times New Roman" w:cs="Times New Roman"/>
        </w:rPr>
        <w:t xml:space="preserve">.  Table </w:t>
      </w:r>
      <w:r w:rsidR="00F1707D">
        <w:rPr>
          <w:rFonts w:ascii="Times New Roman" w:hAnsi="Times New Roman" w:cs="Times New Roman"/>
        </w:rPr>
        <w:t>II</w:t>
      </w:r>
      <w:r w:rsidRPr="0027197E">
        <w:rPr>
          <w:rFonts w:ascii="Times New Roman" w:hAnsi="Times New Roman" w:cs="Times New Roman"/>
        </w:rPr>
        <w:t xml:space="preserve"> links reactor pseudonyms with their identity in the SFCOMPO database, and gives the class and number of data points for each reactor.  Table </w:t>
      </w:r>
      <w:r w:rsidR="00F1707D">
        <w:rPr>
          <w:rFonts w:ascii="Times New Roman" w:hAnsi="Times New Roman" w:cs="Times New Roman"/>
        </w:rPr>
        <w:t>III</w:t>
      </w:r>
      <w:r w:rsidRPr="0027197E">
        <w:rPr>
          <w:rFonts w:ascii="Times New Roman" w:hAnsi="Times New Roman" w:cs="Times New Roman"/>
        </w:rPr>
        <w:t xml:space="preserve"> provides the pseudonym for the seizure dataset used in each round, and identifies the specific reactor of origin and the team which had this reactor as part of its model NNFL.  For instance, in round 1 the Clio seizure originated from the Iapetus reactor which was assigned to the </w:t>
      </w:r>
      <w:proofErr w:type="spellStart"/>
      <w:r w:rsidRPr="0027197E">
        <w:rPr>
          <w:rFonts w:ascii="Times New Roman" w:hAnsi="Times New Roman" w:cs="Times New Roman"/>
        </w:rPr>
        <w:t>Zwicky</w:t>
      </w:r>
      <w:proofErr w:type="spellEnd"/>
      <w:r w:rsidRPr="0027197E">
        <w:rPr>
          <w:rFonts w:ascii="Times New Roman" w:hAnsi="Times New Roman" w:cs="Times New Roman"/>
        </w:rPr>
        <w:t xml:space="preserve"> galaxy (Canada).  The two </w:t>
      </w:r>
      <w:proofErr w:type="spellStart"/>
      <w:r w:rsidRPr="0027197E">
        <w:rPr>
          <w:rFonts w:ascii="Times New Roman" w:hAnsi="Times New Roman" w:cs="Times New Roman"/>
        </w:rPr>
        <w:t>Siarnaq</w:t>
      </w:r>
      <w:proofErr w:type="spellEnd"/>
      <w:r w:rsidRPr="0027197E">
        <w:rPr>
          <w:rFonts w:ascii="Times New Roman" w:hAnsi="Times New Roman" w:cs="Times New Roman"/>
        </w:rPr>
        <w:t xml:space="preserve"> reactor seizures listed are distinct seizure data sets derived from the same reactor.</w:t>
      </w:r>
    </w:p>
    <w:p w:rsidR="0027197E" w:rsidRDefault="0027197E" w:rsidP="0027197E">
      <w:pPr>
        <w:spacing w:after="0" w:line="240" w:lineRule="auto"/>
        <w:rPr>
          <w:rFonts w:ascii="Times New Roman" w:hAnsi="Times New Roman" w:cs="Times New Roman"/>
        </w:rPr>
      </w:pPr>
    </w:p>
    <w:p w:rsidR="0027197E" w:rsidRPr="0027197E" w:rsidRDefault="0027197E" w:rsidP="0027197E">
      <w:pPr>
        <w:spacing w:after="0" w:line="240" w:lineRule="auto"/>
        <w:rPr>
          <w:rFonts w:ascii="Times New Roman" w:hAnsi="Times New Roman" w:cs="Times New Roman"/>
        </w:rPr>
      </w:pPr>
    </w:p>
    <w:p w:rsidR="0027197E" w:rsidRPr="0027197E" w:rsidRDefault="0027197E" w:rsidP="00976D12">
      <w:pPr>
        <w:spacing w:after="100" w:line="240" w:lineRule="auto"/>
        <w:rPr>
          <w:rFonts w:ascii="Times New Roman" w:hAnsi="Times New Roman" w:cs="Times New Roman"/>
        </w:rPr>
      </w:pPr>
      <w:r w:rsidRPr="0027197E">
        <w:rPr>
          <w:rFonts w:ascii="Times New Roman" w:hAnsi="Times New Roman" w:cs="Times New Roman"/>
        </w:rPr>
        <w:t xml:space="preserve">Table </w:t>
      </w:r>
      <w:r w:rsidR="00F1707D">
        <w:rPr>
          <w:rFonts w:ascii="Times New Roman" w:hAnsi="Times New Roman" w:cs="Times New Roman"/>
        </w:rPr>
        <w:t xml:space="preserve">II: </w:t>
      </w:r>
      <w:r w:rsidR="00F1707D" w:rsidRPr="0027197E">
        <w:rPr>
          <w:rFonts w:ascii="Times New Roman" w:hAnsi="Times New Roman" w:cs="Times New Roman"/>
        </w:rPr>
        <w:t>Summary of SFCOMPO Nuclear Reactors and Exercise Pseudonyms (moons of Saturn)</w:t>
      </w:r>
    </w:p>
    <w:tbl>
      <w:tblPr>
        <w:tblW w:w="7098" w:type="dxa"/>
        <w:jc w:val="center"/>
        <w:tblLook w:val="04A0" w:firstRow="1" w:lastRow="0" w:firstColumn="1" w:lastColumn="0" w:noHBand="0" w:noVBand="1"/>
      </w:tblPr>
      <w:tblGrid>
        <w:gridCol w:w="544"/>
        <w:gridCol w:w="2379"/>
        <w:gridCol w:w="1180"/>
        <w:gridCol w:w="1300"/>
        <w:gridCol w:w="1695"/>
      </w:tblGrid>
      <w:tr w:rsidR="0027197E" w:rsidRPr="0027197E" w:rsidTr="00054F60">
        <w:trPr>
          <w:trHeight w:val="300"/>
          <w:jc w:val="center"/>
        </w:trPr>
        <w:tc>
          <w:tcPr>
            <w:tcW w:w="544" w:type="dxa"/>
            <w:tcBorders>
              <w:top w:val="single" w:sz="4" w:space="0" w:color="auto"/>
              <w:left w:val="nil"/>
              <w:bottom w:val="single" w:sz="4" w:space="0" w:color="auto"/>
              <w:right w:val="nil"/>
            </w:tcBorders>
            <w:shd w:val="clear" w:color="auto" w:fill="auto"/>
            <w:noWrap/>
            <w:vAlign w:val="center"/>
            <w:hideMark/>
          </w:tcPr>
          <w:p w:rsidR="0027197E" w:rsidRPr="0027197E" w:rsidRDefault="0027197E" w:rsidP="0027197E">
            <w:pPr>
              <w:spacing w:after="0" w:line="240" w:lineRule="auto"/>
              <w:rPr>
                <w:rFonts w:ascii="Times New Roman" w:hAnsi="Times New Roman" w:cs="Times New Roman"/>
                <w:b/>
                <w:bCs/>
              </w:rPr>
            </w:pPr>
          </w:p>
        </w:tc>
        <w:tc>
          <w:tcPr>
            <w:tcW w:w="2379" w:type="dxa"/>
            <w:tcBorders>
              <w:top w:val="single" w:sz="4" w:space="0" w:color="auto"/>
              <w:left w:val="nil"/>
              <w:bottom w:val="single" w:sz="4" w:space="0" w:color="auto"/>
              <w:right w:val="nil"/>
            </w:tcBorders>
            <w:shd w:val="clear" w:color="auto" w:fill="auto"/>
            <w:noWrap/>
            <w:vAlign w:val="center"/>
            <w:hideMark/>
          </w:tcPr>
          <w:p w:rsidR="0027197E" w:rsidRPr="0027197E" w:rsidRDefault="0027197E" w:rsidP="0027197E">
            <w:pPr>
              <w:spacing w:after="0" w:line="240" w:lineRule="auto"/>
              <w:rPr>
                <w:rFonts w:ascii="Times New Roman" w:hAnsi="Times New Roman" w:cs="Times New Roman"/>
                <w:b/>
                <w:bCs/>
              </w:rPr>
            </w:pPr>
            <w:r w:rsidRPr="0027197E">
              <w:rPr>
                <w:rFonts w:ascii="Times New Roman" w:hAnsi="Times New Roman" w:cs="Times New Roman"/>
                <w:b/>
                <w:bCs/>
              </w:rPr>
              <w:t>Reactor</w:t>
            </w:r>
          </w:p>
        </w:tc>
        <w:tc>
          <w:tcPr>
            <w:tcW w:w="1180" w:type="dxa"/>
            <w:tcBorders>
              <w:top w:val="single" w:sz="4" w:space="0" w:color="auto"/>
              <w:left w:val="nil"/>
              <w:bottom w:val="single" w:sz="4" w:space="0" w:color="auto"/>
              <w:right w:val="nil"/>
            </w:tcBorders>
            <w:shd w:val="clear" w:color="auto" w:fill="auto"/>
            <w:noWrap/>
            <w:vAlign w:val="center"/>
            <w:hideMark/>
          </w:tcPr>
          <w:p w:rsidR="0027197E" w:rsidRPr="0027197E" w:rsidRDefault="0027197E" w:rsidP="0027197E">
            <w:pPr>
              <w:spacing w:after="0" w:line="240" w:lineRule="auto"/>
              <w:rPr>
                <w:rFonts w:ascii="Times New Roman" w:hAnsi="Times New Roman" w:cs="Times New Roman"/>
                <w:b/>
                <w:bCs/>
              </w:rPr>
            </w:pPr>
            <w:r w:rsidRPr="0027197E">
              <w:rPr>
                <w:rFonts w:ascii="Times New Roman" w:hAnsi="Times New Roman" w:cs="Times New Roman"/>
                <w:b/>
                <w:bCs/>
              </w:rPr>
              <w:t>Data Points</w:t>
            </w:r>
          </w:p>
        </w:tc>
        <w:tc>
          <w:tcPr>
            <w:tcW w:w="1300" w:type="dxa"/>
            <w:tcBorders>
              <w:top w:val="single" w:sz="4" w:space="0" w:color="auto"/>
              <w:left w:val="nil"/>
              <w:bottom w:val="single" w:sz="4" w:space="0" w:color="auto"/>
              <w:right w:val="nil"/>
            </w:tcBorders>
            <w:shd w:val="clear" w:color="auto" w:fill="auto"/>
            <w:noWrap/>
            <w:vAlign w:val="center"/>
            <w:hideMark/>
          </w:tcPr>
          <w:p w:rsidR="0027197E" w:rsidRPr="0027197E" w:rsidRDefault="0027197E" w:rsidP="0027197E">
            <w:pPr>
              <w:spacing w:after="0" w:line="240" w:lineRule="auto"/>
              <w:rPr>
                <w:rFonts w:ascii="Times New Roman" w:hAnsi="Times New Roman" w:cs="Times New Roman"/>
                <w:b/>
                <w:bCs/>
              </w:rPr>
            </w:pPr>
            <w:r w:rsidRPr="0027197E">
              <w:rPr>
                <w:rFonts w:ascii="Times New Roman" w:hAnsi="Times New Roman" w:cs="Times New Roman"/>
                <w:b/>
                <w:bCs/>
              </w:rPr>
              <w:t>Reactor Type</w:t>
            </w:r>
          </w:p>
        </w:tc>
        <w:tc>
          <w:tcPr>
            <w:tcW w:w="1695" w:type="dxa"/>
            <w:tcBorders>
              <w:top w:val="single" w:sz="4" w:space="0" w:color="auto"/>
              <w:left w:val="nil"/>
              <w:bottom w:val="single" w:sz="4" w:space="0" w:color="auto"/>
              <w:right w:val="nil"/>
            </w:tcBorders>
            <w:shd w:val="clear" w:color="auto" w:fill="auto"/>
            <w:noWrap/>
            <w:vAlign w:val="center"/>
            <w:hideMark/>
          </w:tcPr>
          <w:p w:rsidR="0027197E" w:rsidRPr="0027197E" w:rsidRDefault="0027197E" w:rsidP="0027197E">
            <w:pPr>
              <w:spacing w:after="0" w:line="240" w:lineRule="auto"/>
              <w:rPr>
                <w:rFonts w:ascii="Times New Roman" w:hAnsi="Times New Roman" w:cs="Times New Roman"/>
                <w:b/>
                <w:bCs/>
              </w:rPr>
            </w:pPr>
            <w:r w:rsidRPr="0027197E">
              <w:rPr>
                <w:rFonts w:ascii="Times New Roman" w:hAnsi="Times New Roman" w:cs="Times New Roman"/>
                <w:b/>
                <w:bCs/>
              </w:rPr>
              <w:t>Pseudonym</w:t>
            </w:r>
          </w:p>
        </w:tc>
      </w:tr>
      <w:tr w:rsidR="0027197E" w:rsidRPr="0027197E" w:rsidTr="00054F60">
        <w:trPr>
          <w:trHeight w:val="300"/>
          <w:jc w:val="center"/>
        </w:trPr>
        <w:tc>
          <w:tcPr>
            <w:tcW w:w="544"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1</w:t>
            </w:r>
          </w:p>
        </w:tc>
        <w:tc>
          <w:tcPr>
            <w:tcW w:w="2379"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Calvert Cliffs No. 1</w:t>
            </w:r>
          </w:p>
        </w:tc>
        <w:tc>
          <w:tcPr>
            <w:tcW w:w="1180"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447</w:t>
            </w:r>
          </w:p>
        </w:tc>
        <w:tc>
          <w:tcPr>
            <w:tcW w:w="1300"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PWR</w:t>
            </w:r>
          </w:p>
        </w:tc>
        <w:tc>
          <w:tcPr>
            <w:tcW w:w="1695"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Anthe</w:t>
            </w:r>
          </w:p>
        </w:tc>
      </w:tr>
      <w:tr w:rsidR="0027197E" w:rsidRPr="0027197E" w:rsidTr="00054F60">
        <w:trPr>
          <w:trHeight w:val="300"/>
          <w:jc w:val="center"/>
        </w:trPr>
        <w:tc>
          <w:tcPr>
            <w:tcW w:w="544"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2</w:t>
            </w:r>
          </w:p>
        </w:tc>
        <w:tc>
          <w:tcPr>
            <w:tcW w:w="2379"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Cooper</w:t>
            </w:r>
          </w:p>
        </w:tc>
        <w:tc>
          <w:tcPr>
            <w:tcW w:w="1180"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294</w:t>
            </w:r>
          </w:p>
        </w:tc>
        <w:tc>
          <w:tcPr>
            <w:tcW w:w="1300"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BWR</w:t>
            </w:r>
          </w:p>
        </w:tc>
        <w:tc>
          <w:tcPr>
            <w:tcW w:w="1695"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Atlas</w:t>
            </w:r>
          </w:p>
        </w:tc>
      </w:tr>
      <w:tr w:rsidR="0027197E" w:rsidRPr="0027197E" w:rsidTr="00054F60">
        <w:trPr>
          <w:trHeight w:val="300"/>
          <w:jc w:val="center"/>
        </w:trPr>
        <w:tc>
          <w:tcPr>
            <w:tcW w:w="544"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3</w:t>
            </w:r>
          </w:p>
        </w:tc>
        <w:tc>
          <w:tcPr>
            <w:tcW w:w="2379"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Fukushima Daiichi-3</w:t>
            </w:r>
          </w:p>
        </w:tc>
        <w:tc>
          <w:tcPr>
            <w:tcW w:w="1180"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506</w:t>
            </w:r>
          </w:p>
        </w:tc>
        <w:tc>
          <w:tcPr>
            <w:tcW w:w="1300"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BWR</w:t>
            </w:r>
          </w:p>
        </w:tc>
        <w:tc>
          <w:tcPr>
            <w:tcW w:w="1695"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Enceladus</w:t>
            </w:r>
          </w:p>
        </w:tc>
      </w:tr>
      <w:tr w:rsidR="0027197E" w:rsidRPr="0027197E" w:rsidTr="00054F60">
        <w:trPr>
          <w:trHeight w:val="300"/>
          <w:jc w:val="center"/>
        </w:trPr>
        <w:tc>
          <w:tcPr>
            <w:tcW w:w="544"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4</w:t>
            </w:r>
          </w:p>
        </w:tc>
        <w:tc>
          <w:tcPr>
            <w:tcW w:w="2379"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Fukushima Daini-2</w:t>
            </w:r>
          </w:p>
        </w:tc>
        <w:tc>
          <w:tcPr>
            <w:tcW w:w="1180"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1437</w:t>
            </w:r>
          </w:p>
        </w:tc>
        <w:tc>
          <w:tcPr>
            <w:tcW w:w="1300"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BWR</w:t>
            </w:r>
          </w:p>
        </w:tc>
        <w:tc>
          <w:tcPr>
            <w:tcW w:w="1695"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Daphnis</w:t>
            </w:r>
          </w:p>
        </w:tc>
      </w:tr>
      <w:tr w:rsidR="0027197E" w:rsidRPr="0027197E" w:rsidTr="00054F60">
        <w:trPr>
          <w:trHeight w:val="300"/>
          <w:jc w:val="center"/>
        </w:trPr>
        <w:tc>
          <w:tcPr>
            <w:tcW w:w="544"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5</w:t>
            </w:r>
          </w:p>
        </w:tc>
        <w:tc>
          <w:tcPr>
            <w:tcW w:w="2379"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Genkai-1</w:t>
            </w:r>
          </w:p>
        </w:tc>
        <w:tc>
          <w:tcPr>
            <w:tcW w:w="1180"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123</w:t>
            </w:r>
          </w:p>
        </w:tc>
        <w:tc>
          <w:tcPr>
            <w:tcW w:w="1300"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PWR</w:t>
            </w:r>
          </w:p>
        </w:tc>
        <w:tc>
          <w:tcPr>
            <w:tcW w:w="1695"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proofErr w:type="spellStart"/>
            <w:r w:rsidRPr="0027197E">
              <w:rPr>
                <w:rFonts w:ascii="Times New Roman" w:hAnsi="Times New Roman" w:cs="Times New Roman"/>
              </w:rPr>
              <w:t>Ijiraq</w:t>
            </w:r>
            <w:proofErr w:type="spellEnd"/>
          </w:p>
        </w:tc>
      </w:tr>
      <w:tr w:rsidR="0027197E" w:rsidRPr="0027197E" w:rsidTr="00054F60">
        <w:trPr>
          <w:trHeight w:val="300"/>
          <w:jc w:val="center"/>
        </w:trPr>
        <w:tc>
          <w:tcPr>
            <w:tcW w:w="544"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6</w:t>
            </w:r>
          </w:p>
        </w:tc>
        <w:tc>
          <w:tcPr>
            <w:tcW w:w="2379"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proofErr w:type="spellStart"/>
            <w:r w:rsidRPr="0027197E">
              <w:rPr>
                <w:rFonts w:ascii="Times New Roman" w:hAnsi="Times New Roman" w:cs="Times New Roman"/>
              </w:rPr>
              <w:t>Gundremmingen</w:t>
            </w:r>
            <w:proofErr w:type="spellEnd"/>
          </w:p>
        </w:tc>
        <w:tc>
          <w:tcPr>
            <w:tcW w:w="1180"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663</w:t>
            </w:r>
          </w:p>
        </w:tc>
        <w:tc>
          <w:tcPr>
            <w:tcW w:w="1300"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BWR</w:t>
            </w:r>
          </w:p>
        </w:tc>
        <w:tc>
          <w:tcPr>
            <w:tcW w:w="1695"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Hyperion</w:t>
            </w:r>
          </w:p>
        </w:tc>
      </w:tr>
      <w:tr w:rsidR="0027197E" w:rsidRPr="0027197E" w:rsidTr="00054F60">
        <w:trPr>
          <w:trHeight w:val="300"/>
          <w:jc w:val="center"/>
        </w:trPr>
        <w:tc>
          <w:tcPr>
            <w:tcW w:w="544"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7</w:t>
            </w:r>
          </w:p>
        </w:tc>
        <w:tc>
          <w:tcPr>
            <w:tcW w:w="2379"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H.B. Robinson Unit 2</w:t>
            </w:r>
          </w:p>
        </w:tc>
        <w:tc>
          <w:tcPr>
            <w:tcW w:w="1180"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257</w:t>
            </w:r>
          </w:p>
        </w:tc>
        <w:tc>
          <w:tcPr>
            <w:tcW w:w="1300"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PWR</w:t>
            </w:r>
          </w:p>
        </w:tc>
        <w:tc>
          <w:tcPr>
            <w:tcW w:w="1695"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bCs/>
              </w:rPr>
            </w:pPr>
            <w:r w:rsidRPr="0027197E">
              <w:rPr>
                <w:rFonts w:ascii="Times New Roman" w:hAnsi="Times New Roman" w:cs="Times New Roman"/>
                <w:bCs/>
              </w:rPr>
              <w:t>Iapetus</w:t>
            </w:r>
          </w:p>
        </w:tc>
      </w:tr>
      <w:tr w:rsidR="0027197E" w:rsidRPr="0027197E" w:rsidTr="00054F60">
        <w:trPr>
          <w:trHeight w:val="300"/>
          <w:jc w:val="center"/>
        </w:trPr>
        <w:tc>
          <w:tcPr>
            <w:tcW w:w="544"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8</w:t>
            </w:r>
          </w:p>
        </w:tc>
        <w:tc>
          <w:tcPr>
            <w:tcW w:w="2379"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JPDR</w:t>
            </w:r>
          </w:p>
        </w:tc>
        <w:tc>
          <w:tcPr>
            <w:tcW w:w="1180"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1098</w:t>
            </w:r>
          </w:p>
        </w:tc>
        <w:tc>
          <w:tcPr>
            <w:tcW w:w="1300"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BWR</w:t>
            </w:r>
          </w:p>
        </w:tc>
        <w:tc>
          <w:tcPr>
            <w:tcW w:w="1695"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Janus</w:t>
            </w:r>
          </w:p>
        </w:tc>
      </w:tr>
      <w:tr w:rsidR="0027197E" w:rsidRPr="0027197E" w:rsidTr="00054F60">
        <w:trPr>
          <w:trHeight w:val="300"/>
          <w:jc w:val="center"/>
        </w:trPr>
        <w:tc>
          <w:tcPr>
            <w:tcW w:w="544"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9</w:t>
            </w:r>
          </w:p>
        </w:tc>
        <w:tc>
          <w:tcPr>
            <w:tcW w:w="2379"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Mihama3</w:t>
            </w:r>
          </w:p>
        </w:tc>
        <w:tc>
          <w:tcPr>
            <w:tcW w:w="1180"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700</w:t>
            </w:r>
          </w:p>
        </w:tc>
        <w:tc>
          <w:tcPr>
            <w:tcW w:w="1300"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PWR</w:t>
            </w:r>
          </w:p>
        </w:tc>
        <w:tc>
          <w:tcPr>
            <w:tcW w:w="1695"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proofErr w:type="spellStart"/>
            <w:r w:rsidRPr="0027197E">
              <w:rPr>
                <w:rFonts w:ascii="Times New Roman" w:hAnsi="Times New Roman" w:cs="Times New Roman"/>
              </w:rPr>
              <w:t>Mimas</w:t>
            </w:r>
            <w:proofErr w:type="spellEnd"/>
          </w:p>
        </w:tc>
      </w:tr>
      <w:tr w:rsidR="0027197E" w:rsidRPr="0027197E" w:rsidTr="00054F60">
        <w:trPr>
          <w:trHeight w:val="300"/>
          <w:jc w:val="center"/>
        </w:trPr>
        <w:tc>
          <w:tcPr>
            <w:tcW w:w="544"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10</w:t>
            </w:r>
          </w:p>
        </w:tc>
        <w:tc>
          <w:tcPr>
            <w:tcW w:w="2379"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Monticello</w:t>
            </w:r>
          </w:p>
        </w:tc>
        <w:tc>
          <w:tcPr>
            <w:tcW w:w="1180"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480</w:t>
            </w:r>
          </w:p>
        </w:tc>
        <w:tc>
          <w:tcPr>
            <w:tcW w:w="1300"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BWR</w:t>
            </w:r>
          </w:p>
        </w:tc>
        <w:tc>
          <w:tcPr>
            <w:tcW w:w="1695"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Pandora</w:t>
            </w:r>
          </w:p>
        </w:tc>
      </w:tr>
      <w:tr w:rsidR="0027197E" w:rsidRPr="0027197E" w:rsidTr="00054F60">
        <w:trPr>
          <w:trHeight w:val="300"/>
          <w:jc w:val="center"/>
        </w:trPr>
        <w:tc>
          <w:tcPr>
            <w:tcW w:w="544"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11</w:t>
            </w:r>
          </w:p>
        </w:tc>
        <w:tc>
          <w:tcPr>
            <w:tcW w:w="2379"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proofErr w:type="spellStart"/>
            <w:r w:rsidRPr="0027197E">
              <w:rPr>
                <w:rFonts w:ascii="Times New Roman" w:hAnsi="Times New Roman" w:cs="Times New Roman"/>
              </w:rPr>
              <w:t>Obrigheim</w:t>
            </w:r>
            <w:proofErr w:type="spellEnd"/>
          </w:p>
        </w:tc>
        <w:tc>
          <w:tcPr>
            <w:tcW w:w="1180"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1035</w:t>
            </w:r>
          </w:p>
        </w:tc>
        <w:tc>
          <w:tcPr>
            <w:tcW w:w="1300"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PWR</w:t>
            </w:r>
          </w:p>
        </w:tc>
        <w:tc>
          <w:tcPr>
            <w:tcW w:w="1695"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Prometheus</w:t>
            </w:r>
          </w:p>
        </w:tc>
      </w:tr>
      <w:tr w:rsidR="0027197E" w:rsidRPr="0027197E" w:rsidTr="00054F60">
        <w:trPr>
          <w:trHeight w:val="300"/>
          <w:jc w:val="center"/>
        </w:trPr>
        <w:tc>
          <w:tcPr>
            <w:tcW w:w="544"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12</w:t>
            </w:r>
          </w:p>
        </w:tc>
        <w:tc>
          <w:tcPr>
            <w:tcW w:w="2379"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proofErr w:type="spellStart"/>
            <w:r w:rsidRPr="0027197E">
              <w:rPr>
                <w:rFonts w:ascii="Times New Roman" w:hAnsi="Times New Roman" w:cs="Times New Roman"/>
              </w:rPr>
              <w:t>Trino-Vercellese</w:t>
            </w:r>
            <w:proofErr w:type="spellEnd"/>
          </w:p>
        </w:tc>
        <w:tc>
          <w:tcPr>
            <w:tcW w:w="1180"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1684</w:t>
            </w:r>
          </w:p>
        </w:tc>
        <w:tc>
          <w:tcPr>
            <w:tcW w:w="1300"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PWR</w:t>
            </w:r>
          </w:p>
        </w:tc>
        <w:tc>
          <w:tcPr>
            <w:tcW w:w="1695"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proofErr w:type="spellStart"/>
            <w:r w:rsidRPr="0027197E">
              <w:rPr>
                <w:rFonts w:ascii="Times New Roman" w:hAnsi="Times New Roman" w:cs="Times New Roman"/>
              </w:rPr>
              <w:t>Siarnaq</w:t>
            </w:r>
            <w:proofErr w:type="spellEnd"/>
          </w:p>
        </w:tc>
      </w:tr>
      <w:tr w:rsidR="0027197E" w:rsidRPr="0027197E" w:rsidTr="00054F60">
        <w:trPr>
          <w:trHeight w:val="300"/>
          <w:jc w:val="center"/>
        </w:trPr>
        <w:tc>
          <w:tcPr>
            <w:tcW w:w="544"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13</w:t>
            </w:r>
          </w:p>
        </w:tc>
        <w:tc>
          <w:tcPr>
            <w:tcW w:w="2379"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Takahama-3</w:t>
            </w:r>
          </w:p>
        </w:tc>
        <w:tc>
          <w:tcPr>
            <w:tcW w:w="1180"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1227</w:t>
            </w:r>
          </w:p>
        </w:tc>
        <w:tc>
          <w:tcPr>
            <w:tcW w:w="1300"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PWR</w:t>
            </w:r>
          </w:p>
        </w:tc>
        <w:tc>
          <w:tcPr>
            <w:tcW w:w="1695" w:type="dxa"/>
            <w:tcBorders>
              <w:top w:val="nil"/>
              <w:left w:val="nil"/>
              <w:bottom w:val="nil"/>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Tethys</w:t>
            </w:r>
          </w:p>
        </w:tc>
      </w:tr>
      <w:tr w:rsidR="0027197E" w:rsidRPr="0027197E" w:rsidTr="00054F60">
        <w:trPr>
          <w:trHeight w:val="315"/>
          <w:jc w:val="center"/>
        </w:trPr>
        <w:tc>
          <w:tcPr>
            <w:tcW w:w="544" w:type="dxa"/>
            <w:tcBorders>
              <w:top w:val="nil"/>
              <w:left w:val="nil"/>
              <w:bottom w:val="single" w:sz="4" w:space="0" w:color="auto"/>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14</w:t>
            </w:r>
          </w:p>
        </w:tc>
        <w:tc>
          <w:tcPr>
            <w:tcW w:w="2379" w:type="dxa"/>
            <w:tcBorders>
              <w:top w:val="nil"/>
              <w:left w:val="nil"/>
              <w:bottom w:val="single" w:sz="4" w:space="0" w:color="auto"/>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Tsuruga-1</w:t>
            </w:r>
          </w:p>
        </w:tc>
        <w:tc>
          <w:tcPr>
            <w:tcW w:w="1180" w:type="dxa"/>
            <w:tcBorders>
              <w:top w:val="nil"/>
              <w:left w:val="nil"/>
              <w:bottom w:val="single" w:sz="4" w:space="0" w:color="auto"/>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270</w:t>
            </w:r>
          </w:p>
        </w:tc>
        <w:tc>
          <w:tcPr>
            <w:tcW w:w="1300" w:type="dxa"/>
            <w:tcBorders>
              <w:top w:val="nil"/>
              <w:left w:val="nil"/>
              <w:bottom w:val="single" w:sz="4" w:space="0" w:color="auto"/>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BWR</w:t>
            </w:r>
          </w:p>
        </w:tc>
        <w:tc>
          <w:tcPr>
            <w:tcW w:w="1695" w:type="dxa"/>
            <w:tcBorders>
              <w:top w:val="nil"/>
              <w:left w:val="nil"/>
              <w:bottom w:val="single" w:sz="4" w:space="0" w:color="auto"/>
              <w:right w:val="nil"/>
            </w:tcBorders>
            <w:shd w:val="clear" w:color="auto" w:fill="auto"/>
            <w:noWrap/>
            <w:vAlign w:val="bottom"/>
            <w:hideMark/>
          </w:tcPr>
          <w:p w:rsidR="0027197E" w:rsidRPr="0027197E" w:rsidRDefault="0027197E" w:rsidP="0027197E">
            <w:pPr>
              <w:spacing w:after="0" w:line="240" w:lineRule="auto"/>
              <w:rPr>
                <w:rFonts w:ascii="Times New Roman" w:hAnsi="Times New Roman" w:cs="Times New Roman"/>
              </w:rPr>
            </w:pPr>
            <w:r w:rsidRPr="0027197E">
              <w:rPr>
                <w:rFonts w:ascii="Times New Roman" w:hAnsi="Times New Roman" w:cs="Times New Roman"/>
              </w:rPr>
              <w:t>Titan</w:t>
            </w:r>
          </w:p>
        </w:tc>
      </w:tr>
    </w:tbl>
    <w:p w:rsidR="0027197E" w:rsidRPr="0027197E" w:rsidRDefault="0027197E" w:rsidP="0027197E">
      <w:pPr>
        <w:spacing w:after="0" w:line="240" w:lineRule="auto"/>
        <w:rPr>
          <w:rFonts w:ascii="Times New Roman" w:hAnsi="Times New Roman" w:cs="Times New Roman"/>
        </w:rPr>
      </w:pPr>
    </w:p>
    <w:p w:rsidR="0027197E" w:rsidRDefault="0027197E" w:rsidP="0027197E">
      <w:pPr>
        <w:spacing w:after="0" w:line="240" w:lineRule="auto"/>
        <w:rPr>
          <w:rFonts w:ascii="Times New Roman" w:hAnsi="Times New Roman" w:cs="Times New Roman"/>
        </w:rPr>
      </w:pPr>
    </w:p>
    <w:p w:rsidR="00F1707D" w:rsidRDefault="00F1707D" w:rsidP="00976D12">
      <w:pPr>
        <w:spacing w:after="100" w:line="240" w:lineRule="auto"/>
        <w:rPr>
          <w:rFonts w:ascii="Times New Roman" w:hAnsi="Times New Roman" w:cs="Times New Roman"/>
        </w:rPr>
      </w:pPr>
      <w:r w:rsidRPr="0027197E">
        <w:rPr>
          <w:rFonts w:ascii="Times New Roman" w:hAnsi="Times New Roman" w:cs="Times New Roman"/>
        </w:rPr>
        <w:t xml:space="preserve">Table </w:t>
      </w:r>
      <w:r>
        <w:rPr>
          <w:rFonts w:ascii="Times New Roman" w:hAnsi="Times New Roman" w:cs="Times New Roman"/>
        </w:rPr>
        <w:t xml:space="preserve">III: </w:t>
      </w:r>
      <w:r w:rsidRPr="0027197E">
        <w:rPr>
          <w:rFonts w:ascii="Times New Roman" w:hAnsi="Times New Roman" w:cs="Times New Roman"/>
        </w:rPr>
        <w:t>Summary of Team and Seizure Pseudonyms, and Seizure Origins</w:t>
      </w:r>
    </w:p>
    <w:tbl>
      <w:tblPr>
        <w:tblW w:w="0" w:type="auto"/>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862"/>
        <w:gridCol w:w="1756"/>
        <w:gridCol w:w="1468"/>
        <w:gridCol w:w="1336"/>
        <w:gridCol w:w="1600"/>
      </w:tblGrid>
      <w:tr w:rsidR="003E4FA7" w:rsidRPr="003E4FA7" w:rsidTr="00054F60">
        <w:trPr>
          <w:jc w:val="center"/>
        </w:trPr>
        <w:tc>
          <w:tcPr>
            <w:tcW w:w="862" w:type="dxa"/>
            <w:tcBorders>
              <w:top w:val="single" w:sz="4" w:space="0" w:color="auto"/>
              <w:bottom w:val="single" w:sz="4" w:space="0" w:color="auto"/>
            </w:tcBorders>
            <w:shd w:val="clear" w:color="auto" w:fill="auto"/>
            <w:tcMar>
              <w:top w:w="0" w:type="dxa"/>
              <w:left w:w="108" w:type="dxa"/>
              <w:bottom w:w="0" w:type="dxa"/>
              <w:right w:w="108" w:type="dxa"/>
            </w:tcMar>
            <w:vAlign w:val="center"/>
            <w:hideMark/>
          </w:tcPr>
          <w:p w:rsidR="003E4FA7" w:rsidRPr="003E4FA7" w:rsidRDefault="003E4FA7" w:rsidP="003E4FA7">
            <w:pPr>
              <w:spacing w:after="0" w:line="240" w:lineRule="auto"/>
              <w:jc w:val="center"/>
              <w:rPr>
                <w:rFonts w:ascii="Times New Roman" w:eastAsia="Times New Roman" w:hAnsi="Times New Roman" w:cs="Times New Roman"/>
                <w:b/>
              </w:rPr>
            </w:pPr>
            <w:r w:rsidRPr="003E4FA7">
              <w:rPr>
                <w:rFonts w:ascii="Times New Roman" w:eastAsia="Times New Roman" w:hAnsi="Times New Roman" w:cs="Times New Roman"/>
                <w:b/>
              </w:rPr>
              <w:t>Round</w:t>
            </w:r>
          </w:p>
        </w:tc>
        <w:tc>
          <w:tcPr>
            <w:tcW w:w="1756" w:type="dxa"/>
            <w:tcBorders>
              <w:top w:val="single" w:sz="4" w:space="0" w:color="auto"/>
              <w:bottom w:val="single" w:sz="4" w:space="0" w:color="auto"/>
            </w:tcBorders>
            <w:shd w:val="clear" w:color="auto" w:fill="auto"/>
            <w:tcMar>
              <w:top w:w="0" w:type="dxa"/>
              <w:left w:w="108" w:type="dxa"/>
              <w:bottom w:w="0" w:type="dxa"/>
              <w:right w:w="108" w:type="dxa"/>
            </w:tcMar>
            <w:vAlign w:val="center"/>
            <w:hideMark/>
          </w:tcPr>
          <w:p w:rsidR="003E4FA7" w:rsidRPr="003E4FA7" w:rsidRDefault="003E4FA7" w:rsidP="003E4FA7">
            <w:pPr>
              <w:spacing w:after="0" w:line="240" w:lineRule="auto"/>
              <w:jc w:val="center"/>
              <w:rPr>
                <w:rFonts w:ascii="Times New Roman" w:eastAsia="Times New Roman" w:hAnsi="Times New Roman" w:cs="Times New Roman"/>
                <w:b/>
              </w:rPr>
            </w:pPr>
            <w:r w:rsidRPr="003E4FA7">
              <w:rPr>
                <w:rFonts w:ascii="Times New Roman" w:eastAsia="Times New Roman" w:hAnsi="Times New Roman" w:cs="Times New Roman"/>
                <w:b/>
              </w:rPr>
              <w:t>Galaxy Name</w:t>
            </w:r>
          </w:p>
        </w:tc>
        <w:tc>
          <w:tcPr>
            <w:tcW w:w="1468" w:type="dxa"/>
            <w:tcBorders>
              <w:top w:val="single" w:sz="4" w:space="0" w:color="auto"/>
              <w:bottom w:val="single" w:sz="4" w:space="0" w:color="auto"/>
            </w:tcBorders>
            <w:shd w:val="clear" w:color="auto" w:fill="auto"/>
            <w:tcMar>
              <w:top w:w="0" w:type="dxa"/>
              <w:left w:w="108" w:type="dxa"/>
              <w:bottom w:w="0" w:type="dxa"/>
              <w:right w:w="108" w:type="dxa"/>
            </w:tcMar>
            <w:vAlign w:val="center"/>
            <w:hideMark/>
          </w:tcPr>
          <w:p w:rsidR="003E4FA7" w:rsidRPr="003E4FA7" w:rsidRDefault="003E4FA7" w:rsidP="003E4FA7">
            <w:pPr>
              <w:spacing w:after="0" w:line="240" w:lineRule="auto"/>
              <w:jc w:val="center"/>
              <w:rPr>
                <w:rFonts w:ascii="Times New Roman" w:eastAsia="Times New Roman" w:hAnsi="Times New Roman" w:cs="Times New Roman"/>
                <w:b/>
              </w:rPr>
            </w:pPr>
            <w:r w:rsidRPr="003E4FA7">
              <w:rPr>
                <w:rFonts w:ascii="Times New Roman" w:eastAsia="Times New Roman" w:hAnsi="Times New Roman" w:cs="Times New Roman"/>
                <w:b/>
              </w:rPr>
              <w:t>Team</w:t>
            </w:r>
          </w:p>
        </w:tc>
        <w:tc>
          <w:tcPr>
            <w:tcW w:w="1336" w:type="dxa"/>
            <w:tcBorders>
              <w:top w:val="single" w:sz="4" w:space="0" w:color="auto"/>
              <w:bottom w:val="single" w:sz="4" w:space="0" w:color="auto"/>
            </w:tcBorders>
            <w:shd w:val="clear" w:color="auto" w:fill="auto"/>
            <w:vAlign w:val="center"/>
          </w:tcPr>
          <w:p w:rsidR="003E4FA7" w:rsidRPr="003E4FA7" w:rsidRDefault="003E4FA7" w:rsidP="003E4FA7">
            <w:pPr>
              <w:spacing w:after="0" w:line="240" w:lineRule="auto"/>
              <w:jc w:val="center"/>
              <w:rPr>
                <w:rFonts w:ascii="Times New Roman" w:eastAsia="Times New Roman" w:hAnsi="Times New Roman" w:cs="Times New Roman"/>
                <w:b/>
              </w:rPr>
            </w:pPr>
            <w:r w:rsidRPr="003E4FA7">
              <w:rPr>
                <w:rFonts w:ascii="Times New Roman" w:eastAsia="Times New Roman" w:hAnsi="Times New Roman" w:cs="Times New Roman"/>
                <w:b/>
              </w:rPr>
              <w:t>Seizure</w:t>
            </w:r>
          </w:p>
        </w:tc>
        <w:tc>
          <w:tcPr>
            <w:tcW w:w="1600" w:type="dxa"/>
            <w:tcBorders>
              <w:top w:val="single" w:sz="4" w:space="0" w:color="auto"/>
              <w:bottom w:val="single" w:sz="4" w:space="0" w:color="auto"/>
            </w:tcBorders>
            <w:shd w:val="clear" w:color="auto" w:fill="auto"/>
            <w:vAlign w:val="center"/>
          </w:tcPr>
          <w:p w:rsidR="003E4FA7" w:rsidRPr="003E4FA7" w:rsidRDefault="003E4FA7" w:rsidP="003E4FA7">
            <w:pPr>
              <w:spacing w:after="0" w:line="240" w:lineRule="auto"/>
              <w:jc w:val="center"/>
              <w:rPr>
                <w:rFonts w:ascii="Times New Roman" w:eastAsia="Times New Roman" w:hAnsi="Times New Roman" w:cs="Times New Roman"/>
                <w:b/>
              </w:rPr>
            </w:pPr>
            <w:r w:rsidRPr="003E4FA7">
              <w:rPr>
                <w:rFonts w:ascii="Times New Roman" w:eastAsia="Times New Roman" w:hAnsi="Times New Roman" w:cs="Times New Roman"/>
                <w:b/>
              </w:rPr>
              <w:t>Origin of Seizure</w:t>
            </w:r>
          </w:p>
        </w:tc>
      </w:tr>
      <w:tr w:rsidR="003E4FA7" w:rsidRPr="003E4FA7" w:rsidTr="00054F60">
        <w:trPr>
          <w:jc w:val="center"/>
        </w:trPr>
        <w:tc>
          <w:tcPr>
            <w:tcW w:w="862" w:type="dxa"/>
            <w:tcBorders>
              <w:top w:val="single" w:sz="4" w:space="0" w:color="auto"/>
              <w:bottom w:val="nil"/>
            </w:tcBorders>
            <w:shd w:val="clear" w:color="auto" w:fill="auto"/>
            <w:tcMar>
              <w:top w:w="0" w:type="dxa"/>
              <w:left w:w="108" w:type="dxa"/>
              <w:bottom w:w="0" w:type="dxa"/>
              <w:right w:w="108" w:type="dxa"/>
            </w:tcMar>
            <w:hideMark/>
          </w:tcPr>
          <w:p w:rsidR="003E4FA7" w:rsidRPr="003E4FA7" w:rsidRDefault="003E4FA7" w:rsidP="003E4FA7">
            <w:pPr>
              <w:spacing w:after="0" w:line="240" w:lineRule="auto"/>
              <w:jc w:val="center"/>
              <w:rPr>
                <w:rFonts w:ascii="Times New Roman" w:eastAsia="Times New Roman" w:hAnsi="Times New Roman" w:cs="Times New Roman"/>
              </w:rPr>
            </w:pPr>
            <w:r w:rsidRPr="003E4FA7">
              <w:rPr>
                <w:rFonts w:ascii="Times New Roman" w:eastAsia="Times New Roman" w:hAnsi="Times New Roman" w:cs="Times New Roman"/>
              </w:rPr>
              <w:t>1</w:t>
            </w:r>
          </w:p>
        </w:tc>
        <w:tc>
          <w:tcPr>
            <w:tcW w:w="1756" w:type="dxa"/>
            <w:tcBorders>
              <w:top w:val="single" w:sz="4" w:space="0" w:color="auto"/>
              <w:bottom w:val="nil"/>
            </w:tcBorders>
            <w:shd w:val="clear" w:color="auto" w:fill="auto"/>
            <w:tcMar>
              <w:top w:w="0" w:type="dxa"/>
              <w:left w:w="108" w:type="dxa"/>
              <w:bottom w:w="0" w:type="dxa"/>
              <w:right w:w="108" w:type="dxa"/>
            </w:tcMar>
            <w:hideMark/>
          </w:tcPr>
          <w:p w:rsidR="003E4FA7" w:rsidRPr="003E4FA7" w:rsidRDefault="003E4FA7" w:rsidP="003E4FA7">
            <w:pPr>
              <w:spacing w:after="0" w:line="240" w:lineRule="auto"/>
              <w:jc w:val="center"/>
              <w:rPr>
                <w:rFonts w:ascii="Times New Roman" w:eastAsia="Times New Roman" w:hAnsi="Times New Roman" w:cs="Times New Roman"/>
              </w:rPr>
            </w:pPr>
            <w:r w:rsidRPr="003E4FA7">
              <w:rPr>
                <w:rFonts w:ascii="Times New Roman" w:eastAsia="Times New Roman" w:hAnsi="Times New Roman" w:cs="Times New Roman"/>
              </w:rPr>
              <w:t>Draco</w:t>
            </w:r>
          </w:p>
        </w:tc>
        <w:tc>
          <w:tcPr>
            <w:tcW w:w="1468" w:type="dxa"/>
            <w:tcBorders>
              <w:top w:val="single" w:sz="4" w:space="0" w:color="auto"/>
              <w:bottom w:val="nil"/>
            </w:tcBorders>
            <w:shd w:val="clear" w:color="auto" w:fill="auto"/>
            <w:tcMar>
              <w:top w:w="0" w:type="dxa"/>
              <w:left w:w="108" w:type="dxa"/>
              <w:bottom w:w="0" w:type="dxa"/>
              <w:right w:w="108" w:type="dxa"/>
            </w:tcMar>
            <w:hideMark/>
          </w:tcPr>
          <w:p w:rsidR="003E4FA7" w:rsidRPr="003E4FA7" w:rsidRDefault="003E4FA7" w:rsidP="003E4FA7">
            <w:pPr>
              <w:spacing w:after="0" w:line="240" w:lineRule="auto"/>
              <w:jc w:val="center"/>
              <w:rPr>
                <w:rFonts w:ascii="Times New Roman" w:eastAsia="Times New Roman" w:hAnsi="Times New Roman" w:cs="Times New Roman"/>
              </w:rPr>
            </w:pPr>
            <w:r w:rsidRPr="003E4FA7">
              <w:rPr>
                <w:rFonts w:ascii="Times New Roman" w:eastAsia="Times New Roman" w:hAnsi="Times New Roman" w:cs="Times New Roman"/>
              </w:rPr>
              <w:t>Brazil</w:t>
            </w:r>
          </w:p>
        </w:tc>
        <w:tc>
          <w:tcPr>
            <w:tcW w:w="1336" w:type="dxa"/>
            <w:vMerge w:val="restart"/>
            <w:tcBorders>
              <w:top w:val="single" w:sz="4" w:space="0" w:color="auto"/>
              <w:bottom w:val="nil"/>
            </w:tcBorders>
            <w:shd w:val="clear" w:color="auto" w:fill="auto"/>
            <w:vAlign w:val="center"/>
          </w:tcPr>
          <w:p w:rsidR="003E4FA7" w:rsidRPr="003E4FA7" w:rsidRDefault="003E4FA7" w:rsidP="003E4FA7">
            <w:pPr>
              <w:spacing w:after="0" w:line="240" w:lineRule="auto"/>
              <w:jc w:val="center"/>
              <w:rPr>
                <w:rFonts w:ascii="Times New Roman" w:eastAsia="Times New Roman" w:hAnsi="Times New Roman" w:cs="Times New Roman"/>
              </w:rPr>
            </w:pPr>
            <w:r w:rsidRPr="003E4FA7">
              <w:rPr>
                <w:rFonts w:ascii="Times New Roman" w:eastAsia="Times New Roman" w:hAnsi="Times New Roman" w:cs="Times New Roman"/>
              </w:rPr>
              <w:t>Clio</w:t>
            </w:r>
          </w:p>
        </w:tc>
        <w:tc>
          <w:tcPr>
            <w:tcW w:w="1600" w:type="dxa"/>
            <w:tcBorders>
              <w:top w:val="single" w:sz="4" w:space="0" w:color="auto"/>
              <w:bottom w:val="nil"/>
            </w:tcBorders>
            <w:shd w:val="clear" w:color="auto" w:fill="auto"/>
          </w:tcPr>
          <w:p w:rsidR="003E4FA7" w:rsidRPr="003E4FA7" w:rsidRDefault="003E4FA7" w:rsidP="003E4FA7">
            <w:pPr>
              <w:spacing w:after="0" w:line="240" w:lineRule="auto"/>
              <w:jc w:val="center"/>
              <w:rPr>
                <w:rFonts w:ascii="Times New Roman" w:eastAsia="Times New Roman" w:hAnsi="Times New Roman" w:cs="Times New Roman"/>
              </w:rPr>
            </w:pPr>
          </w:p>
        </w:tc>
      </w:tr>
      <w:tr w:rsidR="003E4FA7" w:rsidRPr="003E4FA7" w:rsidTr="00054F60">
        <w:trPr>
          <w:jc w:val="center"/>
        </w:trPr>
        <w:tc>
          <w:tcPr>
            <w:tcW w:w="862" w:type="dxa"/>
            <w:tcBorders>
              <w:top w:val="nil"/>
              <w:bottom w:val="nil"/>
            </w:tcBorders>
            <w:shd w:val="clear" w:color="auto" w:fill="auto"/>
            <w:tcMar>
              <w:top w:w="0" w:type="dxa"/>
              <w:left w:w="108" w:type="dxa"/>
              <w:bottom w:w="0" w:type="dxa"/>
              <w:right w:w="108" w:type="dxa"/>
            </w:tcMar>
            <w:hideMark/>
          </w:tcPr>
          <w:p w:rsidR="003E4FA7" w:rsidRPr="003E4FA7" w:rsidRDefault="003E4FA7" w:rsidP="003E4FA7">
            <w:pPr>
              <w:spacing w:after="0" w:line="240" w:lineRule="auto"/>
              <w:jc w:val="center"/>
              <w:rPr>
                <w:rFonts w:ascii="Times New Roman" w:eastAsia="Times New Roman" w:hAnsi="Times New Roman" w:cs="Times New Roman"/>
              </w:rPr>
            </w:pPr>
            <w:r w:rsidRPr="003E4FA7">
              <w:rPr>
                <w:rFonts w:ascii="Times New Roman" w:eastAsia="Times New Roman" w:hAnsi="Times New Roman" w:cs="Times New Roman"/>
              </w:rPr>
              <w:t>1</w:t>
            </w:r>
          </w:p>
        </w:tc>
        <w:tc>
          <w:tcPr>
            <w:tcW w:w="1756" w:type="dxa"/>
            <w:tcBorders>
              <w:top w:val="nil"/>
              <w:bottom w:val="nil"/>
            </w:tcBorders>
            <w:shd w:val="clear" w:color="auto" w:fill="auto"/>
            <w:tcMar>
              <w:top w:w="0" w:type="dxa"/>
              <w:left w:w="108" w:type="dxa"/>
              <w:bottom w:w="0" w:type="dxa"/>
              <w:right w:w="108" w:type="dxa"/>
            </w:tcMar>
            <w:hideMark/>
          </w:tcPr>
          <w:p w:rsidR="003E4FA7" w:rsidRPr="003E4FA7" w:rsidRDefault="003E4FA7" w:rsidP="003E4FA7">
            <w:pPr>
              <w:spacing w:after="0" w:line="240" w:lineRule="auto"/>
              <w:jc w:val="center"/>
              <w:rPr>
                <w:rFonts w:ascii="Times New Roman" w:eastAsia="Times New Roman" w:hAnsi="Times New Roman" w:cs="Times New Roman"/>
              </w:rPr>
            </w:pPr>
            <w:r w:rsidRPr="003E4FA7">
              <w:rPr>
                <w:rFonts w:ascii="Times New Roman" w:eastAsia="Times New Roman" w:hAnsi="Times New Roman" w:cs="Times New Roman"/>
              </w:rPr>
              <w:t>Virgo</w:t>
            </w:r>
          </w:p>
        </w:tc>
        <w:tc>
          <w:tcPr>
            <w:tcW w:w="1468" w:type="dxa"/>
            <w:tcBorders>
              <w:top w:val="nil"/>
              <w:bottom w:val="nil"/>
            </w:tcBorders>
            <w:shd w:val="clear" w:color="auto" w:fill="auto"/>
            <w:tcMar>
              <w:top w:w="0" w:type="dxa"/>
              <w:left w:w="108" w:type="dxa"/>
              <w:bottom w:w="0" w:type="dxa"/>
              <w:right w:w="108" w:type="dxa"/>
            </w:tcMar>
            <w:hideMark/>
          </w:tcPr>
          <w:p w:rsidR="003E4FA7" w:rsidRPr="003E4FA7" w:rsidRDefault="003E4FA7" w:rsidP="003E4FA7">
            <w:pPr>
              <w:spacing w:after="0" w:line="240" w:lineRule="auto"/>
              <w:jc w:val="center"/>
              <w:rPr>
                <w:rFonts w:ascii="Times New Roman" w:eastAsia="Times New Roman" w:hAnsi="Times New Roman" w:cs="Times New Roman"/>
              </w:rPr>
            </w:pPr>
            <w:r w:rsidRPr="003E4FA7">
              <w:rPr>
                <w:rFonts w:ascii="Times New Roman" w:eastAsia="Times New Roman" w:hAnsi="Times New Roman" w:cs="Times New Roman"/>
              </w:rPr>
              <w:t>Australia</w:t>
            </w:r>
          </w:p>
        </w:tc>
        <w:tc>
          <w:tcPr>
            <w:tcW w:w="1336" w:type="dxa"/>
            <w:vMerge/>
            <w:tcBorders>
              <w:top w:val="nil"/>
              <w:bottom w:val="nil"/>
            </w:tcBorders>
            <w:shd w:val="clear" w:color="auto" w:fill="auto"/>
            <w:vAlign w:val="center"/>
          </w:tcPr>
          <w:p w:rsidR="003E4FA7" w:rsidRPr="003E4FA7" w:rsidRDefault="003E4FA7" w:rsidP="003E4FA7">
            <w:pPr>
              <w:spacing w:after="0" w:line="240" w:lineRule="auto"/>
              <w:jc w:val="center"/>
              <w:rPr>
                <w:rFonts w:ascii="Times New Roman" w:eastAsia="Times New Roman" w:hAnsi="Times New Roman" w:cs="Times New Roman"/>
              </w:rPr>
            </w:pPr>
          </w:p>
        </w:tc>
        <w:tc>
          <w:tcPr>
            <w:tcW w:w="1600" w:type="dxa"/>
            <w:tcBorders>
              <w:top w:val="nil"/>
              <w:bottom w:val="nil"/>
            </w:tcBorders>
            <w:shd w:val="clear" w:color="auto" w:fill="auto"/>
          </w:tcPr>
          <w:p w:rsidR="003E4FA7" w:rsidRPr="003E4FA7" w:rsidRDefault="003E4FA7" w:rsidP="003E4FA7">
            <w:pPr>
              <w:spacing w:after="0" w:line="240" w:lineRule="auto"/>
              <w:jc w:val="center"/>
              <w:rPr>
                <w:rFonts w:ascii="Times New Roman" w:eastAsia="Times New Roman" w:hAnsi="Times New Roman" w:cs="Times New Roman"/>
              </w:rPr>
            </w:pPr>
          </w:p>
        </w:tc>
      </w:tr>
      <w:tr w:rsidR="00A329A7" w:rsidRPr="003E4FA7" w:rsidTr="00B469BB">
        <w:trPr>
          <w:jc w:val="center"/>
        </w:trPr>
        <w:tc>
          <w:tcPr>
            <w:tcW w:w="862" w:type="dxa"/>
            <w:tcBorders>
              <w:top w:val="nil"/>
              <w:bottom w:val="nil"/>
            </w:tcBorders>
            <w:shd w:val="clear" w:color="auto" w:fill="auto"/>
            <w:tcMar>
              <w:top w:w="0" w:type="dxa"/>
              <w:left w:w="108" w:type="dxa"/>
              <w:bottom w:w="0" w:type="dxa"/>
              <w:right w:w="108" w:type="dxa"/>
            </w:tcMar>
          </w:tcPr>
          <w:p w:rsidR="00A329A7" w:rsidRPr="003E4FA7" w:rsidRDefault="00A329A7" w:rsidP="003E4F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756" w:type="dxa"/>
            <w:tcBorders>
              <w:top w:val="nil"/>
              <w:bottom w:val="nil"/>
            </w:tcBorders>
            <w:shd w:val="clear" w:color="auto" w:fill="auto"/>
            <w:tcMar>
              <w:top w:w="0" w:type="dxa"/>
              <w:left w:w="108" w:type="dxa"/>
              <w:bottom w:w="0" w:type="dxa"/>
              <w:right w:w="108" w:type="dxa"/>
            </w:tcMar>
          </w:tcPr>
          <w:p w:rsidR="00A329A7" w:rsidRPr="003E4FA7" w:rsidRDefault="00A329A7" w:rsidP="003E4FA7">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Zwicky</w:t>
            </w:r>
            <w:proofErr w:type="spellEnd"/>
          </w:p>
        </w:tc>
        <w:tc>
          <w:tcPr>
            <w:tcW w:w="1468" w:type="dxa"/>
            <w:tcBorders>
              <w:top w:val="nil"/>
              <w:bottom w:val="nil"/>
            </w:tcBorders>
            <w:shd w:val="clear" w:color="auto" w:fill="auto"/>
            <w:tcMar>
              <w:top w:w="0" w:type="dxa"/>
              <w:left w:w="108" w:type="dxa"/>
              <w:bottom w:w="0" w:type="dxa"/>
              <w:right w:w="108" w:type="dxa"/>
            </w:tcMar>
          </w:tcPr>
          <w:p w:rsidR="00A329A7" w:rsidRPr="003E4FA7" w:rsidRDefault="00A329A7" w:rsidP="003E4F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Canada</w:t>
            </w:r>
          </w:p>
        </w:tc>
        <w:tc>
          <w:tcPr>
            <w:tcW w:w="1336" w:type="dxa"/>
            <w:vMerge/>
            <w:tcBorders>
              <w:top w:val="nil"/>
              <w:bottom w:val="nil"/>
            </w:tcBorders>
            <w:shd w:val="clear" w:color="auto" w:fill="auto"/>
            <w:vAlign w:val="center"/>
          </w:tcPr>
          <w:p w:rsidR="00A329A7" w:rsidRPr="003E4FA7" w:rsidRDefault="00A329A7" w:rsidP="003E4FA7">
            <w:pPr>
              <w:spacing w:after="0" w:line="240" w:lineRule="auto"/>
              <w:jc w:val="center"/>
              <w:rPr>
                <w:rFonts w:ascii="Times New Roman" w:eastAsia="Times New Roman" w:hAnsi="Times New Roman" w:cs="Times New Roman"/>
              </w:rPr>
            </w:pPr>
          </w:p>
        </w:tc>
        <w:tc>
          <w:tcPr>
            <w:tcW w:w="1600" w:type="dxa"/>
            <w:tcBorders>
              <w:top w:val="nil"/>
              <w:bottom w:val="nil"/>
            </w:tcBorders>
            <w:shd w:val="clear" w:color="auto" w:fill="auto"/>
          </w:tcPr>
          <w:p w:rsidR="00A329A7" w:rsidRPr="003E4FA7" w:rsidRDefault="00A329A7" w:rsidP="003E4F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Iapetus</w:t>
            </w:r>
          </w:p>
        </w:tc>
      </w:tr>
      <w:tr w:rsidR="003E4FA7" w:rsidRPr="003E4FA7" w:rsidTr="00054F60">
        <w:trPr>
          <w:jc w:val="center"/>
        </w:trPr>
        <w:tc>
          <w:tcPr>
            <w:tcW w:w="862" w:type="dxa"/>
            <w:tcBorders>
              <w:top w:val="nil"/>
              <w:bottom w:val="single" w:sz="4" w:space="0" w:color="auto"/>
            </w:tcBorders>
            <w:shd w:val="clear" w:color="auto" w:fill="auto"/>
            <w:tcMar>
              <w:top w:w="0" w:type="dxa"/>
              <w:left w:w="108" w:type="dxa"/>
              <w:bottom w:w="0" w:type="dxa"/>
              <w:right w:w="108" w:type="dxa"/>
            </w:tcMar>
            <w:hideMark/>
          </w:tcPr>
          <w:p w:rsidR="003E4FA7" w:rsidRPr="003E4FA7" w:rsidRDefault="003E4FA7" w:rsidP="003E4FA7">
            <w:pPr>
              <w:spacing w:after="0" w:line="240" w:lineRule="auto"/>
              <w:jc w:val="center"/>
              <w:rPr>
                <w:rFonts w:ascii="Times New Roman" w:eastAsia="Times New Roman" w:hAnsi="Times New Roman" w:cs="Times New Roman"/>
              </w:rPr>
            </w:pPr>
            <w:r w:rsidRPr="003E4FA7">
              <w:rPr>
                <w:rFonts w:ascii="Times New Roman" w:eastAsia="Times New Roman" w:hAnsi="Times New Roman" w:cs="Times New Roman"/>
              </w:rPr>
              <w:t>1</w:t>
            </w:r>
          </w:p>
        </w:tc>
        <w:tc>
          <w:tcPr>
            <w:tcW w:w="1756" w:type="dxa"/>
            <w:tcBorders>
              <w:top w:val="nil"/>
              <w:bottom w:val="single" w:sz="4" w:space="0" w:color="auto"/>
            </w:tcBorders>
            <w:shd w:val="clear" w:color="auto" w:fill="auto"/>
            <w:tcMar>
              <w:top w:w="0" w:type="dxa"/>
              <w:left w:w="108" w:type="dxa"/>
              <w:bottom w:w="0" w:type="dxa"/>
              <w:right w:w="108" w:type="dxa"/>
            </w:tcMar>
            <w:hideMark/>
          </w:tcPr>
          <w:p w:rsidR="003E4FA7" w:rsidRPr="003E4FA7" w:rsidRDefault="00A329A7" w:rsidP="003E4F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Cygnus</w:t>
            </w:r>
          </w:p>
        </w:tc>
        <w:tc>
          <w:tcPr>
            <w:tcW w:w="1468" w:type="dxa"/>
            <w:tcBorders>
              <w:top w:val="nil"/>
              <w:bottom w:val="single" w:sz="4" w:space="0" w:color="auto"/>
            </w:tcBorders>
            <w:shd w:val="clear" w:color="auto" w:fill="auto"/>
            <w:tcMar>
              <w:top w:w="0" w:type="dxa"/>
              <w:left w:w="108" w:type="dxa"/>
              <w:bottom w:w="0" w:type="dxa"/>
              <w:right w:w="108" w:type="dxa"/>
            </w:tcMar>
            <w:hideMark/>
          </w:tcPr>
          <w:p w:rsidR="003E4FA7" w:rsidRPr="003E4FA7" w:rsidRDefault="00A329A7" w:rsidP="003E4F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Team 4</w:t>
            </w:r>
          </w:p>
        </w:tc>
        <w:tc>
          <w:tcPr>
            <w:tcW w:w="1336" w:type="dxa"/>
            <w:vMerge/>
            <w:tcBorders>
              <w:top w:val="nil"/>
              <w:bottom w:val="single" w:sz="4" w:space="0" w:color="auto"/>
            </w:tcBorders>
            <w:shd w:val="clear" w:color="auto" w:fill="auto"/>
            <w:vAlign w:val="center"/>
          </w:tcPr>
          <w:p w:rsidR="003E4FA7" w:rsidRPr="003E4FA7" w:rsidRDefault="003E4FA7" w:rsidP="003E4FA7">
            <w:pPr>
              <w:spacing w:after="0" w:line="240" w:lineRule="auto"/>
              <w:jc w:val="center"/>
              <w:rPr>
                <w:rFonts w:ascii="Times New Roman" w:eastAsia="Times New Roman" w:hAnsi="Times New Roman" w:cs="Times New Roman"/>
              </w:rPr>
            </w:pPr>
          </w:p>
        </w:tc>
        <w:tc>
          <w:tcPr>
            <w:tcW w:w="1600" w:type="dxa"/>
            <w:tcBorders>
              <w:top w:val="nil"/>
              <w:bottom w:val="single" w:sz="4" w:space="0" w:color="auto"/>
            </w:tcBorders>
            <w:shd w:val="clear" w:color="auto" w:fill="auto"/>
          </w:tcPr>
          <w:p w:rsidR="003E4FA7" w:rsidRPr="003E4FA7" w:rsidRDefault="003E4FA7" w:rsidP="003E4FA7">
            <w:pPr>
              <w:spacing w:after="0" w:line="240" w:lineRule="auto"/>
              <w:jc w:val="center"/>
              <w:rPr>
                <w:rFonts w:ascii="Times New Roman" w:eastAsia="Times New Roman" w:hAnsi="Times New Roman" w:cs="Times New Roman"/>
              </w:rPr>
            </w:pPr>
          </w:p>
        </w:tc>
      </w:tr>
      <w:tr w:rsidR="003E4FA7" w:rsidRPr="003E4FA7" w:rsidTr="00054F60">
        <w:trPr>
          <w:jc w:val="center"/>
        </w:trPr>
        <w:tc>
          <w:tcPr>
            <w:tcW w:w="862" w:type="dxa"/>
            <w:tcBorders>
              <w:top w:val="single" w:sz="4" w:space="0" w:color="auto"/>
              <w:bottom w:val="nil"/>
            </w:tcBorders>
            <w:shd w:val="clear" w:color="auto" w:fill="auto"/>
            <w:tcMar>
              <w:top w:w="0" w:type="dxa"/>
              <w:left w:w="108" w:type="dxa"/>
              <w:bottom w:w="0" w:type="dxa"/>
              <w:right w:w="108" w:type="dxa"/>
            </w:tcMar>
            <w:hideMark/>
          </w:tcPr>
          <w:p w:rsidR="003E4FA7" w:rsidRPr="003E4FA7" w:rsidRDefault="003E4FA7" w:rsidP="003E4FA7">
            <w:pPr>
              <w:spacing w:after="0" w:line="240" w:lineRule="auto"/>
              <w:jc w:val="center"/>
              <w:rPr>
                <w:rFonts w:ascii="Times New Roman" w:eastAsia="Times New Roman" w:hAnsi="Times New Roman" w:cs="Times New Roman"/>
              </w:rPr>
            </w:pPr>
            <w:r w:rsidRPr="003E4FA7">
              <w:rPr>
                <w:rFonts w:ascii="Times New Roman" w:eastAsia="Times New Roman" w:hAnsi="Times New Roman" w:cs="Times New Roman"/>
              </w:rPr>
              <w:t>2</w:t>
            </w:r>
          </w:p>
        </w:tc>
        <w:tc>
          <w:tcPr>
            <w:tcW w:w="1756" w:type="dxa"/>
            <w:tcBorders>
              <w:top w:val="single" w:sz="4" w:space="0" w:color="auto"/>
              <w:bottom w:val="nil"/>
            </w:tcBorders>
            <w:shd w:val="clear" w:color="auto" w:fill="auto"/>
            <w:tcMar>
              <w:top w:w="0" w:type="dxa"/>
              <w:left w:w="108" w:type="dxa"/>
              <w:bottom w:w="0" w:type="dxa"/>
              <w:right w:w="108" w:type="dxa"/>
            </w:tcMar>
            <w:hideMark/>
          </w:tcPr>
          <w:p w:rsidR="003E4FA7" w:rsidRPr="003E4FA7" w:rsidRDefault="003E4FA7" w:rsidP="003E4FA7">
            <w:pPr>
              <w:spacing w:after="0" w:line="240" w:lineRule="auto"/>
              <w:jc w:val="center"/>
              <w:rPr>
                <w:rFonts w:ascii="Times New Roman" w:eastAsia="Times New Roman" w:hAnsi="Times New Roman" w:cs="Times New Roman"/>
              </w:rPr>
            </w:pPr>
            <w:proofErr w:type="spellStart"/>
            <w:r w:rsidRPr="003E4FA7">
              <w:rPr>
                <w:rFonts w:ascii="Times New Roman" w:eastAsia="Times New Roman" w:hAnsi="Times New Roman" w:cs="Times New Roman"/>
              </w:rPr>
              <w:t>Ursa</w:t>
            </w:r>
            <w:proofErr w:type="spellEnd"/>
          </w:p>
        </w:tc>
        <w:tc>
          <w:tcPr>
            <w:tcW w:w="1468" w:type="dxa"/>
            <w:tcBorders>
              <w:top w:val="single" w:sz="4" w:space="0" w:color="auto"/>
              <w:bottom w:val="nil"/>
            </w:tcBorders>
            <w:shd w:val="clear" w:color="auto" w:fill="auto"/>
            <w:tcMar>
              <w:top w:w="0" w:type="dxa"/>
              <w:left w:w="108" w:type="dxa"/>
              <w:bottom w:w="0" w:type="dxa"/>
              <w:right w:w="108" w:type="dxa"/>
            </w:tcMar>
            <w:hideMark/>
          </w:tcPr>
          <w:p w:rsidR="003E4FA7" w:rsidRPr="003E4FA7" w:rsidRDefault="003E4FA7" w:rsidP="003E4FA7">
            <w:pPr>
              <w:spacing w:after="0" w:line="240" w:lineRule="auto"/>
              <w:jc w:val="center"/>
              <w:rPr>
                <w:rFonts w:ascii="Times New Roman" w:eastAsia="Times New Roman" w:hAnsi="Times New Roman" w:cs="Times New Roman"/>
              </w:rPr>
            </w:pPr>
            <w:r w:rsidRPr="003E4FA7">
              <w:rPr>
                <w:rFonts w:ascii="Times New Roman" w:eastAsia="Times New Roman" w:hAnsi="Times New Roman" w:cs="Times New Roman"/>
              </w:rPr>
              <w:t>Japan</w:t>
            </w:r>
          </w:p>
        </w:tc>
        <w:tc>
          <w:tcPr>
            <w:tcW w:w="1336" w:type="dxa"/>
            <w:vMerge w:val="restart"/>
            <w:tcBorders>
              <w:top w:val="single" w:sz="4" w:space="0" w:color="auto"/>
              <w:bottom w:val="nil"/>
            </w:tcBorders>
            <w:shd w:val="clear" w:color="auto" w:fill="auto"/>
            <w:vAlign w:val="center"/>
          </w:tcPr>
          <w:p w:rsidR="003E4FA7" w:rsidRPr="003E4FA7" w:rsidRDefault="003E4FA7" w:rsidP="003E4FA7">
            <w:pPr>
              <w:spacing w:after="0" w:line="240" w:lineRule="auto"/>
              <w:jc w:val="center"/>
              <w:rPr>
                <w:rFonts w:ascii="Times New Roman" w:eastAsia="Times New Roman" w:hAnsi="Times New Roman" w:cs="Times New Roman"/>
              </w:rPr>
            </w:pPr>
            <w:proofErr w:type="spellStart"/>
            <w:r w:rsidRPr="003E4FA7">
              <w:rPr>
                <w:rFonts w:ascii="Times New Roman" w:eastAsia="Times New Roman" w:hAnsi="Times New Roman" w:cs="Times New Roman"/>
              </w:rPr>
              <w:t>Erato</w:t>
            </w:r>
            <w:proofErr w:type="spellEnd"/>
          </w:p>
        </w:tc>
        <w:tc>
          <w:tcPr>
            <w:tcW w:w="1600" w:type="dxa"/>
            <w:tcBorders>
              <w:top w:val="single" w:sz="4" w:space="0" w:color="auto"/>
              <w:bottom w:val="nil"/>
            </w:tcBorders>
            <w:shd w:val="clear" w:color="auto" w:fill="auto"/>
          </w:tcPr>
          <w:p w:rsidR="003E4FA7" w:rsidRPr="003E4FA7" w:rsidRDefault="003E4FA7" w:rsidP="003E4FA7">
            <w:pPr>
              <w:spacing w:after="0" w:line="240" w:lineRule="auto"/>
              <w:jc w:val="center"/>
              <w:rPr>
                <w:rFonts w:ascii="Times New Roman" w:eastAsia="Times New Roman" w:hAnsi="Times New Roman" w:cs="Times New Roman"/>
              </w:rPr>
            </w:pPr>
            <w:r w:rsidRPr="003E4FA7">
              <w:rPr>
                <w:rFonts w:ascii="Times New Roman" w:eastAsia="Times New Roman" w:hAnsi="Times New Roman" w:cs="Times New Roman"/>
              </w:rPr>
              <w:t>Siarnaq-1</w:t>
            </w:r>
          </w:p>
        </w:tc>
      </w:tr>
      <w:tr w:rsidR="003E4FA7" w:rsidRPr="003E4FA7" w:rsidTr="00054F60">
        <w:trPr>
          <w:jc w:val="center"/>
        </w:trPr>
        <w:tc>
          <w:tcPr>
            <w:tcW w:w="862" w:type="dxa"/>
            <w:tcBorders>
              <w:top w:val="nil"/>
              <w:bottom w:val="nil"/>
            </w:tcBorders>
            <w:shd w:val="clear" w:color="auto" w:fill="auto"/>
            <w:tcMar>
              <w:top w:w="0" w:type="dxa"/>
              <w:left w:w="108" w:type="dxa"/>
              <w:bottom w:w="0" w:type="dxa"/>
              <w:right w:w="108" w:type="dxa"/>
            </w:tcMar>
            <w:hideMark/>
          </w:tcPr>
          <w:p w:rsidR="003E4FA7" w:rsidRPr="003E4FA7" w:rsidRDefault="003E4FA7" w:rsidP="003E4FA7">
            <w:pPr>
              <w:spacing w:after="0" w:line="240" w:lineRule="auto"/>
              <w:jc w:val="center"/>
              <w:rPr>
                <w:rFonts w:ascii="Times New Roman" w:eastAsia="Times New Roman" w:hAnsi="Times New Roman" w:cs="Times New Roman"/>
              </w:rPr>
            </w:pPr>
            <w:r w:rsidRPr="003E4FA7">
              <w:rPr>
                <w:rFonts w:ascii="Times New Roman" w:eastAsia="Times New Roman" w:hAnsi="Times New Roman" w:cs="Times New Roman"/>
              </w:rPr>
              <w:t>2</w:t>
            </w:r>
          </w:p>
        </w:tc>
        <w:tc>
          <w:tcPr>
            <w:tcW w:w="1756" w:type="dxa"/>
            <w:tcBorders>
              <w:top w:val="nil"/>
              <w:bottom w:val="nil"/>
            </w:tcBorders>
            <w:shd w:val="clear" w:color="auto" w:fill="auto"/>
            <w:tcMar>
              <w:top w:w="0" w:type="dxa"/>
              <w:left w:w="108" w:type="dxa"/>
              <w:bottom w:w="0" w:type="dxa"/>
              <w:right w:w="108" w:type="dxa"/>
            </w:tcMar>
            <w:hideMark/>
          </w:tcPr>
          <w:p w:rsidR="003E4FA7" w:rsidRPr="003E4FA7" w:rsidRDefault="003E4FA7" w:rsidP="003E4FA7">
            <w:pPr>
              <w:spacing w:after="0" w:line="240" w:lineRule="auto"/>
              <w:jc w:val="center"/>
              <w:rPr>
                <w:rFonts w:ascii="Times New Roman" w:eastAsia="Times New Roman" w:hAnsi="Times New Roman" w:cs="Times New Roman"/>
              </w:rPr>
            </w:pPr>
            <w:r w:rsidRPr="003E4FA7">
              <w:rPr>
                <w:rFonts w:ascii="Times New Roman" w:eastAsia="Times New Roman" w:hAnsi="Times New Roman" w:cs="Times New Roman"/>
              </w:rPr>
              <w:t>Tucana</w:t>
            </w:r>
          </w:p>
        </w:tc>
        <w:tc>
          <w:tcPr>
            <w:tcW w:w="1468" w:type="dxa"/>
            <w:tcBorders>
              <w:top w:val="nil"/>
              <w:bottom w:val="nil"/>
            </w:tcBorders>
            <w:shd w:val="clear" w:color="auto" w:fill="auto"/>
            <w:tcMar>
              <w:top w:w="0" w:type="dxa"/>
              <w:left w:w="108" w:type="dxa"/>
              <w:bottom w:w="0" w:type="dxa"/>
              <w:right w:w="108" w:type="dxa"/>
            </w:tcMar>
            <w:hideMark/>
          </w:tcPr>
          <w:p w:rsidR="003E4FA7" w:rsidRPr="003E4FA7" w:rsidRDefault="003E4FA7" w:rsidP="003E4FA7">
            <w:pPr>
              <w:spacing w:after="0" w:line="240" w:lineRule="auto"/>
              <w:jc w:val="center"/>
              <w:rPr>
                <w:rFonts w:ascii="Times New Roman" w:eastAsia="Times New Roman" w:hAnsi="Times New Roman" w:cs="Times New Roman"/>
              </w:rPr>
            </w:pPr>
            <w:r w:rsidRPr="003E4FA7">
              <w:rPr>
                <w:rFonts w:ascii="Times New Roman" w:eastAsia="Times New Roman" w:hAnsi="Times New Roman" w:cs="Times New Roman"/>
              </w:rPr>
              <w:t>South Africa</w:t>
            </w:r>
          </w:p>
        </w:tc>
        <w:tc>
          <w:tcPr>
            <w:tcW w:w="1336" w:type="dxa"/>
            <w:vMerge/>
            <w:tcBorders>
              <w:top w:val="nil"/>
              <w:bottom w:val="nil"/>
            </w:tcBorders>
            <w:shd w:val="clear" w:color="auto" w:fill="auto"/>
            <w:vAlign w:val="center"/>
          </w:tcPr>
          <w:p w:rsidR="003E4FA7" w:rsidRPr="003E4FA7" w:rsidRDefault="003E4FA7" w:rsidP="003E4FA7">
            <w:pPr>
              <w:spacing w:after="0" w:line="240" w:lineRule="auto"/>
              <w:jc w:val="center"/>
              <w:rPr>
                <w:rFonts w:ascii="Times New Roman" w:eastAsia="Times New Roman" w:hAnsi="Times New Roman" w:cs="Times New Roman"/>
              </w:rPr>
            </w:pPr>
          </w:p>
        </w:tc>
        <w:tc>
          <w:tcPr>
            <w:tcW w:w="1600" w:type="dxa"/>
            <w:tcBorders>
              <w:top w:val="nil"/>
              <w:bottom w:val="nil"/>
            </w:tcBorders>
            <w:shd w:val="clear" w:color="auto" w:fill="auto"/>
          </w:tcPr>
          <w:p w:rsidR="003E4FA7" w:rsidRPr="003E4FA7" w:rsidRDefault="003E4FA7" w:rsidP="003E4FA7">
            <w:pPr>
              <w:spacing w:after="0" w:line="240" w:lineRule="auto"/>
              <w:jc w:val="center"/>
              <w:rPr>
                <w:rFonts w:ascii="Times New Roman" w:eastAsia="Times New Roman" w:hAnsi="Times New Roman" w:cs="Times New Roman"/>
              </w:rPr>
            </w:pPr>
          </w:p>
        </w:tc>
      </w:tr>
      <w:tr w:rsidR="00A329A7" w:rsidRPr="003E4FA7" w:rsidTr="00976D12">
        <w:trPr>
          <w:jc w:val="center"/>
        </w:trPr>
        <w:tc>
          <w:tcPr>
            <w:tcW w:w="862" w:type="dxa"/>
            <w:tcBorders>
              <w:top w:val="nil"/>
              <w:bottom w:val="nil"/>
            </w:tcBorders>
            <w:shd w:val="clear" w:color="auto" w:fill="auto"/>
            <w:tcMar>
              <w:top w:w="0" w:type="dxa"/>
              <w:left w:w="108" w:type="dxa"/>
              <w:bottom w:w="0" w:type="dxa"/>
              <w:right w:w="108" w:type="dxa"/>
            </w:tcMar>
          </w:tcPr>
          <w:p w:rsidR="00A329A7" w:rsidRPr="003E4FA7" w:rsidRDefault="00A329A7" w:rsidP="003E4F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756" w:type="dxa"/>
            <w:tcBorders>
              <w:top w:val="nil"/>
              <w:bottom w:val="nil"/>
            </w:tcBorders>
            <w:shd w:val="clear" w:color="auto" w:fill="auto"/>
            <w:tcMar>
              <w:top w:w="0" w:type="dxa"/>
              <w:left w:w="108" w:type="dxa"/>
              <w:bottom w:w="0" w:type="dxa"/>
              <w:right w:w="108" w:type="dxa"/>
            </w:tcMar>
          </w:tcPr>
          <w:p w:rsidR="00A329A7" w:rsidRPr="003E4FA7" w:rsidRDefault="00A329A7" w:rsidP="003E4F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Sculptor</w:t>
            </w:r>
          </w:p>
        </w:tc>
        <w:tc>
          <w:tcPr>
            <w:tcW w:w="1468" w:type="dxa"/>
            <w:tcBorders>
              <w:top w:val="nil"/>
              <w:bottom w:val="nil"/>
            </w:tcBorders>
            <w:shd w:val="clear" w:color="auto" w:fill="auto"/>
            <w:tcMar>
              <w:top w:w="0" w:type="dxa"/>
              <w:left w:w="108" w:type="dxa"/>
              <w:bottom w:w="0" w:type="dxa"/>
              <w:right w:w="108" w:type="dxa"/>
            </w:tcMar>
          </w:tcPr>
          <w:p w:rsidR="00A329A7" w:rsidRPr="003E4FA7" w:rsidRDefault="00A329A7" w:rsidP="003E4F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UK/AWE</w:t>
            </w:r>
          </w:p>
        </w:tc>
        <w:tc>
          <w:tcPr>
            <w:tcW w:w="1336" w:type="dxa"/>
            <w:vMerge/>
            <w:tcBorders>
              <w:top w:val="nil"/>
              <w:bottom w:val="nil"/>
            </w:tcBorders>
            <w:shd w:val="clear" w:color="auto" w:fill="auto"/>
            <w:vAlign w:val="center"/>
          </w:tcPr>
          <w:p w:rsidR="00A329A7" w:rsidRPr="003E4FA7" w:rsidRDefault="00A329A7" w:rsidP="003E4FA7">
            <w:pPr>
              <w:spacing w:after="0" w:line="240" w:lineRule="auto"/>
              <w:jc w:val="center"/>
              <w:rPr>
                <w:rFonts w:ascii="Times New Roman" w:eastAsia="Times New Roman" w:hAnsi="Times New Roman" w:cs="Times New Roman"/>
              </w:rPr>
            </w:pPr>
          </w:p>
        </w:tc>
        <w:tc>
          <w:tcPr>
            <w:tcW w:w="1600" w:type="dxa"/>
            <w:tcBorders>
              <w:top w:val="nil"/>
              <w:bottom w:val="nil"/>
            </w:tcBorders>
            <w:shd w:val="clear" w:color="auto" w:fill="auto"/>
          </w:tcPr>
          <w:p w:rsidR="00A329A7" w:rsidRPr="003E4FA7" w:rsidRDefault="00A329A7" w:rsidP="003E4FA7">
            <w:pPr>
              <w:spacing w:after="0" w:line="240" w:lineRule="auto"/>
              <w:jc w:val="center"/>
              <w:rPr>
                <w:rFonts w:ascii="Times New Roman" w:eastAsia="Times New Roman" w:hAnsi="Times New Roman" w:cs="Times New Roman"/>
              </w:rPr>
            </w:pPr>
          </w:p>
        </w:tc>
      </w:tr>
      <w:tr w:rsidR="003E4FA7" w:rsidRPr="003E4FA7" w:rsidTr="00054F60">
        <w:trPr>
          <w:jc w:val="center"/>
        </w:trPr>
        <w:tc>
          <w:tcPr>
            <w:tcW w:w="862" w:type="dxa"/>
            <w:tcBorders>
              <w:top w:val="nil"/>
              <w:bottom w:val="single" w:sz="4" w:space="0" w:color="auto"/>
            </w:tcBorders>
            <w:shd w:val="clear" w:color="auto" w:fill="auto"/>
            <w:tcMar>
              <w:top w:w="0" w:type="dxa"/>
              <w:left w:w="108" w:type="dxa"/>
              <w:bottom w:w="0" w:type="dxa"/>
              <w:right w:w="108" w:type="dxa"/>
            </w:tcMar>
            <w:hideMark/>
          </w:tcPr>
          <w:p w:rsidR="003E4FA7" w:rsidRPr="003E4FA7" w:rsidRDefault="003E4FA7" w:rsidP="003E4FA7">
            <w:pPr>
              <w:spacing w:after="0" w:line="240" w:lineRule="auto"/>
              <w:jc w:val="center"/>
              <w:rPr>
                <w:rFonts w:ascii="Times New Roman" w:eastAsia="Times New Roman" w:hAnsi="Times New Roman" w:cs="Times New Roman"/>
              </w:rPr>
            </w:pPr>
            <w:r w:rsidRPr="003E4FA7">
              <w:rPr>
                <w:rFonts w:ascii="Times New Roman" w:eastAsia="Times New Roman" w:hAnsi="Times New Roman" w:cs="Times New Roman"/>
              </w:rPr>
              <w:t>2</w:t>
            </w:r>
          </w:p>
        </w:tc>
        <w:tc>
          <w:tcPr>
            <w:tcW w:w="1756" w:type="dxa"/>
            <w:tcBorders>
              <w:top w:val="nil"/>
              <w:bottom w:val="single" w:sz="4" w:space="0" w:color="auto"/>
            </w:tcBorders>
            <w:shd w:val="clear" w:color="auto" w:fill="auto"/>
            <w:tcMar>
              <w:top w:w="0" w:type="dxa"/>
              <w:left w:w="108" w:type="dxa"/>
              <w:bottom w:w="0" w:type="dxa"/>
              <w:right w:w="108" w:type="dxa"/>
            </w:tcMar>
            <w:hideMark/>
          </w:tcPr>
          <w:p w:rsidR="003E4FA7" w:rsidRPr="003E4FA7" w:rsidRDefault="00A329A7" w:rsidP="003E4F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Hydra</w:t>
            </w:r>
          </w:p>
        </w:tc>
        <w:tc>
          <w:tcPr>
            <w:tcW w:w="1468" w:type="dxa"/>
            <w:tcBorders>
              <w:top w:val="nil"/>
              <w:bottom w:val="single" w:sz="4" w:space="0" w:color="auto"/>
            </w:tcBorders>
            <w:shd w:val="clear" w:color="auto" w:fill="auto"/>
            <w:tcMar>
              <w:top w:w="0" w:type="dxa"/>
              <w:left w:w="108" w:type="dxa"/>
              <w:bottom w:w="0" w:type="dxa"/>
              <w:right w:w="108" w:type="dxa"/>
            </w:tcMar>
            <w:hideMark/>
          </w:tcPr>
          <w:p w:rsidR="003E4FA7" w:rsidRPr="003E4FA7" w:rsidRDefault="00A329A7" w:rsidP="003E4F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Team 8</w:t>
            </w:r>
          </w:p>
        </w:tc>
        <w:tc>
          <w:tcPr>
            <w:tcW w:w="1336" w:type="dxa"/>
            <w:vMerge/>
            <w:tcBorders>
              <w:top w:val="nil"/>
              <w:bottom w:val="single" w:sz="4" w:space="0" w:color="auto"/>
            </w:tcBorders>
            <w:shd w:val="clear" w:color="auto" w:fill="auto"/>
            <w:vAlign w:val="center"/>
          </w:tcPr>
          <w:p w:rsidR="003E4FA7" w:rsidRPr="003E4FA7" w:rsidRDefault="003E4FA7" w:rsidP="003E4FA7">
            <w:pPr>
              <w:spacing w:after="0" w:line="240" w:lineRule="auto"/>
              <w:jc w:val="center"/>
              <w:rPr>
                <w:rFonts w:ascii="Times New Roman" w:eastAsia="Times New Roman" w:hAnsi="Times New Roman" w:cs="Times New Roman"/>
              </w:rPr>
            </w:pPr>
          </w:p>
        </w:tc>
        <w:tc>
          <w:tcPr>
            <w:tcW w:w="1600" w:type="dxa"/>
            <w:tcBorders>
              <w:top w:val="nil"/>
              <w:bottom w:val="single" w:sz="4" w:space="0" w:color="auto"/>
            </w:tcBorders>
            <w:shd w:val="clear" w:color="auto" w:fill="auto"/>
          </w:tcPr>
          <w:p w:rsidR="003E4FA7" w:rsidRPr="003E4FA7" w:rsidRDefault="003E4FA7" w:rsidP="003E4FA7">
            <w:pPr>
              <w:spacing w:after="0" w:line="240" w:lineRule="auto"/>
              <w:jc w:val="center"/>
              <w:rPr>
                <w:rFonts w:ascii="Times New Roman" w:eastAsia="Times New Roman" w:hAnsi="Times New Roman" w:cs="Times New Roman"/>
              </w:rPr>
            </w:pPr>
          </w:p>
        </w:tc>
      </w:tr>
      <w:tr w:rsidR="003E4FA7" w:rsidRPr="003E4FA7" w:rsidTr="00054F60">
        <w:trPr>
          <w:jc w:val="center"/>
        </w:trPr>
        <w:tc>
          <w:tcPr>
            <w:tcW w:w="862" w:type="dxa"/>
            <w:tcBorders>
              <w:top w:val="single" w:sz="4" w:space="0" w:color="auto"/>
              <w:bottom w:val="nil"/>
            </w:tcBorders>
            <w:shd w:val="clear" w:color="auto" w:fill="auto"/>
            <w:tcMar>
              <w:top w:w="0" w:type="dxa"/>
              <w:left w:w="108" w:type="dxa"/>
              <w:bottom w:w="0" w:type="dxa"/>
              <w:right w:w="108" w:type="dxa"/>
            </w:tcMar>
            <w:hideMark/>
          </w:tcPr>
          <w:p w:rsidR="003E4FA7" w:rsidRPr="003E4FA7" w:rsidRDefault="003E4FA7" w:rsidP="003E4FA7">
            <w:pPr>
              <w:spacing w:after="0" w:line="240" w:lineRule="auto"/>
              <w:jc w:val="center"/>
              <w:rPr>
                <w:rFonts w:ascii="Times New Roman" w:eastAsia="Times New Roman" w:hAnsi="Times New Roman" w:cs="Times New Roman"/>
              </w:rPr>
            </w:pPr>
            <w:r w:rsidRPr="003E4FA7">
              <w:rPr>
                <w:rFonts w:ascii="Times New Roman" w:eastAsia="Times New Roman" w:hAnsi="Times New Roman" w:cs="Times New Roman"/>
              </w:rPr>
              <w:t>3</w:t>
            </w:r>
          </w:p>
        </w:tc>
        <w:tc>
          <w:tcPr>
            <w:tcW w:w="1756" w:type="dxa"/>
            <w:tcBorders>
              <w:top w:val="single" w:sz="4" w:space="0" w:color="auto"/>
              <w:bottom w:val="nil"/>
            </w:tcBorders>
            <w:shd w:val="clear" w:color="auto" w:fill="auto"/>
            <w:tcMar>
              <w:top w:w="0" w:type="dxa"/>
              <w:left w:w="108" w:type="dxa"/>
              <w:bottom w:w="0" w:type="dxa"/>
              <w:right w:w="108" w:type="dxa"/>
            </w:tcMar>
            <w:hideMark/>
          </w:tcPr>
          <w:p w:rsidR="003E4FA7" w:rsidRPr="003E4FA7" w:rsidRDefault="003E4FA7" w:rsidP="003E4FA7">
            <w:pPr>
              <w:spacing w:after="0" w:line="240" w:lineRule="auto"/>
              <w:jc w:val="center"/>
              <w:rPr>
                <w:rFonts w:ascii="Times New Roman" w:eastAsia="Times New Roman" w:hAnsi="Times New Roman" w:cs="Times New Roman"/>
              </w:rPr>
            </w:pPr>
            <w:r w:rsidRPr="003E4FA7">
              <w:rPr>
                <w:rFonts w:ascii="Times New Roman" w:eastAsia="Times New Roman" w:hAnsi="Times New Roman" w:cs="Times New Roman"/>
              </w:rPr>
              <w:t>Andromeda</w:t>
            </w:r>
          </w:p>
        </w:tc>
        <w:tc>
          <w:tcPr>
            <w:tcW w:w="1468" w:type="dxa"/>
            <w:tcBorders>
              <w:top w:val="single" w:sz="4" w:space="0" w:color="auto"/>
              <w:bottom w:val="nil"/>
            </w:tcBorders>
            <w:shd w:val="clear" w:color="auto" w:fill="auto"/>
            <w:tcMar>
              <w:top w:w="0" w:type="dxa"/>
              <w:left w:w="108" w:type="dxa"/>
              <w:bottom w:w="0" w:type="dxa"/>
              <w:right w:w="108" w:type="dxa"/>
            </w:tcMar>
            <w:hideMark/>
          </w:tcPr>
          <w:p w:rsidR="003E4FA7" w:rsidRPr="003E4FA7" w:rsidRDefault="003E4FA7" w:rsidP="003E4FA7">
            <w:pPr>
              <w:spacing w:after="0" w:line="240" w:lineRule="auto"/>
              <w:jc w:val="center"/>
              <w:rPr>
                <w:rFonts w:ascii="Times New Roman" w:eastAsia="Times New Roman" w:hAnsi="Times New Roman" w:cs="Times New Roman"/>
              </w:rPr>
            </w:pPr>
            <w:r w:rsidRPr="003E4FA7">
              <w:rPr>
                <w:rFonts w:ascii="Times New Roman" w:eastAsia="Times New Roman" w:hAnsi="Times New Roman" w:cs="Times New Roman"/>
              </w:rPr>
              <w:t>Sweden</w:t>
            </w:r>
          </w:p>
        </w:tc>
        <w:tc>
          <w:tcPr>
            <w:tcW w:w="1336" w:type="dxa"/>
            <w:vMerge w:val="restart"/>
            <w:tcBorders>
              <w:top w:val="single" w:sz="4" w:space="0" w:color="auto"/>
              <w:bottom w:val="nil"/>
            </w:tcBorders>
            <w:shd w:val="clear" w:color="auto" w:fill="auto"/>
            <w:vAlign w:val="center"/>
          </w:tcPr>
          <w:p w:rsidR="003E4FA7" w:rsidRPr="003E4FA7" w:rsidRDefault="003E4FA7" w:rsidP="003E4FA7">
            <w:pPr>
              <w:spacing w:after="0" w:line="240" w:lineRule="auto"/>
              <w:jc w:val="center"/>
              <w:rPr>
                <w:rFonts w:ascii="Times New Roman" w:eastAsia="Times New Roman" w:hAnsi="Times New Roman" w:cs="Times New Roman"/>
              </w:rPr>
            </w:pPr>
            <w:r w:rsidRPr="003E4FA7">
              <w:rPr>
                <w:rFonts w:ascii="Times New Roman" w:eastAsia="Times New Roman" w:hAnsi="Times New Roman" w:cs="Times New Roman"/>
              </w:rPr>
              <w:t>Melpomene</w:t>
            </w:r>
          </w:p>
        </w:tc>
        <w:tc>
          <w:tcPr>
            <w:tcW w:w="1600" w:type="dxa"/>
            <w:tcBorders>
              <w:top w:val="single" w:sz="4" w:space="0" w:color="auto"/>
              <w:bottom w:val="nil"/>
            </w:tcBorders>
            <w:shd w:val="clear" w:color="auto" w:fill="auto"/>
          </w:tcPr>
          <w:p w:rsidR="003E4FA7" w:rsidRPr="003E4FA7" w:rsidRDefault="003E4FA7" w:rsidP="003E4FA7">
            <w:pPr>
              <w:spacing w:after="0" w:line="240" w:lineRule="auto"/>
              <w:jc w:val="center"/>
              <w:rPr>
                <w:rFonts w:ascii="Times New Roman" w:eastAsia="Times New Roman" w:hAnsi="Times New Roman" w:cs="Times New Roman"/>
              </w:rPr>
            </w:pPr>
          </w:p>
        </w:tc>
      </w:tr>
      <w:tr w:rsidR="00A329A7" w:rsidRPr="003E4FA7" w:rsidTr="00A329A7">
        <w:trPr>
          <w:jc w:val="center"/>
        </w:trPr>
        <w:tc>
          <w:tcPr>
            <w:tcW w:w="862" w:type="dxa"/>
            <w:tcBorders>
              <w:top w:val="nil"/>
              <w:bottom w:val="nil"/>
            </w:tcBorders>
            <w:shd w:val="clear" w:color="auto" w:fill="auto"/>
            <w:tcMar>
              <w:top w:w="0" w:type="dxa"/>
              <w:left w:w="108" w:type="dxa"/>
              <w:bottom w:w="0" w:type="dxa"/>
              <w:right w:w="108" w:type="dxa"/>
            </w:tcMar>
          </w:tcPr>
          <w:p w:rsidR="00A329A7" w:rsidRPr="003E4FA7" w:rsidRDefault="00A329A7" w:rsidP="003E4F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756" w:type="dxa"/>
            <w:tcBorders>
              <w:top w:val="nil"/>
              <w:bottom w:val="nil"/>
            </w:tcBorders>
            <w:shd w:val="clear" w:color="auto" w:fill="auto"/>
            <w:tcMar>
              <w:top w:w="0" w:type="dxa"/>
              <w:left w:w="108" w:type="dxa"/>
              <w:bottom w:w="0" w:type="dxa"/>
              <w:right w:w="108" w:type="dxa"/>
            </w:tcMar>
          </w:tcPr>
          <w:p w:rsidR="00A329A7" w:rsidRPr="003E4FA7" w:rsidRDefault="00A329A7" w:rsidP="003E4F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Keenan</w:t>
            </w:r>
          </w:p>
        </w:tc>
        <w:tc>
          <w:tcPr>
            <w:tcW w:w="1468" w:type="dxa"/>
            <w:tcBorders>
              <w:top w:val="nil"/>
              <w:bottom w:val="nil"/>
            </w:tcBorders>
            <w:shd w:val="clear" w:color="auto" w:fill="auto"/>
            <w:tcMar>
              <w:top w:w="0" w:type="dxa"/>
              <w:left w:w="108" w:type="dxa"/>
              <w:bottom w:w="0" w:type="dxa"/>
              <w:right w:w="108" w:type="dxa"/>
            </w:tcMar>
          </w:tcPr>
          <w:p w:rsidR="00A329A7" w:rsidRPr="003E4FA7" w:rsidRDefault="00A329A7" w:rsidP="003E4F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Hungary</w:t>
            </w:r>
          </w:p>
        </w:tc>
        <w:tc>
          <w:tcPr>
            <w:tcW w:w="1336" w:type="dxa"/>
            <w:vMerge/>
            <w:tcBorders>
              <w:top w:val="nil"/>
              <w:bottom w:val="nil"/>
            </w:tcBorders>
            <w:shd w:val="clear" w:color="auto" w:fill="auto"/>
            <w:vAlign w:val="center"/>
          </w:tcPr>
          <w:p w:rsidR="00A329A7" w:rsidRPr="003E4FA7" w:rsidRDefault="00A329A7" w:rsidP="003E4FA7">
            <w:pPr>
              <w:spacing w:after="0" w:line="240" w:lineRule="auto"/>
              <w:jc w:val="center"/>
              <w:rPr>
                <w:rFonts w:ascii="Times New Roman" w:eastAsia="Times New Roman" w:hAnsi="Times New Roman" w:cs="Times New Roman"/>
              </w:rPr>
            </w:pPr>
          </w:p>
        </w:tc>
        <w:tc>
          <w:tcPr>
            <w:tcW w:w="1600" w:type="dxa"/>
            <w:tcBorders>
              <w:top w:val="nil"/>
              <w:bottom w:val="nil"/>
            </w:tcBorders>
            <w:shd w:val="clear" w:color="auto" w:fill="auto"/>
          </w:tcPr>
          <w:p w:rsidR="00A329A7" w:rsidRPr="003E4FA7" w:rsidRDefault="00A329A7" w:rsidP="003E4FA7">
            <w:pPr>
              <w:spacing w:after="0" w:line="240" w:lineRule="auto"/>
              <w:jc w:val="center"/>
              <w:rPr>
                <w:rFonts w:ascii="Times New Roman" w:eastAsia="Times New Roman" w:hAnsi="Times New Roman" w:cs="Times New Roman"/>
              </w:rPr>
            </w:pPr>
            <w:r w:rsidRPr="003E4FA7">
              <w:rPr>
                <w:rFonts w:ascii="Times New Roman" w:eastAsia="Times New Roman" w:hAnsi="Times New Roman" w:cs="Times New Roman"/>
              </w:rPr>
              <w:t>Daphnis-1</w:t>
            </w:r>
          </w:p>
        </w:tc>
      </w:tr>
      <w:tr w:rsidR="00A329A7" w:rsidRPr="003E4FA7" w:rsidTr="00A329A7">
        <w:trPr>
          <w:jc w:val="center"/>
        </w:trPr>
        <w:tc>
          <w:tcPr>
            <w:tcW w:w="862" w:type="dxa"/>
            <w:tcBorders>
              <w:top w:val="nil"/>
              <w:bottom w:val="nil"/>
            </w:tcBorders>
            <w:shd w:val="clear" w:color="auto" w:fill="auto"/>
            <w:tcMar>
              <w:top w:w="0" w:type="dxa"/>
              <w:left w:w="108" w:type="dxa"/>
              <w:bottom w:w="0" w:type="dxa"/>
              <w:right w:w="108" w:type="dxa"/>
            </w:tcMar>
          </w:tcPr>
          <w:p w:rsidR="00A329A7" w:rsidRPr="003E4FA7" w:rsidRDefault="008D1191" w:rsidP="003E4F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756" w:type="dxa"/>
            <w:tcBorders>
              <w:top w:val="nil"/>
              <w:bottom w:val="nil"/>
            </w:tcBorders>
            <w:shd w:val="clear" w:color="auto" w:fill="auto"/>
            <w:tcMar>
              <w:top w:w="0" w:type="dxa"/>
              <w:left w:w="108" w:type="dxa"/>
              <w:bottom w:w="0" w:type="dxa"/>
              <w:right w:w="108" w:type="dxa"/>
            </w:tcMar>
          </w:tcPr>
          <w:p w:rsidR="00A329A7" w:rsidRPr="003E4FA7" w:rsidRDefault="008D1191" w:rsidP="003E4F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Shapley</w:t>
            </w:r>
          </w:p>
        </w:tc>
        <w:tc>
          <w:tcPr>
            <w:tcW w:w="1468" w:type="dxa"/>
            <w:tcBorders>
              <w:top w:val="nil"/>
              <w:bottom w:val="nil"/>
            </w:tcBorders>
            <w:shd w:val="clear" w:color="auto" w:fill="auto"/>
            <w:tcMar>
              <w:top w:w="0" w:type="dxa"/>
              <w:left w:w="108" w:type="dxa"/>
              <w:bottom w:w="0" w:type="dxa"/>
              <w:right w:w="108" w:type="dxa"/>
            </w:tcMar>
          </w:tcPr>
          <w:p w:rsidR="00A329A7" w:rsidRPr="003E4FA7" w:rsidRDefault="00A329A7" w:rsidP="003E4F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Team 11</w:t>
            </w:r>
          </w:p>
        </w:tc>
        <w:tc>
          <w:tcPr>
            <w:tcW w:w="1336" w:type="dxa"/>
            <w:vMerge/>
            <w:tcBorders>
              <w:top w:val="nil"/>
              <w:bottom w:val="nil"/>
            </w:tcBorders>
            <w:shd w:val="clear" w:color="auto" w:fill="auto"/>
            <w:vAlign w:val="center"/>
          </w:tcPr>
          <w:p w:rsidR="00A329A7" w:rsidRPr="003E4FA7" w:rsidRDefault="00A329A7" w:rsidP="003E4FA7">
            <w:pPr>
              <w:spacing w:after="0" w:line="240" w:lineRule="auto"/>
              <w:jc w:val="center"/>
              <w:rPr>
                <w:rFonts w:ascii="Times New Roman" w:eastAsia="Times New Roman" w:hAnsi="Times New Roman" w:cs="Times New Roman"/>
              </w:rPr>
            </w:pPr>
          </w:p>
        </w:tc>
        <w:tc>
          <w:tcPr>
            <w:tcW w:w="1600" w:type="dxa"/>
            <w:tcBorders>
              <w:top w:val="nil"/>
              <w:bottom w:val="nil"/>
            </w:tcBorders>
            <w:shd w:val="clear" w:color="auto" w:fill="auto"/>
          </w:tcPr>
          <w:p w:rsidR="00A329A7" w:rsidRPr="003E4FA7" w:rsidRDefault="00A329A7" w:rsidP="003E4FA7">
            <w:pPr>
              <w:spacing w:after="0" w:line="240" w:lineRule="auto"/>
              <w:jc w:val="center"/>
              <w:rPr>
                <w:rFonts w:ascii="Times New Roman" w:eastAsia="Times New Roman" w:hAnsi="Times New Roman" w:cs="Times New Roman"/>
              </w:rPr>
            </w:pPr>
          </w:p>
        </w:tc>
      </w:tr>
      <w:tr w:rsidR="003E4FA7" w:rsidRPr="003E4FA7" w:rsidTr="00054F60">
        <w:trPr>
          <w:jc w:val="center"/>
        </w:trPr>
        <w:tc>
          <w:tcPr>
            <w:tcW w:w="862" w:type="dxa"/>
            <w:tcBorders>
              <w:top w:val="nil"/>
              <w:bottom w:val="single" w:sz="4" w:space="0" w:color="auto"/>
            </w:tcBorders>
            <w:shd w:val="clear" w:color="auto" w:fill="auto"/>
            <w:tcMar>
              <w:top w:w="0" w:type="dxa"/>
              <w:left w:w="108" w:type="dxa"/>
              <w:bottom w:w="0" w:type="dxa"/>
              <w:right w:w="108" w:type="dxa"/>
            </w:tcMar>
            <w:hideMark/>
          </w:tcPr>
          <w:p w:rsidR="003E4FA7" w:rsidRPr="003E4FA7" w:rsidRDefault="003E4FA7" w:rsidP="003E4FA7">
            <w:pPr>
              <w:spacing w:after="0" w:line="240" w:lineRule="auto"/>
              <w:jc w:val="center"/>
              <w:rPr>
                <w:rFonts w:ascii="Times New Roman" w:eastAsia="Times New Roman" w:hAnsi="Times New Roman" w:cs="Times New Roman"/>
              </w:rPr>
            </w:pPr>
            <w:r w:rsidRPr="003E4FA7">
              <w:rPr>
                <w:rFonts w:ascii="Times New Roman" w:eastAsia="Times New Roman" w:hAnsi="Times New Roman" w:cs="Times New Roman"/>
              </w:rPr>
              <w:t>3</w:t>
            </w:r>
          </w:p>
        </w:tc>
        <w:tc>
          <w:tcPr>
            <w:tcW w:w="1756" w:type="dxa"/>
            <w:tcBorders>
              <w:top w:val="nil"/>
              <w:bottom w:val="single" w:sz="4" w:space="0" w:color="auto"/>
            </w:tcBorders>
            <w:shd w:val="clear" w:color="auto" w:fill="auto"/>
            <w:tcMar>
              <w:top w:w="0" w:type="dxa"/>
              <w:left w:w="108" w:type="dxa"/>
              <w:bottom w:w="0" w:type="dxa"/>
              <w:right w:w="108" w:type="dxa"/>
            </w:tcMar>
            <w:hideMark/>
          </w:tcPr>
          <w:p w:rsidR="003E4FA7" w:rsidRPr="003E4FA7" w:rsidRDefault="008D1191" w:rsidP="003E4F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Carina</w:t>
            </w:r>
          </w:p>
        </w:tc>
        <w:tc>
          <w:tcPr>
            <w:tcW w:w="1468" w:type="dxa"/>
            <w:tcBorders>
              <w:top w:val="nil"/>
              <w:bottom w:val="single" w:sz="4" w:space="0" w:color="auto"/>
            </w:tcBorders>
            <w:shd w:val="clear" w:color="auto" w:fill="auto"/>
            <w:tcMar>
              <w:top w:w="0" w:type="dxa"/>
              <w:left w:w="108" w:type="dxa"/>
              <w:bottom w:w="0" w:type="dxa"/>
              <w:right w:w="108" w:type="dxa"/>
            </w:tcMar>
            <w:hideMark/>
          </w:tcPr>
          <w:p w:rsidR="003E4FA7" w:rsidRPr="003E4FA7" w:rsidRDefault="008D1191" w:rsidP="003E4F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Team 12</w:t>
            </w:r>
          </w:p>
        </w:tc>
        <w:tc>
          <w:tcPr>
            <w:tcW w:w="1336" w:type="dxa"/>
            <w:vMerge/>
            <w:tcBorders>
              <w:top w:val="nil"/>
              <w:bottom w:val="single" w:sz="4" w:space="0" w:color="auto"/>
            </w:tcBorders>
            <w:shd w:val="clear" w:color="auto" w:fill="auto"/>
            <w:vAlign w:val="center"/>
          </w:tcPr>
          <w:p w:rsidR="003E4FA7" w:rsidRPr="003E4FA7" w:rsidRDefault="003E4FA7" w:rsidP="003E4FA7">
            <w:pPr>
              <w:spacing w:after="0" w:line="240" w:lineRule="auto"/>
              <w:jc w:val="center"/>
              <w:rPr>
                <w:rFonts w:ascii="Times New Roman" w:eastAsia="Times New Roman" w:hAnsi="Times New Roman" w:cs="Times New Roman"/>
              </w:rPr>
            </w:pPr>
          </w:p>
        </w:tc>
        <w:tc>
          <w:tcPr>
            <w:tcW w:w="1600" w:type="dxa"/>
            <w:tcBorders>
              <w:top w:val="nil"/>
              <w:bottom w:val="single" w:sz="4" w:space="0" w:color="auto"/>
            </w:tcBorders>
            <w:shd w:val="clear" w:color="auto" w:fill="auto"/>
          </w:tcPr>
          <w:p w:rsidR="003E4FA7" w:rsidRPr="003E4FA7" w:rsidRDefault="003E4FA7" w:rsidP="003E4FA7">
            <w:pPr>
              <w:spacing w:after="0" w:line="240" w:lineRule="auto"/>
              <w:jc w:val="center"/>
              <w:rPr>
                <w:rFonts w:ascii="Times New Roman" w:eastAsia="Times New Roman" w:hAnsi="Times New Roman" w:cs="Times New Roman"/>
              </w:rPr>
            </w:pPr>
          </w:p>
        </w:tc>
      </w:tr>
      <w:tr w:rsidR="003E4FA7" w:rsidRPr="003E4FA7" w:rsidTr="00054F60">
        <w:trPr>
          <w:jc w:val="center"/>
        </w:trPr>
        <w:tc>
          <w:tcPr>
            <w:tcW w:w="862" w:type="dxa"/>
            <w:tcBorders>
              <w:top w:val="single" w:sz="4" w:space="0" w:color="auto"/>
            </w:tcBorders>
            <w:shd w:val="clear" w:color="auto" w:fill="auto"/>
            <w:tcMar>
              <w:top w:w="0" w:type="dxa"/>
              <w:left w:w="108" w:type="dxa"/>
              <w:bottom w:w="0" w:type="dxa"/>
              <w:right w:w="108" w:type="dxa"/>
            </w:tcMar>
          </w:tcPr>
          <w:p w:rsidR="003E4FA7" w:rsidRPr="003E4FA7" w:rsidRDefault="003E4FA7" w:rsidP="003E4FA7">
            <w:pPr>
              <w:spacing w:after="0" w:line="240" w:lineRule="auto"/>
              <w:jc w:val="center"/>
              <w:rPr>
                <w:rFonts w:ascii="Times New Roman" w:eastAsia="Times New Roman" w:hAnsi="Times New Roman" w:cs="Times New Roman"/>
              </w:rPr>
            </w:pPr>
            <w:r w:rsidRPr="003E4FA7">
              <w:rPr>
                <w:rFonts w:ascii="Times New Roman" w:eastAsia="Times New Roman" w:hAnsi="Times New Roman" w:cs="Times New Roman"/>
              </w:rPr>
              <w:t>4</w:t>
            </w:r>
          </w:p>
        </w:tc>
        <w:tc>
          <w:tcPr>
            <w:tcW w:w="1756" w:type="dxa"/>
            <w:tcBorders>
              <w:top w:val="single" w:sz="4" w:space="0" w:color="auto"/>
            </w:tcBorders>
            <w:shd w:val="clear" w:color="auto" w:fill="auto"/>
            <w:tcMar>
              <w:top w:w="0" w:type="dxa"/>
              <w:left w:w="108" w:type="dxa"/>
              <w:bottom w:w="0" w:type="dxa"/>
              <w:right w:w="108" w:type="dxa"/>
            </w:tcMar>
          </w:tcPr>
          <w:p w:rsidR="003E4FA7" w:rsidRPr="003E4FA7" w:rsidRDefault="003E4FA7" w:rsidP="003E4FA7">
            <w:pPr>
              <w:spacing w:after="0" w:line="240" w:lineRule="auto"/>
              <w:jc w:val="center"/>
              <w:rPr>
                <w:rFonts w:ascii="Times New Roman" w:eastAsia="Times New Roman" w:hAnsi="Times New Roman" w:cs="Times New Roman"/>
              </w:rPr>
            </w:pPr>
            <w:r w:rsidRPr="003E4FA7">
              <w:rPr>
                <w:rFonts w:ascii="Times New Roman" w:eastAsia="Times New Roman" w:hAnsi="Times New Roman" w:cs="Times New Roman"/>
              </w:rPr>
              <w:t>Pisces</w:t>
            </w:r>
          </w:p>
        </w:tc>
        <w:tc>
          <w:tcPr>
            <w:tcW w:w="1468" w:type="dxa"/>
            <w:tcBorders>
              <w:top w:val="single" w:sz="4" w:space="0" w:color="auto"/>
            </w:tcBorders>
            <w:shd w:val="clear" w:color="auto" w:fill="auto"/>
            <w:tcMar>
              <w:top w:w="0" w:type="dxa"/>
              <w:left w:w="108" w:type="dxa"/>
              <w:bottom w:w="0" w:type="dxa"/>
              <w:right w:w="108" w:type="dxa"/>
            </w:tcMar>
          </w:tcPr>
          <w:p w:rsidR="003E4FA7" w:rsidRPr="003E4FA7" w:rsidRDefault="003129B2" w:rsidP="003E4F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Team </w:t>
            </w:r>
            <w:r w:rsidR="0030426A">
              <w:rPr>
                <w:rFonts w:ascii="Times New Roman" w:eastAsia="Times New Roman" w:hAnsi="Times New Roman" w:cs="Times New Roman"/>
              </w:rPr>
              <w:t>13</w:t>
            </w:r>
          </w:p>
        </w:tc>
        <w:tc>
          <w:tcPr>
            <w:tcW w:w="1336" w:type="dxa"/>
            <w:vMerge w:val="restart"/>
            <w:tcBorders>
              <w:top w:val="single" w:sz="4" w:space="0" w:color="auto"/>
            </w:tcBorders>
            <w:shd w:val="clear" w:color="auto" w:fill="auto"/>
            <w:vAlign w:val="center"/>
          </w:tcPr>
          <w:p w:rsidR="003E4FA7" w:rsidRPr="003E4FA7" w:rsidRDefault="003E4FA7" w:rsidP="003E4FA7">
            <w:pPr>
              <w:spacing w:after="0" w:line="240" w:lineRule="auto"/>
              <w:jc w:val="center"/>
              <w:rPr>
                <w:rFonts w:ascii="Times New Roman" w:eastAsia="Times New Roman" w:hAnsi="Times New Roman" w:cs="Times New Roman"/>
              </w:rPr>
            </w:pPr>
            <w:proofErr w:type="spellStart"/>
            <w:r w:rsidRPr="003E4FA7">
              <w:rPr>
                <w:rFonts w:ascii="Times New Roman" w:eastAsia="Times New Roman" w:hAnsi="Times New Roman" w:cs="Times New Roman"/>
              </w:rPr>
              <w:t>Thalia</w:t>
            </w:r>
            <w:proofErr w:type="spellEnd"/>
          </w:p>
        </w:tc>
        <w:tc>
          <w:tcPr>
            <w:tcW w:w="1600" w:type="dxa"/>
            <w:tcBorders>
              <w:top w:val="single" w:sz="4" w:space="0" w:color="auto"/>
            </w:tcBorders>
            <w:shd w:val="clear" w:color="auto" w:fill="auto"/>
          </w:tcPr>
          <w:p w:rsidR="003E4FA7" w:rsidRPr="003E4FA7" w:rsidRDefault="003E4FA7" w:rsidP="003E4FA7">
            <w:pPr>
              <w:spacing w:after="0" w:line="240" w:lineRule="auto"/>
              <w:jc w:val="center"/>
              <w:rPr>
                <w:rFonts w:ascii="Times New Roman" w:eastAsia="Times New Roman" w:hAnsi="Times New Roman" w:cs="Times New Roman"/>
              </w:rPr>
            </w:pPr>
          </w:p>
        </w:tc>
      </w:tr>
      <w:tr w:rsidR="003E4FA7" w:rsidRPr="003E4FA7" w:rsidTr="00054F60">
        <w:trPr>
          <w:jc w:val="center"/>
        </w:trPr>
        <w:tc>
          <w:tcPr>
            <w:tcW w:w="862" w:type="dxa"/>
            <w:tcBorders>
              <w:bottom w:val="nil"/>
            </w:tcBorders>
            <w:shd w:val="clear" w:color="auto" w:fill="auto"/>
            <w:tcMar>
              <w:top w:w="0" w:type="dxa"/>
              <w:left w:w="108" w:type="dxa"/>
              <w:bottom w:w="0" w:type="dxa"/>
              <w:right w:w="108" w:type="dxa"/>
            </w:tcMar>
          </w:tcPr>
          <w:p w:rsidR="003E4FA7" w:rsidRPr="003E4FA7" w:rsidRDefault="003E4FA7" w:rsidP="003E4FA7">
            <w:pPr>
              <w:spacing w:after="0" w:line="240" w:lineRule="auto"/>
              <w:jc w:val="center"/>
              <w:rPr>
                <w:rFonts w:ascii="Times New Roman" w:eastAsia="Times New Roman" w:hAnsi="Times New Roman" w:cs="Times New Roman"/>
              </w:rPr>
            </w:pPr>
            <w:r w:rsidRPr="003E4FA7">
              <w:rPr>
                <w:rFonts w:ascii="Times New Roman" w:eastAsia="Times New Roman" w:hAnsi="Times New Roman" w:cs="Times New Roman"/>
              </w:rPr>
              <w:t>4</w:t>
            </w:r>
          </w:p>
        </w:tc>
        <w:tc>
          <w:tcPr>
            <w:tcW w:w="1756" w:type="dxa"/>
            <w:tcBorders>
              <w:bottom w:val="nil"/>
            </w:tcBorders>
            <w:shd w:val="clear" w:color="auto" w:fill="auto"/>
            <w:tcMar>
              <w:top w:w="0" w:type="dxa"/>
              <w:left w:w="108" w:type="dxa"/>
              <w:bottom w:w="0" w:type="dxa"/>
              <w:right w:w="108" w:type="dxa"/>
            </w:tcMar>
          </w:tcPr>
          <w:p w:rsidR="003E4FA7" w:rsidRPr="003E4FA7" w:rsidRDefault="003E4FA7" w:rsidP="003E4FA7">
            <w:pPr>
              <w:spacing w:after="0" w:line="240" w:lineRule="auto"/>
              <w:jc w:val="center"/>
              <w:rPr>
                <w:rFonts w:ascii="Times New Roman" w:eastAsia="Times New Roman" w:hAnsi="Times New Roman" w:cs="Times New Roman"/>
              </w:rPr>
            </w:pPr>
            <w:r w:rsidRPr="003E4FA7">
              <w:rPr>
                <w:rFonts w:ascii="Times New Roman" w:eastAsia="Times New Roman" w:hAnsi="Times New Roman" w:cs="Times New Roman"/>
              </w:rPr>
              <w:t>Aquarius</w:t>
            </w:r>
          </w:p>
        </w:tc>
        <w:tc>
          <w:tcPr>
            <w:tcW w:w="1468" w:type="dxa"/>
            <w:tcBorders>
              <w:bottom w:val="nil"/>
            </w:tcBorders>
            <w:shd w:val="clear" w:color="auto" w:fill="auto"/>
            <w:tcMar>
              <w:top w:w="0" w:type="dxa"/>
              <w:left w:w="108" w:type="dxa"/>
              <w:bottom w:w="0" w:type="dxa"/>
              <w:right w:w="108" w:type="dxa"/>
            </w:tcMar>
          </w:tcPr>
          <w:p w:rsidR="003E4FA7" w:rsidRPr="003E4FA7" w:rsidRDefault="003129B2" w:rsidP="003E4F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Team </w:t>
            </w:r>
            <w:r w:rsidR="0030426A">
              <w:rPr>
                <w:rFonts w:ascii="Times New Roman" w:eastAsia="Times New Roman" w:hAnsi="Times New Roman" w:cs="Times New Roman"/>
              </w:rPr>
              <w:t>14</w:t>
            </w:r>
          </w:p>
        </w:tc>
        <w:tc>
          <w:tcPr>
            <w:tcW w:w="1336" w:type="dxa"/>
            <w:vMerge/>
            <w:tcBorders>
              <w:bottom w:val="nil"/>
            </w:tcBorders>
            <w:shd w:val="clear" w:color="auto" w:fill="auto"/>
            <w:vAlign w:val="center"/>
          </w:tcPr>
          <w:p w:rsidR="003E4FA7" w:rsidRPr="003E4FA7" w:rsidRDefault="003E4FA7" w:rsidP="003E4FA7">
            <w:pPr>
              <w:spacing w:after="0" w:line="240" w:lineRule="auto"/>
              <w:jc w:val="center"/>
              <w:rPr>
                <w:rFonts w:ascii="Times New Roman" w:eastAsia="Times New Roman" w:hAnsi="Times New Roman" w:cs="Times New Roman"/>
              </w:rPr>
            </w:pPr>
          </w:p>
        </w:tc>
        <w:tc>
          <w:tcPr>
            <w:tcW w:w="1600" w:type="dxa"/>
            <w:tcBorders>
              <w:bottom w:val="nil"/>
            </w:tcBorders>
            <w:shd w:val="clear" w:color="auto" w:fill="auto"/>
          </w:tcPr>
          <w:p w:rsidR="003E4FA7" w:rsidRPr="003E4FA7" w:rsidRDefault="003E4FA7" w:rsidP="003E4FA7">
            <w:pPr>
              <w:spacing w:after="0" w:line="240" w:lineRule="auto"/>
              <w:jc w:val="center"/>
              <w:rPr>
                <w:rFonts w:ascii="Times New Roman" w:eastAsia="Times New Roman" w:hAnsi="Times New Roman" w:cs="Times New Roman"/>
              </w:rPr>
            </w:pPr>
            <w:r w:rsidRPr="003E4FA7">
              <w:rPr>
                <w:rFonts w:ascii="Times New Roman" w:eastAsia="Times New Roman" w:hAnsi="Times New Roman" w:cs="Times New Roman"/>
              </w:rPr>
              <w:t>Daphnis-2</w:t>
            </w:r>
          </w:p>
        </w:tc>
      </w:tr>
      <w:tr w:rsidR="003E4FA7" w:rsidRPr="003E4FA7" w:rsidTr="00054F60">
        <w:trPr>
          <w:jc w:val="center"/>
        </w:trPr>
        <w:tc>
          <w:tcPr>
            <w:tcW w:w="862" w:type="dxa"/>
            <w:tcBorders>
              <w:top w:val="nil"/>
              <w:bottom w:val="single" w:sz="4" w:space="0" w:color="auto"/>
            </w:tcBorders>
            <w:shd w:val="clear" w:color="auto" w:fill="auto"/>
            <w:tcMar>
              <w:top w:w="0" w:type="dxa"/>
              <w:left w:w="108" w:type="dxa"/>
              <w:bottom w:w="0" w:type="dxa"/>
              <w:right w:w="108" w:type="dxa"/>
            </w:tcMar>
          </w:tcPr>
          <w:p w:rsidR="003E4FA7" w:rsidRPr="003E4FA7" w:rsidRDefault="003E4FA7" w:rsidP="003E4FA7">
            <w:pPr>
              <w:spacing w:after="0" w:line="240" w:lineRule="auto"/>
              <w:jc w:val="center"/>
              <w:rPr>
                <w:rFonts w:ascii="Times New Roman" w:eastAsia="Times New Roman" w:hAnsi="Times New Roman" w:cs="Times New Roman"/>
              </w:rPr>
            </w:pPr>
            <w:r w:rsidRPr="003E4FA7">
              <w:rPr>
                <w:rFonts w:ascii="Times New Roman" w:eastAsia="Times New Roman" w:hAnsi="Times New Roman" w:cs="Times New Roman"/>
              </w:rPr>
              <w:t>4</w:t>
            </w:r>
          </w:p>
        </w:tc>
        <w:tc>
          <w:tcPr>
            <w:tcW w:w="1756" w:type="dxa"/>
            <w:tcBorders>
              <w:top w:val="nil"/>
              <w:bottom w:val="single" w:sz="4" w:space="0" w:color="auto"/>
            </w:tcBorders>
            <w:shd w:val="clear" w:color="auto" w:fill="auto"/>
            <w:tcMar>
              <w:top w:w="0" w:type="dxa"/>
              <w:left w:w="108" w:type="dxa"/>
              <w:bottom w:w="0" w:type="dxa"/>
              <w:right w:w="108" w:type="dxa"/>
            </w:tcMar>
          </w:tcPr>
          <w:p w:rsidR="003E4FA7" w:rsidRPr="003E4FA7" w:rsidRDefault="003E4FA7" w:rsidP="003E4FA7">
            <w:pPr>
              <w:spacing w:after="0" w:line="240" w:lineRule="auto"/>
              <w:jc w:val="center"/>
              <w:rPr>
                <w:rFonts w:ascii="Times New Roman" w:eastAsia="Times New Roman" w:hAnsi="Times New Roman" w:cs="Times New Roman"/>
              </w:rPr>
            </w:pPr>
            <w:proofErr w:type="spellStart"/>
            <w:r w:rsidRPr="003E4FA7">
              <w:rPr>
                <w:rFonts w:ascii="Times New Roman" w:eastAsia="Times New Roman" w:hAnsi="Times New Roman" w:cs="Times New Roman"/>
              </w:rPr>
              <w:t>Seyfert</w:t>
            </w:r>
            <w:proofErr w:type="spellEnd"/>
          </w:p>
        </w:tc>
        <w:tc>
          <w:tcPr>
            <w:tcW w:w="1468" w:type="dxa"/>
            <w:tcBorders>
              <w:top w:val="nil"/>
              <w:bottom w:val="single" w:sz="4" w:space="0" w:color="auto"/>
            </w:tcBorders>
            <w:shd w:val="clear" w:color="auto" w:fill="auto"/>
            <w:tcMar>
              <w:top w:w="0" w:type="dxa"/>
              <w:left w:w="108" w:type="dxa"/>
              <w:bottom w:w="0" w:type="dxa"/>
              <w:right w:w="108" w:type="dxa"/>
            </w:tcMar>
          </w:tcPr>
          <w:p w:rsidR="003E4FA7" w:rsidRPr="003E4FA7" w:rsidRDefault="003129B2" w:rsidP="003E4F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Team </w:t>
            </w:r>
            <w:r w:rsidR="0030426A">
              <w:rPr>
                <w:rFonts w:ascii="Times New Roman" w:eastAsia="Times New Roman" w:hAnsi="Times New Roman" w:cs="Times New Roman"/>
              </w:rPr>
              <w:t>15</w:t>
            </w:r>
          </w:p>
        </w:tc>
        <w:tc>
          <w:tcPr>
            <w:tcW w:w="1336" w:type="dxa"/>
            <w:vMerge/>
            <w:tcBorders>
              <w:top w:val="nil"/>
              <w:bottom w:val="single" w:sz="4" w:space="0" w:color="auto"/>
            </w:tcBorders>
            <w:shd w:val="clear" w:color="auto" w:fill="auto"/>
            <w:vAlign w:val="center"/>
          </w:tcPr>
          <w:p w:rsidR="003E4FA7" w:rsidRPr="003E4FA7" w:rsidRDefault="003E4FA7" w:rsidP="003E4FA7">
            <w:pPr>
              <w:spacing w:after="0" w:line="240" w:lineRule="auto"/>
              <w:jc w:val="center"/>
              <w:rPr>
                <w:rFonts w:ascii="Times New Roman" w:eastAsia="Times New Roman" w:hAnsi="Times New Roman" w:cs="Times New Roman"/>
              </w:rPr>
            </w:pPr>
          </w:p>
        </w:tc>
        <w:tc>
          <w:tcPr>
            <w:tcW w:w="1600" w:type="dxa"/>
            <w:tcBorders>
              <w:top w:val="nil"/>
              <w:bottom w:val="single" w:sz="4" w:space="0" w:color="auto"/>
            </w:tcBorders>
            <w:shd w:val="clear" w:color="auto" w:fill="auto"/>
          </w:tcPr>
          <w:p w:rsidR="003E4FA7" w:rsidRPr="003E4FA7" w:rsidRDefault="003E4FA7" w:rsidP="003E4FA7">
            <w:pPr>
              <w:spacing w:after="0" w:line="240" w:lineRule="auto"/>
              <w:jc w:val="center"/>
              <w:rPr>
                <w:rFonts w:ascii="Times New Roman" w:eastAsia="Times New Roman" w:hAnsi="Times New Roman" w:cs="Times New Roman"/>
              </w:rPr>
            </w:pPr>
          </w:p>
        </w:tc>
      </w:tr>
      <w:tr w:rsidR="003E4FA7" w:rsidRPr="003E4FA7" w:rsidTr="00054F60">
        <w:trPr>
          <w:jc w:val="center"/>
        </w:trPr>
        <w:tc>
          <w:tcPr>
            <w:tcW w:w="862" w:type="dxa"/>
            <w:tcBorders>
              <w:top w:val="single" w:sz="4" w:space="0" w:color="auto"/>
            </w:tcBorders>
            <w:shd w:val="clear" w:color="auto" w:fill="auto"/>
            <w:tcMar>
              <w:top w:w="0" w:type="dxa"/>
              <w:left w:w="108" w:type="dxa"/>
              <w:bottom w:w="0" w:type="dxa"/>
              <w:right w:w="108" w:type="dxa"/>
            </w:tcMar>
            <w:hideMark/>
          </w:tcPr>
          <w:p w:rsidR="003E4FA7" w:rsidRPr="003E4FA7" w:rsidRDefault="003E4FA7" w:rsidP="003E4FA7">
            <w:pPr>
              <w:spacing w:after="0" w:line="240" w:lineRule="auto"/>
              <w:jc w:val="center"/>
              <w:rPr>
                <w:rFonts w:ascii="Times New Roman" w:eastAsia="Times New Roman" w:hAnsi="Times New Roman" w:cs="Times New Roman"/>
              </w:rPr>
            </w:pPr>
            <w:r w:rsidRPr="003E4FA7">
              <w:rPr>
                <w:rFonts w:ascii="Times New Roman" w:eastAsia="Times New Roman" w:hAnsi="Times New Roman" w:cs="Times New Roman"/>
              </w:rPr>
              <w:t>5</w:t>
            </w:r>
          </w:p>
        </w:tc>
        <w:tc>
          <w:tcPr>
            <w:tcW w:w="1756" w:type="dxa"/>
            <w:tcBorders>
              <w:top w:val="single" w:sz="4" w:space="0" w:color="auto"/>
            </w:tcBorders>
            <w:shd w:val="clear" w:color="auto" w:fill="auto"/>
            <w:tcMar>
              <w:top w:w="0" w:type="dxa"/>
              <w:left w:w="108" w:type="dxa"/>
              <w:bottom w:w="0" w:type="dxa"/>
              <w:right w:w="108" w:type="dxa"/>
            </w:tcMar>
            <w:hideMark/>
          </w:tcPr>
          <w:p w:rsidR="003E4FA7" w:rsidRPr="003E4FA7" w:rsidRDefault="003E4FA7" w:rsidP="003E4FA7">
            <w:pPr>
              <w:spacing w:after="0" w:line="240" w:lineRule="auto"/>
              <w:jc w:val="center"/>
              <w:rPr>
                <w:rFonts w:ascii="Times New Roman" w:eastAsia="Times New Roman" w:hAnsi="Times New Roman" w:cs="Times New Roman"/>
              </w:rPr>
            </w:pPr>
            <w:r w:rsidRPr="003E4FA7">
              <w:rPr>
                <w:rFonts w:ascii="Times New Roman" w:eastAsia="Times New Roman" w:hAnsi="Times New Roman" w:cs="Times New Roman"/>
              </w:rPr>
              <w:t>Centaurus</w:t>
            </w:r>
          </w:p>
        </w:tc>
        <w:tc>
          <w:tcPr>
            <w:tcW w:w="1468" w:type="dxa"/>
            <w:tcBorders>
              <w:top w:val="single" w:sz="4" w:space="0" w:color="auto"/>
            </w:tcBorders>
            <w:shd w:val="clear" w:color="auto" w:fill="auto"/>
            <w:tcMar>
              <w:top w:w="0" w:type="dxa"/>
              <w:left w:w="108" w:type="dxa"/>
              <w:bottom w:w="0" w:type="dxa"/>
              <w:right w:w="108" w:type="dxa"/>
            </w:tcMar>
            <w:hideMark/>
          </w:tcPr>
          <w:p w:rsidR="003E4FA7" w:rsidRPr="003E4FA7" w:rsidRDefault="003E4FA7" w:rsidP="003E4FA7">
            <w:pPr>
              <w:spacing w:after="0" w:line="240" w:lineRule="auto"/>
              <w:jc w:val="center"/>
              <w:rPr>
                <w:rFonts w:ascii="Times New Roman" w:eastAsia="Times New Roman" w:hAnsi="Times New Roman" w:cs="Times New Roman"/>
              </w:rPr>
            </w:pPr>
            <w:r w:rsidRPr="003E4FA7">
              <w:rPr>
                <w:rFonts w:ascii="Times New Roman" w:eastAsia="Times New Roman" w:hAnsi="Times New Roman" w:cs="Times New Roman"/>
              </w:rPr>
              <w:t>JRC/ITU</w:t>
            </w:r>
          </w:p>
        </w:tc>
        <w:tc>
          <w:tcPr>
            <w:tcW w:w="1336" w:type="dxa"/>
            <w:vMerge w:val="restart"/>
            <w:tcBorders>
              <w:top w:val="single" w:sz="4" w:space="0" w:color="auto"/>
            </w:tcBorders>
            <w:shd w:val="clear" w:color="auto" w:fill="auto"/>
            <w:vAlign w:val="center"/>
          </w:tcPr>
          <w:p w:rsidR="003E4FA7" w:rsidRPr="003E4FA7" w:rsidRDefault="003E4FA7" w:rsidP="00976D12">
            <w:pPr>
              <w:spacing w:after="0" w:line="240" w:lineRule="auto"/>
              <w:jc w:val="center"/>
              <w:rPr>
                <w:rFonts w:ascii="Times New Roman" w:eastAsia="Times New Roman" w:hAnsi="Times New Roman" w:cs="Times New Roman"/>
              </w:rPr>
            </w:pPr>
            <w:r w:rsidRPr="003E4FA7">
              <w:rPr>
                <w:rFonts w:ascii="Times New Roman" w:eastAsia="Times New Roman" w:hAnsi="Times New Roman" w:cs="Times New Roman"/>
              </w:rPr>
              <w:t>Terpsichore</w:t>
            </w:r>
          </w:p>
        </w:tc>
        <w:tc>
          <w:tcPr>
            <w:tcW w:w="1600" w:type="dxa"/>
            <w:tcBorders>
              <w:top w:val="single" w:sz="4" w:space="0" w:color="auto"/>
            </w:tcBorders>
            <w:shd w:val="clear" w:color="auto" w:fill="auto"/>
          </w:tcPr>
          <w:p w:rsidR="003E4FA7" w:rsidRPr="003E4FA7" w:rsidRDefault="003E4FA7" w:rsidP="003E4FA7">
            <w:pPr>
              <w:spacing w:after="0" w:line="240" w:lineRule="auto"/>
              <w:jc w:val="center"/>
              <w:rPr>
                <w:rFonts w:ascii="Times New Roman" w:eastAsia="Times New Roman" w:hAnsi="Times New Roman" w:cs="Times New Roman"/>
              </w:rPr>
            </w:pPr>
            <w:r w:rsidRPr="003E4FA7">
              <w:rPr>
                <w:rFonts w:ascii="Times New Roman" w:eastAsia="Times New Roman" w:hAnsi="Times New Roman" w:cs="Times New Roman"/>
              </w:rPr>
              <w:t>Siarnaq-2</w:t>
            </w:r>
          </w:p>
        </w:tc>
      </w:tr>
      <w:tr w:rsidR="003E4FA7" w:rsidRPr="003E4FA7" w:rsidTr="00054F60">
        <w:trPr>
          <w:jc w:val="center"/>
        </w:trPr>
        <w:tc>
          <w:tcPr>
            <w:tcW w:w="862" w:type="dxa"/>
            <w:shd w:val="clear" w:color="auto" w:fill="auto"/>
            <w:tcMar>
              <w:top w:w="0" w:type="dxa"/>
              <w:left w:w="108" w:type="dxa"/>
              <w:bottom w:w="0" w:type="dxa"/>
              <w:right w:w="108" w:type="dxa"/>
            </w:tcMar>
          </w:tcPr>
          <w:p w:rsidR="003E4FA7" w:rsidRPr="003E4FA7" w:rsidRDefault="003E4FA7" w:rsidP="003E4FA7">
            <w:pPr>
              <w:spacing w:after="0" w:line="240" w:lineRule="auto"/>
              <w:jc w:val="center"/>
              <w:rPr>
                <w:rFonts w:ascii="Times New Roman" w:eastAsia="Times New Roman" w:hAnsi="Times New Roman" w:cs="Times New Roman"/>
              </w:rPr>
            </w:pPr>
            <w:r w:rsidRPr="003E4FA7">
              <w:rPr>
                <w:rFonts w:ascii="Times New Roman" w:eastAsia="Times New Roman" w:hAnsi="Times New Roman" w:cs="Times New Roman"/>
              </w:rPr>
              <w:t>5</w:t>
            </w:r>
          </w:p>
        </w:tc>
        <w:tc>
          <w:tcPr>
            <w:tcW w:w="1756" w:type="dxa"/>
            <w:shd w:val="clear" w:color="auto" w:fill="auto"/>
            <w:tcMar>
              <w:top w:w="0" w:type="dxa"/>
              <w:left w:w="108" w:type="dxa"/>
              <w:bottom w:w="0" w:type="dxa"/>
              <w:right w:w="108" w:type="dxa"/>
            </w:tcMar>
          </w:tcPr>
          <w:p w:rsidR="003E4FA7" w:rsidRPr="003E4FA7" w:rsidRDefault="003E4FA7" w:rsidP="003E4FA7">
            <w:pPr>
              <w:spacing w:after="0" w:line="240" w:lineRule="auto"/>
              <w:jc w:val="center"/>
              <w:rPr>
                <w:rFonts w:ascii="Times New Roman" w:eastAsia="Times New Roman" w:hAnsi="Times New Roman" w:cs="Times New Roman"/>
              </w:rPr>
            </w:pPr>
            <w:r w:rsidRPr="003E4FA7">
              <w:rPr>
                <w:rFonts w:ascii="Times New Roman" w:eastAsia="Times New Roman" w:hAnsi="Times New Roman" w:cs="Times New Roman"/>
              </w:rPr>
              <w:t>Pegasus</w:t>
            </w:r>
          </w:p>
        </w:tc>
        <w:tc>
          <w:tcPr>
            <w:tcW w:w="1468" w:type="dxa"/>
            <w:shd w:val="clear" w:color="auto" w:fill="auto"/>
            <w:tcMar>
              <w:top w:w="0" w:type="dxa"/>
              <w:left w:w="108" w:type="dxa"/>
              <w:bottom w:w="0" w:type="dxa"/>
              <w:right w:w="108" w:type="dxa"/>
            </w:tcMar>
          </w:tcPr>
          <w:p w:rsidR="003E4FA7" w:rsidRPr="003E4FA7" w:rsidRDefault="003129B2" w:rsidP="003E4F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Team </w:t>
            </w:r>
            <w:r w:rsidR="0030426A">
              <w:rPr>
                <w:rFonts w:ascii="Times New Roman" w:eastAsia="Times New Roman" w:hAnsi="Times New Roman" w:cs="Times New Roman"/>
              </w:rPr>
              <w:t>17</w:t>
            </w:r>
          </w:p>
        </w:tc>
        <w:tc>
          <w:tcPr>
            <w:tcW w:w="1336" w:type="dxa"/>
            <w:vMerge/>
            <w:shd w:val="clear" w:color="auto" w:fill="auto"/>
            <w:vAlign w:val="center"/>
          </w:tcPr>
          <w:p w:rsidR="003E4FA7" w:rsidRPr="003E4FA7" w:rsidRDefault="003E4FA7" w:rsidP="003E4FA7">
            <w:pPr>
              <w:spacing w:after="0" w:line="240" w:lineRule="auto"/>
              <w:jc w:val="center"/>
              <w:rPr>
                <w:rFonts w:ascii="Times New Roman" w:eastAsia="Times New Roman" w:hAnsi="Times New Roman" w:cs="Times New Roman"/>
              </w:rPr>
            </w:pPr>
          </w:p>
        </w:tc>
        <w:tc>
          <w:tcPr>
            <w:tcW w:w="1600" w:type="dxa"/>
            <w:shd w:val="clear" w:color="auto" w:fill="auto"/>
          </w:tcPr>
          <w:p w:rsidR="003E4FA7" w:rsidRPr="003E4FA7" w:rsidRDefault="003E4FA7" w:rsidP="00054F60">
            <w:pPr>
              <w:spacing w:after="0" w:line="240" w:lineRule="auto"/>
              <w:rPr>
                <w:rFonts w:ascii="Times New Roman" w:eastAsia="Times New Roman" w:hAnsi="Times New Roman" w:cs="Times New Roman"/>
              </w:rPr>
            </w:pPr>
          </w:p>
        </w:tc>
      </w:tr>
      <w:tr w:rsidR="003E4FA7" w:rsidRPr="003E4FA7" w:rsidTr="00054F60">
        <w:trPr>
          <w:jc w:val="center"/>
        </w:trPr>
        <w:tc>
          <w:tcPr>
            <w:tcW w:w="862" w:type="dxa"/>
            <w:shd w:val="clear" w:color="auto" w:fill="auto"/>
            <w:tcMar>
              <w:top w:w="0" w:type="dxa"/>
              <w:left w:w="108" w:type="dxa"/>
              <w:bottom w:w="0" w:type="dxa"/>
              <w:right w:w="108" w:type="dxa"/>
            </w:tcMar>
          </w:tcPr>
          <w:p w:rsidR="003E4FA7" w:rsidRPr="003E4FA7" w:rsidRDefault="003E4FA7" w:rsidP="003E4FA7">
            <w:pPr>
              <w:spacing w:after="0" w:line="240" w:lineRule="auto"/>
              <w:jc w:val="center"/>
              <w:rPr>
                <w:rFonts w:ascii="Times New Roman" w:eastAsia="Times New Roman" w:hAnsi="Times New Roman" w:cs="Times New Roman"/>
              </w:rPr>
            </w:pPr>
            <w:r w:rsidRPr="003E4FA7">
              <w:rPr>
                <w:rFonts w:ascii="Times New Roman" w:eastAsia="Times New Roman" w:hAnsi="Times New Roman" w:cs="Times New Roman"/>
              </w:rPr>
              <w:t>5</w:t>
            </w:r>
          </w:p>
        </w:tc>
        <w:tc>
          <w:tcPr>
            <w:tcW w:w="1756" w:type="dxa"/>
            <w:shd w:val="clear" w:color="auto" w:fill="auto"/>
            <w:tcMar>
              <w:top w:w="0" w:type="dxa"/>
              <w:left w:w="108" w:type="dxa"/>
              <w:bottom w:w="0" w:type="dxa"/>
              <w:right w:w="108" w:type="dxa"/>
            </w:tcMar>
          </w:tcPr>
          <w:p w:rsidR="003E4FA7" w:rsidRPr="003E4FA7" w:rsidRDefault="003E4FA7" w:rsidP="003E4FA7">
            <w:pPr>
              <w:spacing w:after="0" w:line="240" w:lineRule="auto"/>
              <w:jc w:val="center"/>
              <w:rPr>
                <w:rFonts w:ascii="Times New Roman" w:eastAsia="Times New Roman" w:hAnsi="Times New Roman" w:cs="Times New Roman"/>
              </w:rPr>
            </w:pPr>
            <w:r w:rsidRPr="003E4FA7">
              <w:rPr>
                <w:rFonts w:ascii="Times New Roman" w:eastAsia="Times New Roman" w:hAnsi="Times New Roman" w:cs="Times New Roman"/>
              </w:rPr>
              <w:t>Sagittarius</w:t>
            </w:r>
          </w:p>
        </w:tc>
        <w:tc>
          <w:tcPr>
            <w:tcW w:w="1468" w:type="dxa"/>
            <w:shd w:val="clear" w:color="auto" w:fill="auto"/>
            <w:tcMar>
              <w:top w:w="0" w:type="dxa"/>
              <w:left w:w="108" w:type="dxa"/>
              <w:bottom w:w="0" w:type="dxa"/>
              <w:right w:w="108" w:type="dxa"/>
            </w:tcMar>
          </w:tcPr>
          <w:p w:rsidR="003E4FA7" w:rsidRPr="003E4FA7" w:rsidRDefault="003129B2" w:rsidP="003E4F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Team </w:t>
            </w:r>
            <w:r w:rsidR="0030426A">
              <w:rPr>
                <w:rFonts w:ascii="Times New Roman" w:eastAsia="Times New Roman" w:hAnsi="Times New Roman" w:cs="Times New Roman"/>
              </w:rPr>
              <w:t>18</w:t>
            </w:r>
          </w:p>
        </w:tc>
        <w:tc>
          <w:tcPr>
            <w:tcW w:w="1336" w:type="dxa"/>
            <w:vMerge/>
            <w:shd w:val="clear" w:color="auto" w:fill="auto"/>
            <w:vAlign w:val="center"/>
          </w:tcPr>
          <w:p w:rsidR="003E4FA7" w:rsidRPr="003E4FA7" w:rsidRDefault="003E4FA7" w:rsidP="003E4FA7">
            <w:pPr>
              <w:spacing w:after="0" w:line="240" w:lineRule="auto"/>
              <w:jc w:val="center"/>
              <w:rPr>
                <w:rFonts w:ascii="Times New Roman" w:eastAsia="Times New Roman" w:hAnsi="Times New Roman" w:cs="Times New Roman"/>
              </w:rPr>
            </w:pPr>
          </w:p>
        </w:tc>
        <w:tc>
          <w:tcPr>
            <w:tcW w:w="1600" w:type="dxa"/>
            <w:shd w:val="clear" w:color="auto" w:fill="auto"/>
          </w:tcPr>
          <w:p w:rsidR="003E4FA7" w:rsidRPr="003E4FA7" w:rsidRDefault="003E4FA7" w:rsidP="003E4FA7">
            <w:pPr>
              <w:spacing w:after="0" w:line="240" w:lineRule="auto"/>
              <w:jc w:val="center"/>
              <w:rPr>
                <w:rFonts w:ascii="Times New Roman" w:eastAsia="Times New Roman" w:hAnsi="Times New Roman" w:cs="Times New Roman"/>
              </w:rPr>
            </w:pPr>
          </w:p>
        </w:tc>
      </w:tr>
    </w:tbl>
    <w:p w:rsidR="003E4FA7" w:rsidRDefault="003E4FA7" w:rsidP="003E4FA7">
      <w:pPr>
        <w:spacing w:after="0" w:line="240" w:lineRule="auto"/>
        <w:rPr>
          <w:rFonts w:ascii="Times New Roman" w:hAnsi="Times New Roman" w:cs="Times New Roman"/>
        </w:rPr>
      </w:pPr>
    </w:p>
    <w:p w:rsidR="003E4FA7" w:rsidRPr="003E4FA7" w:rsidRDefault="003E4FA7" w:rsidP="003E4FA7">
      <w:pPr>
        <w:spacing w:after="0" w:line="240" w:lineRule="auto"/>
        <w:rPr>
          <w:rFonts w:ascii="Times New Roman" w:hAnsi="Times New Roman" w:cs="Times New Roman"/>
        </w:rPr>
      </w:pPr>
    </w:p>
    <w:p w:rsidR="007A5DB4" w:rsidRPr="007A5DB4" w:rsidRDefault="0027197E" w:rsidP="00054F60">
      <w:pPr>
        <w:spacing w:after="0" w:line="240" w:lineRule="auto"/>
        <w:jc w:val="both"/>
        <w:rPr>
          <w:rFonts w:ascii="Times New Roman" w:hAnsi="Times New Roman" w:cs="Times New Roman"/>
        </w:rPr>
      </w:pPr>
      <w:r w:rsidRPr="0027197E">
        <w:rPr>
          <w:rFonts w:ascii="Times New Roman" w:hAnsi="Times New Roman" w:cs="Times New Roman"/>
        </w:rPr>
        <w:t>After being provided data sets, teams were given 3-4 weeks for Phase 1 in which to develop their model NNFL and were encouraged to share approaches or methodologies, as needed or desired.  Some teams completed Phase 1 within one week, while others required additional time beyond the allocated time for a variety of reasons.  In Phase 2, a hypothetical seizure</w:t>
      </w:r>
      <w:r w:rsidR="0008022F">
        <w:rPr>
          <w:rFonts w:ascii="Times New Roman" w:hAnsi="Times New Roman" w:cs="Times New Roman"/>
        </w:rPr>
        <w:t>,</w:t>
      </w:r>
      <w:r w:rsidRPr="0027197E">
        <w:rPr>
          <w:rFonts w:ascii="Times New Roman" w:hAnsi="Times New Roman" w:cs="Times New Roman"/>
        </w:rPr>
        <w:t xml:space="preserve"> </w:t>
      </w:r>
      <w:r w:rsidR="0008022F" w:rsidRPr="0027197E">
        <w:rPr>
          <w:rFonts w:ascii="Times New Roman" w:hAnsi="Times New Roman" w:cs="Times New Roman"/>
        </w:rPr>
        <w:t>named after one of the Muses</w:t>
      </w:r>
      <w:r w:rsidR="0008022F">
        <w:rPr>
          <w:rFonts w:ascii="Times New Roman" w:hAnsi="Times New Roman" w:cs="Times New Roman"/>
        </w:rPr>
        <w:t>,</w:t>
      </w:r>
      <w:r w:rsidR="0008022F" w:rsidRPr="0027197E">
        <w:rPr>
          <w:rFonts w:ascii="Times New Roman" w:hAnsi="Times New Roman" w:cs="Times New Roman"/>
        </w:rPr>
        <w:t xml:space="preserve"> </w:t>
      </w:r>
      <w:r w:rsidRPr="0027197E">
        <w:rPr>
          <w:rFonts w:ascii="Times New Roman" w:hAnsi="Times New Roman" w:cs="Times New Roman"/>
        </w:rPr>
        <w:t>was announced, and</w:t>
      </w:r>
      <w:r w:rsidR="0008022F">
        <w:rPr>
          <w:rFonts w:ascii="Times New Roman" w:hAnsi="Times New Roman" w:cs="Times New Roman"/>
        </w:rPr>
        <w:t xml:space="preserve"> </w:t>
      </w:r>
      <w:r w:rsidR="005D1ABA">
        <w:rPr>
          <w:rFonts w:ascii="Times New Roman" w:hAnsi="Times New Roman" w:cs="Times New Roman"/>
        </w:rPr>
        <w:t xml:space="preserve">its </w:t>
      </w:r>
      <w:r w:rsidR="0008022F">
        <w:rPr>
          <w:rFonts w:ascii="Times New Roman" w:hAnsi="Times New Roman" w:cs="Times New Roman"/>
        </w:rPr>
        <w:t>associated</w:t>
      </w:r>
      <w:r w:rsidRPr="0027197E">
        <w:rPr>
          <w:rFonts w:ascii="Times New Roman" w:hAnsi="Times New Roman" w:cs="Times New Roman"/>
        </w:rPr>
        <w:t xml:space="preserve"> data provided.  In a given round, all teams were provided identical seizure data, which originated from one of the 9</w:t>
      </w:r>
      <w:r w:rsidR="008D1191">
        <w:rPr>
          <w:rFonts w:ascii="Times New Roman" w:hAnsi="Times New Roman" w:cs="Times New Roman"/>
        </w:rPr>
        <w:t xml:space="preserve"> (in Rounds 4 and 5) or</w:t>
      </w:r>
      <w:r w:rsidRPr="0027197E">
        <w:rPr>
          <w:rFonts w:ascii="Times New Roman" w:hAnsi="Times New Roman" w:cs="Times New Roman"/>
        </w:rPr>
        <w:t xml:space="preserve">12 </w:t>
      </w:r>
      <w:r w:rsidR="008D1191">
        <w:rPr>
          <w:rFonts w:ascii="Times New Roman" w:hAnsi="Times New Roman" w:cs="Times New Roman"/>
        </w:rPr>
        <w:t xml:space="preserve">(in Rounds 1-3) </w:t>
      </w:r>
      <w:r w:rsidRPr="0027197E">
        <w:rPr>
          <w:rFonts w:ascii="Times New Roman" w:hAnsi="Times New Roman" w:cs="Times New Roman"/>
        </w:rPr>
        <w:t xml:space="preserve">reactors in play during that round.  Each of the five created seizure datasets discussed earlier was used in one of the rounds.  Teams used their model NNFL developed in Phase 1 to determine whether the seized </w:t>
      </w:r>
      <w:r w:rsidRPr="0027197E">
        <w:rPr>
          <w:rFonts w:ascii="Times New Roman" w:hAnsi="Times New Roman" w:cs="Times New Roman"/>
        </w:rPr>
        <w:lastRenderedPageBreak/>
        <w:t>material was or was not consistent with material in their model NNFL</w:t>
      </w:r>
      <w:r w:rsidR="007A5DB4">
        <w:rPr>
          <w:rFonts w:ascii="Times New Roman" w:hAnsi="Times New Roman" w:cs="Times New Roman"/>
        </w:rPr>
        <w:t xml:space="preserve"> </w:t>
      </w:r>
      <w:r w:rsidR="007A5DB4" w:rsidRPr="007A5DB4">
        <w:rPr>
          <w:rFonts w:ascii="Times New Roman" w:hAnsi="Times New Roman" w:cs="Times New Roman"/>
        </w:rPr>
        <w:t>using an established system of confidence levels.</w:t>
      </w:r>
      <w:r w:rsidR="007A5DB4">
        <w:rPr>
          <w:rFonts w:ascii="Times New Roman" w:hAnsi="Times New Roman" w:cs="Times New Roman"/>
        </w:rPr>
        <w:t xml:space="preserve"> [</w:t>
      </w:r>
      <w:r w:rsidR="005848B5">
        <w:rPr>
          <w:rFonts w:ascii="Times New Roman" w:hAnsi="Times New Roman" w:cs="Times New Roman"/>
        </w:rPr>
        <w:t>7</w:t>
      </w:r>
      <w:r w:rsidR="007A5DB4">
        <w:rPr>
          <w:rFonts w:ascii="Times New Roman" w:hAnsi="Times New Roman" w:cs="Times New Roman"/>
        </w:rPr>
        <w:t>]</w:t>
      </w:r>
    </w:p>
    <w:p w:rsidR="0027197E" w:rsidRDefault="0027197E" w:rsidP="00DE7A39">
      <w:pPr>
        <w:spacing w:after="0" w:line="240" w:lineRule="auto"/>
        <w:rPr>
          <w:rFonts w:ascii="Times New Roman" w:hAnsi="Times New Roman" w:cs="Times New Roman"/>
        </w:rPr>
      </w:pPr>
    </w:p>
    <w:p w:rsidR="00130629" w:rsidRDefault="00130629" w:rsidP="00DE7A39">
      <w:pPr>
        <w:spacing w:after="0" w:line="240" w:lineRule="auto"/>
        <w:rPr>
          <w:rFonts w:ascii="Times New Roman" w:hAnsi="Times New Roman" w:cs="Times New Roman"/>
        </w:rPr>
      </w:pPr>
    </w:p>
    <w:p w:rsidR="00130629" w:rsidRPr="00130629" w:rsidRDefault="00130629" w:rsidP="00DE7A39">
      <w:pPr>
        <w:spacing w:after="0" w:line="240" w:lineRule="auto"/>
        <w:rPr>
          <w:rFonts w:ascii="Times New Roman" w:hAnsi="Times New Roman" w:cs="Times New Roman"/>
          <w:b/>
        </w:rPr>
      </w:pPr>
      <w:r w:rsidRPr="00130629">
        <w:rPr>
          <w:rFonts w:ascii="Times New Roman" w:hAnsi="Times New Roman" w:cs="Times New Roman"/>
          <w:b/>
        </w:rPr>
        <w:t>5. Exercise Assessment</w:t>
      </w:r>
    </w:p>
    <w:p w:rsidR="00130629" w:rsidRDefault="00130629" w:rsidP="00DE7A39">
      <w:pPr>
        <w:spacing w:after="0" w:line="240" w:lineRule="auto"/>
        <w:rPr>
          <w:rFonts w:ascii="Times New Roman" w:hAnsi="Times New Roman" w:cs="Times New Roman"/>
        </w:rPr>
      </w:pPr>
    </w:p>
    <w:p w:rsidR="0027197E" w:rsidRPr="0027197E" w:rsidRDefault="0027197E" w:rsidP="008050D5">
      <w:pPr>
        <w:spacing w:after="0" w:line="240" w:lineRule="auto"/>
        <w:jc w:val="both"/>
        <w:rPr>
          <w:rFonts w:ascii="Times New Roman" w:hAnsi="Times New Roman" w:cs="Times New Roman"/>
        </w:rPr>
      </w:pPr>
      <w:r w:rsidRPr="0027197E">
        <w:rPr>
          <w:rFonts w:ascii="Times New Roman" w:hAnsi="Times New Roman" w:cs="Times New Roman"/>
        </w:rPr>
        <w:t>Teams successfully reported identification of the likely reactor from which the hypothetical seized SNF may have originated, as well as an evaluated set of “</w:t>
      </w:r>
      <w:proofErr w:type="spellStart"/>
      <w:r w:rsidRPr="0027197E">
        <w:rPr>
          <w:rFonts w:ascii="Times New Roman" w:hAnsi="Times New Roman" w:cs="Times New Roman"/>
        </w:rPr>
        <w:t>possibles</w:t>
      </w:r>
      <w:proofErr w:type="spellEnd"/>
      <w:r w:rsidRPr="0027197E">
        <w:rPr>
          <w:rFonts w:ascii="Times New Roman" w:hAnsi="Times New Roman" w:cs="Times New Roman"/>
        </w:rPr>
        <w:t>.” These evaluated problem solutions, obtained using conventional “isotope correlation techniques” (ICT), illustrate a clear, understandable and defensible forensics capability for SNF. At least for this set of problem solutions, teams have demonstrated that the ability to identify the unknown materials from within the population of known samples is directly dependent upon the uncertainties in the data values and upon the gaps in the data values. Based on the assumptions made herein, in all cases, teams showed it was possible to downscale to a small number (to one, in some cases) of “</w:t>
      </w:r>
      <w:proofErr w:type="spellStart"/>
      <w:r w:rsidRPr="0027197E">
        <w:rPr>
          <w:rFonts w:ascii="Times New Roman" w:hAnsi="Times New Roman" w:cs="Times New Roman"/>
        </w:rPr>
        <w:t>possibles</w:t>
      </w:r>
      <w:proofErr w:type="spellEnd"/>
      <w:r w:rsidRPr="0027197E">
        <w:rPr>
          <w:rFonts w:ascii="Times New Roman" w:hAnsi="Times New Roman" w:cs="Times New Roman"/>
        </w:rPr>
        <w:t xml:space="preserve">”. </w:t>
      </w:r>
      <w:r w:rsidR="00F1707D">
        <w:rPr>
          <w:rFonts w:ascii="Times New Roman" w:hAnsi="Times New Roman" w:cs="Times New Roman"/>
        </w:rPr>
        <w:t>[5]</w:t>
      </w:r>
    </w:p>
    <w:p w:rsidR="0027197E" w:rsidRPr="0027197E" w:rsidRDefault="0027197E" w:rsidP="008050D5">
      <w:pPr>
        <w:spacing w:after="0" w:line="240" w:lineRule="auto"/>
        <w:jc w:val="both"/>
        <w:rPr>
          <w:rFonts w:ascii="Times New Roman" w:hAnsi="Times New Roman" w:cs="Times New Roman"/>
        </w:rPr>
      </w:pPr>
    </w:p>
    <w:p w:rsidR="0027197E" w:rsidRPr="0027197E" w:rsidRDefault="007A5DB4" w:rsidP="008050D5">
      <w:pPr>
        <w:spacing w:after="0" w:line="240" w:lineRule="auto"/>
        <w:jc w:val="both"/>
        <w:rPr>
          <w:rFonts w:ascii="Times New Roman" w:hAnsi="Times New Roman" w:cs="Times New Roman"/>
        </w:rPr>
      </w:pPr>
      <w:r w:rsidRPr="007A5DB4">
        <w:rPr>
          <w:rFonts w:ascii="Times New Roman" w:hAnsi="Times New Roman" w:cs="Times New Roman"/>
        </w:rPr>
        <w:t>Roughly</w:t>
      </w:r>
      <w:r w:rsidRPr="002A465D">
        <w:t xml:space="preserve"> </w:t>
      </w:r>
      <w:r w:rsidR="0027197E" w:rsidRPr="0027197E">
        <w:rPr>
          <w:rFonts w:ascii="Times New Roman" w:hAnsi="Times New Roman" w:cs="Times New Roman"/>
        </w:rPr>
        <w:t xml:space="preserve">75% of the participant teams reported findings that were consistent with the origin of the hypothetical seizure.  The remaining </w:t>
      </w:r>
      <w:r w:rsidR="009E1B52" w:rsidRPr="009E1B52">
        <w:rPr>
          <w:rFonts w:ascii="Times New Roman" w:hAnsi="Times New Roman" w:cs="Times New Roman"/>
        </w:rPr>
        <w:t>teams</w:t>
      </w:r>
      <w:r w:rsidR="0027197E" w:rsidRPr="0027197E">
        <w:rPr>
          <w:rFonts w:ascii="Times New Roman" w:hAnsi="Times New Roman" w:cs="Times New Roman"/>
        </w:rPr>
        <w:t xml:space="preserve"> did not report inconsistent results, but rather did not complete the exercise, for various reasons.  </w:t>
      </w:r>
      <w:r w:rsidR="007150B4">
        <w:rPr>
          <w:rFonts w:ascii="Times New Roman" w:hAnsi="Times New Roman" w:cs="Times New Roman"/>
        </w:rPr>
        <w:t xml:space="preserve">Thus, all teams completing the exercise used their model NNFL to correctly evaluate, with various levels of confidence, whether the hypothetical seizure originated from their </w:t>
      </w:r>
      <w:r w:rsidR="00E57E48">
        <w:rPr>
          <w:rFonts w:ascii="Times New Roman" w:hAnsi="Times New Roman" w:cs="Times New Roman"/>
        </w:rPr>
        <w:t>set of reactors</w:t>
      </w:r>
      <w:r w:rsidR="007150B4">
        <w:rPr>
          <w:rFonts w:ascii="Times New Roman" w:hAnsi="Times New Roman" w:cs="Times New Roman"/>
        </w:rPr>
        <w:t>.</w:t>
      </w:r>
    </w:p>
    <w:p w:rsidR="0027197E" w:rsidRPr="0027197E" w:rsidRDefault="0027197E" w:rsidP="008050D5">
      <w:pPr>
        <w:spacing w:after="0" w:line="240" w:lineRule="auto"/>
        <w:jc w:val="both"/>
        <w:rPr>
          <w:rFonts w:ascii="Times New Roman" w:hAnsi="Times New Roman" w:cs="Times New Roman"/>
        </w:rPr>
      </w:pPr>
    </w:p>
    <w:p w:rsidR="0027197E" w:rsidRPr="0027197E" w:rsidRDefault="0027197E" w:rsidP="008050D5">
      <w:pPr>
        <w:spacing w:after="0" w:line="240" w:lineRule="auto"/>
        <w:jc w:val="both"/>
        <w:rPr>
          <w:rFonts w:ascii="Times New Roman" w:hAnsi="Times New Roman" w:cs="Times New Roman"/>
        </w:rPr>
      </w:pPr>
      <w:r w:rsidRPr="0027197E">
        <w:rPr>
          <w:rFonts w:ascii="Times New Roman" w:hAnsi="Times New Roman" w:cs="Times New Roman"/>
        </w:rPr>
        <w:t xml:space="preserve">The exercise has been successful in a number of areas.  Developing a NNFL containing nuclear data potentially has both national security and proprietary commercial sensitivities.  The use of published, public domain data removes many of these concerns.  </w:t>
      </w:r>
      <w:r w:rsidRPr="0027197E">
        <w:rPr>
          <w:rFonts w:ascii="Times New Roman" w:hAnsi="Times New Roman" w:cs="Times New Roman"/>
          <w:i/>
        </w:rPr>
        <w:t>Galaxy Serpent</w:t>
      </w:r>
      <w:r w:rsidRPr="0027197E">
        <w:rPr>
          <w:rFonts w:ascii="Times New Roman" w:hAnsi="Times New Roman" w:cs="Times New Roman"/>
        </w:rPr>
        <w:t xml:space="preserve"> has also expanded the pool of experts aware of the use and potential efficacy of NNFLs, including reactor engineers, fuel experts, and statisticians.  The web-based approach allowed a cost-effective method to advance the goals of the exercise, and also provided ITWG members with more opportunities to interact throughout a year, rather than limiting contact to ITWG annual meetings or reviewing of ITWG draft documents.  A number of teams pursued parallel paths, such as statistical methods and isotopic correlation techniques, which yielded corroborating results.  </w:t>
      </w:r>
    </w:p>
    <w:p w:rsidR="0027197E" w:rsidRPr="0027197E" w:rsidRDefault="0027197E" w:rsidP="008050D5">
      <w:pPr>
        <w:spacing w:after="0" w:line="240" w:lineRule="auto"/>
        <w:jc w:val="both"/>
        <w:rPr>
          <w:rFonts w:ascii="Times New Roman" w:hAnsi="Times New Roman" w:cs="Times New Roman"/>
        </w:rPr>
      </w:pPr>
    </w:p>
    <w:p w:rsidR="0027197E" w:rsidRPr="0027197E" w:rsidRDefault="0027197E" w:rsidP="008050D5">
      <w:pPr>
        <w:spacing w:after="0" w:line="240" w:lineRule="auto"/>
        <w:jc w:val="both"/>
        <w:rPr>
          <w:rFonts w:ascii="Times New Roman" w:hAnsi="Times New Roman" w:cs="Times New Roman"/>
        </w:rPr>
      </w:pPr>
      <w:r w:rsidRPr="0027197E">
        <w:rPr>
          <w:rFonts w:ascii="Times New Roman" w:hAnsi="Times New Roman" w:cs="Times New Roman"/>
        </w:rPr>
        <w:t xml:space="preserve">While teams may have exhibited various levels of expertise and detail in working through the exercise, they were able to obtain useful and probative findings.  Similar conclusions apply to the complexity of the developed model libraries; increased sophistication often facilitated greater resolution in assessing whether the seizure was or was not consistent with reactors in the model NNFL.   However, it is </w:t>
      </w:r>
      <w:r w:rsidR="009E1B52" w:rsidRPr="009E1B52">
        <w:rPr>
          <w:rFonts w:ascii="Times New Roman" w:hAnsi="Times New Roman" w:cs="Times New Roman"/>
        </w:rPr>
        <w:t xml:space="preserve">absolutely </w:t>
      </w:r>
      <w:r w:rsidRPr="009E1B52">
        <w:rPr>
          <w:rFonts w:ascii="Times New Roman" w:hAnsi="Times New Roman" w:cs="Times New Roman"/>
        </w:rPr>
        <w:t>c</w:t>
      </w:r>
      <w:r w:rsidRPr="0027197E">
        <w:rPr>
          <w:rFonts w:ascii="Times New Roman" w:hAnsi="Times New Roman" w:cs="Times New Roman"/>
        </w:rPr>
        <w:t xml:space="preserve">ritical to note that even a basic library proved valuable in providing critical insights as to the origin of the seizure.  </w:t>
      </w:r>
    </w:p>
    <w:p w:rsidR="0027197E" w:rsidRPr="0027197E" w:rsidRDefault="0027197E" w:rsidP="008050D5">
      <w:pPr>
        <w:spacing w:after="0" w:line="240" w:lineRule="auto"/>
        <w:jc w:val="both"/>
        <w:rPr>
          <w:rFonts w:ascii="Times New Roman" w:hAnsi="Times New Roman" w:cs="Times New Roman"/>
        </w:rPr>
      </w:pPr>
    </w:p>
    <w:p w:rsidR="0027197E" w:rsidRPr="0027197E" w:rsidRDefault="0027197E" w:rsidP="008050D5">
      <w:pPr>
        <w:spacing w:after="0" w:line="240" w:lineRule="auto"/>
        <w:jc w:val="both"/>
        <w:rPr>
          <w:rFonts w:ascii="Times New Roman" w:hAnsi="Times New Roman" w:cs="Times New Roman"/>
        </w:rPr>
      </w:pPr>
      <w:r w:rsidRPr="0027197E">
        <w:rPr>
          <w:rFonts w:ascii="Times New Roman" w:hAnsi="Times New Roman" w:cs="Times New Roman"/>
        </w:rPr>
        <w:t>The advantages and disadvantages, discussed earlier, associated with the re-purposed SFCOMPO data did impact participants ascribing confidence levels to their findings.  In an actual event, the analytical and investigate work would not occur dissociated from other communities, such as first responders, law enforcement, legal representatives and policy makers.  While the constrained universe, comprised of only LEU reactors, may have limited the range of sources teams had to consider, many note in their articles that the limited (in number of reactors, and samples within a reactor) and incomplete (in the variety of provided parameters) datasets presented challenges in assigning a confidence level.  Nevertheless, despite these artificialities, all teams noted that the ability to compare data from a hypothetical seizure with a pre-established NNFL was essential in reaching conclusions.</w:t>
      </w:r>
    </w:p>
    <w:p w:rsidR="0027197E" w:rsidRDefault="0027197E" w:rsidP="00DE7A39">
      <w:pPr>
        <w:spacing w:after="0" w:line="240" w:lineRule="auto"/>
        <w:rPr>
          <w:rFonts w:ascii="Times New Roman" w:hAnsi="Times New Roman" w:cs="Times New Roman"/>
        </w:rPr>
      </w:pPr>
    </w:p>
    <w:p w:rsidR="00130629" w:rsidRDefault="00130629" w:rsidP="00DE7A39">
      <w:pPr>
        <w:spacing w:after="0" w:line="240" w:lineRule="auto"/>
        <w:rPr>
          <w:rFonts w:ascii="Times New Roman" w:hAnsi="Times New Roman" w:cs="Times New Roman"/>
        </w:rPr>
      </w:pPr>
    </w:p>
    <w:p w:rsidR="00130629" w:rsidRDefault="00130629" w:rsidP="00DE7A39">
      <w:pPr>
        <w:spacing w:after="0" w:line="240" w:lineRule="auto"/>
        <w:rPr>
          <w:rFonts w:ascii="Times New Roman" w:hAnsi="Times New Roman" w:cs="Times New Roman"/>
          <w:b/>
        </w:rPr>
      </w:pPr>
      <w:r w:rsidRPr="00130629">
        <w:rPr>
          <w:rFonts w:ascii="Times New Roman" w:hAnsi="Times New Roman" w:cs="Times New Roman"/>
          <w:b/>
        </w:rPr>
        <w:t>6. Conclusions</w:t>
      </w:r>
    </w:p>
    <w:p w:rsidR="0027197E" w:rsidRPr="0027197E" w:rsidRDefault="0027197E" w:rsidP="00DE7A39">
      <w:pPr>
        <w:spacing w:after="0" w:line="240" w:lineRule="auto"/>
        <w:rPr>
          <w:rFonts w:ascii="Times New Roman" w:hAnsi="Times New Roman" w:cs="Times New Roman"/>
        </w:rPr>
      </w:pPr>
    </w:p>
    <w:p w:rsidR="0027197E" w:rsidRPr="0027197E" w:rsidRDefault="0027197E" w:rsidP="008050D5">
      <w:pPr>
        <w:spacing w:after="0" w:line="240" w:lineRule="auto"/>
        <w:jc w:val="both"/>
        <w:rPr>
          <w:rFonts w:ascii="Times New Roman" w:hAnsi="Times New Roman" w:cs="Times New Roman"/>
        </w:rPr>
      </w:pPr>
      <w:r w:rsidRPr="0027197E">
        <w:rPr>
          <w:rFonts w:ascii="Times New Roman" w:hAnsi="Times New Roman" w:cs="Times New Roman"/>
        </w:rPr>
        <w:t xml:space="preserve">The virtual, web-based </w:t>
      </w:r>
      <w:r w:rsidRPr="0027197E">
        <w:rPr>
          <w:rFonts w:ascii="Times New Roman" w:hAnsi="Times New Roman" w:cs="Times New Roman"/>
          <w:i/>
        </w:rPr>
        <w:t>Galaxy Serpent</w:t>
      </w:r>
      <w:r w:rsidRPr="0027197E">
        <w:rPr>
          <w:rFonts w:ascii="Times New Roman" w:hAnsi="Times New Roman" w:cs="Times New Roman"/>
        </w:rPr>
        <w:t xml:space="preserve"> table-top exercise demonstrated the efficacy of NNFLs in drawing inferences about the origins of a hypothetical seizure of spent nuclear fuel.  It also showed that, however useful NNFLs proved</w:t>
      </w:r>
      <w:proofErr w:type="gramStart"/>
      <w:r w:rsidRPr="0027197E">
        <w:rPr>
          <w:rFonts w:ascii="Times New Roman" w:hAnsi="Times New Roman" w:cs="Times New Roman"/>
        </w:rPr>
        <w:t>,</w:t>
      </w:r>
      <w:proofErr w:type="gramEnd"/>
      <w:r w:rsidRPr="0027197E">
        <w:rPr>
          <w:rFonts w:ascii="Times New Roman" w:hAnsi="Times New Roman" w:cs="Times New Roman"/>
        </w:rPr>
        <w:t xml:space="preserve"> they would be even more effective when used in conjunction with an investigative effort involving many communities within a </w:t>
      </w:r>
      <w:r w:rsidR="00AF5BE4">
        <w:rPr>
          <w:rFonts w:ascii="Times New Roman" w:hAnsi="Times New Roman" w:cs="Times New Roman"/>
        </w:rPr>
        <w:t>State</w:t>
      </w:r>
      <w:r w:rsidRPr="0027197E">
        <w:rPr>
          <w:rFonts w:ascii="Times New Roman" w:hAnsi="Times New Roman" w:cs="Times New Roman"/>
        </w:rPr>
        <w:t xml:space="preserve">.  A number of teams reached out to expertise outside their discipline for assistance, or in order to independently pursue multiple </w:t>
      </w:r>
      <w:r w:rsidRPr="0027197E">
        <w:rPr>
          <w:rFonts w:ascii="Times New Roman" w:hAnsi="Times New Roman" w:cs="Times New Roman"/>
        </w:rPr>
        <w:lastRenderedPageBreak/>
        <w:t xml:space="preserve">technical approaches.   The collaborative option built into the exercise, via communication in the global workspace of the web-portal, was used by some teams to exchange methodologies and questions regarding interpretation of data sets, but was in general </w:t>
      </w:r>
      <w:proofErr w:type="spellStart"/>
      <w:r w:rsidRPr="0027197E">
        <w:rPr>
          <w:rFonts w:ascii="Times New Roman" w:hAnsi="Times New Roman" w:cs="Times New Roman"/>
        </w:rPr>
        <w:t>an</w:t>
      </w:r>
      <w:proofErr w:type="spellEnd"/>
      <w:r w:rsidRPr="0027197E">
        <w:rPr>
          <w:rFonts w:ascii="Times New Roman" w:hAnsi="Times New Roman" w:cs="Times New Roman"/>
        </w:rPr>
        <w:t xml:space="preserve"> </w:t>
      </w:r>
      <w:r w:rsidR="00CE2F78" w:rsidRPr="0027197E">
        <w:rPr>
          <w:rFonts w:ascii="Times New Roman" w:hAnsi="Times New Roman" w:cs="Times New Roman"/>
        </w:rPr>
        <w:t>underu</w:t>
      </w:r>
      <w:r w:rsidR="00CE2F78">
        <w:rPr>
          <w:rFonts w:ascii="Times New Roman" w:hAnsi="Times New Roman" w:cs="Times New Roman"/>
        </w:rPr>
        <w:t>s</w:t>
      </w:r>
      <w:r w:rsidR="00CE2F78" w:rsidRPr="0027197E">
        <w:rPr>
          <w:rFonts w:ascii="Times New Roman" w:hAnsi="Times New Roman" w:cs="Times New Roman"/>
        </w:rPr>
        <w:t xml:space="preserve">ed </w:t>
      </w:r>
      <w:r w:rsidRPr="0027197E">
        <w:rPr>
          <w:rFonts w:ascii="Times New Roman" w:hAnsi="Times New Roman" w:cs="Times New Roman"/>
        </w:rPr>
        <w:t xml:space="preserve">facet of the exercise.  This seemed to largely be due to the weeks-long timeframe of each phase allowing teams to progress at different paces, but may have also involved inherent sensitivities over the nature of the exercise.  Several participants also preferred to communicate directly with exercise organizers to have such questions answered. </w:t>
      </w:r>
    </w:p>
    <w:p w:rsidR="0027197E" w:rsidRPr="0027197E" w:rsidRDefault="0027197E" w:rsidP="008050D5">
      <w:pPr>
        <w:spacing w:after="0" w:line="240" w:lineRule="auto"/>
        <w:jc w:val="both"/>
        <w:rPr>
          <w:rFonts w:ascii="Times New Roman" w:hAnsi="Times New Roman" w:cs="Times New Roman"/>
        </w:rPr>
      </w:pPr>
    </w:p>
    <w:p w:rsidR="0027197E" w:rsidRPr="0027197E" w:rsidRDefault="0027197E" w:rsidP="008050D5">
      <w:pPr>
        <w:spacing w:after="0" w:line="240" w:lineRule="auto"/>
        <w:jc w:val="both"/>
        <w:rPr>
          <w:rFonts w:ascii="Times New Roman" w:hAnsi="Times New Roman" w:cs="Times New Roman"/>
        </w:rPr>
      </w:pPr>
      <w:r w:rsidRPr="0027197E">
        <w:rPr>
          <w:rFonts w:ascii="Times New Roman" w:hAnsi="Times New Roman" w:cs="Times New Roman"/>
        </w:rPr>
        <w:t xml:space="preserve">The universe of data sets were intentionally constrained to </w:t>
      </w:r>
      <w:r w:rsidRPr="001D3A67">
        <w:rPr>
          <w:rFonts w:ascii="Times New Roman" w:hAnsi="Times New Roman" w:cs="Times New Roman"/>
        </w:rPr>
        <w:t>LEU</w:t>
      </w:r>
      <w:r w:rsidRPr="0027197E">
        <w:rPr>
          <w:rFonts w:ascii="Times New Roman" w:hAnsi="Times New Roman" w:cs="Times New Roman"/>
        </w:rPr>
        <w:t xml:space="preserve"> reactors, which helped bound the problem for this exercise.  The basic model NNFLs, composed of just three reactors, as well as their limited datasets, represented additional artificialities.  Nevertheless, this exercise experience provides practical lessons as to the utility NNFLs can have, and how nuclear forensics may provide a powerful probative tool to help “rule in” or “rule out” data or information relevant to an investigation.  Comparisons of the data from the hypothetical seizure with NNFLs helped each team quickly, in relation to a full-fledged inquiry, determine if the hypothetical seized SNF is or is not consistent with their holdings.  Several teams also demonstrated that independently applied analytical methodologies confirmed findings.  In an actual nuclear security event, the question “Is it ours?” may likely be one of the first questions asked by senior officials, and in the context of this exercise NNFLs proved to have high efficacy in addressing this key concern.</w:t>
      </w:r>
    </w:p>
    <w:p w:rsidR="0027197E" w:rsidRPr="0027197E" w:rsidRDefault="0027197E" w:rsidP="008050D5">
      <w:pPr>
        <w:spacing w:after="0" w:line="240" w:lineRule="auto"/>
        <w:jc w:val="both"/>
        <w:rPr>
          <w:rFonts w:ascii="Times New Roman" w:hAnsi="Times New Roman" w:cs="Times New Roman"/>
        </w:rPr>
      </w:pPr>
    </w:p>
    <w:p w:rsidR="0027197E" w:rsidRPr="0027197E" w:rsidRDefault="0027197E" w:rsidP="008050D5">
      <w:pPr>
        <w:spacing w:after="0" w:line="240" w:lineRule="auto"/>
        <w:jc w:val="both"/>
        <w:rPr>
          <w:rFonts w:ascii="Times New Roman" w:hAnsi="Times New Roman" w:cs="Times New Roman"/>
        </w:rPr>
      </w:pPr>
      <w:r w:rsidRPr="0027197E">
        <w:rPr>
          <w:rFonts w:ascii="Times New Roman" w:hAnsi="Times New Roman" w:cs="Times New Roman"/>
        </w:rPr>
        <w:t xml:space="preserve">The exercise was successful in expanding the community of experts aware of nuclear forensics, and NNFLs.  The web-based format also allowed an international collaboration of scientists representing, all told, over 20 </w:t>
      </w:r>
      <w:r w:rsidR="001D3A67">
        <w:rPr>
          <w:rFonts w:ascii="Times New Roman" w:hAnsi="Times New Roman" w:cs="Times New Roman"/>
        </w:rPr>
        <w:t>States</w:t>
      </w:r>
      <w:r w:rsidRPr="0027197E">
        <w:rPr>
          <w:rFonts w:ascii="Times New Roman" w:hAnsi="Times New Roman" w:cs="Times New Roman"/>
        </w:rPr>
        <w:t>.  Participants found the exercise beneficial, instructive and insightful, and many requested a follow-on “</w:t>
      </w:r>
      <w:r w:rsidRPr="0027197E">
        <w:rPr>
          <w:rFonts w:ascii="Times New Roman" w:hAnsi="Times New Roman" w:cs="Times New Roman"/>
          <w:i/>
        </w:rPr>
        <w:t>Galaxy Serpent 2.0</w:t>
      </w:r>
      <w:r w:rsidRPr="0027197E">
        <w:rPr>
          <w:rFonts w:ascii="Times New Roman" w:hAnsi="Times New Roman" w:cs="Times New Roman"/>
        </w:rPr>
        <w:t>” exercise based upon a different class of nuclear material.  Despite noted artificialities, the exercise proved valuable in engaging and expanding the existing nuclear forensics community of experts, and advanced the concept of national nuclear forensics libraries.</w:t>
      </w:r>
      <w:r w:rsidR="00A01429">
        <w:rPr>
          <w:rFonts w:ascii="Times New Roman" w:hAnsi="Times New Roman" w:cs="Times New Roman"/>
        </w:rPr>
        <w:t xml:space="preserve">  Finally, and most notably, the </w:t>
      </w:r>
      <w:r w:rsidR="00A01429" w:rsidRPr="00054F60">
        <w:rPr>
          <w:rFonts w:ascii="Times New Roman" w:hAnsi="Times New Roman" w:cs="Times New Roman"/>
          <w:i/>
        </w:rPr>
        <w:t>Galaxy Serpent</w:t>
      </w:r>
      <w:r w:rsidR="00A01429">
        <w:rPr>
          <w:rFonts w:ascii="Times New Roman" w:hAnsi="Times New Roman" w:cs="Times New Roman"/>
        </w:rPr>
        <w:t xml:space="preserve"> exercise </w:t>
      </w:r>
      <w:r w:rsidR="00137CEC">
        <w:rPr>
          <w:rFonts w:ascii="Times New Roman" w:hAnsi="Times New Roman" w:cs="Times New Roman"/>
        </w:rPr>
        <w:t>demonstrated</w:t>
      </w:r>
      <w:r w:rsidR="00A01429">
        <w:rPr>
          <w:rFonts w:ascii="Times New Roman" w:hAnsi="Times New Roman" w:cs="Times New Roman"/>
        </w:rPr>
        <w:t xml:space="preserve"> that having even a </w:t>
      </w:r>
      <w:r w:rsidR="00137CEC">
        <w:rPr>
          <w:rFonts w:ascii="Times New Roman" w:hAnsi="Times New Roman" w:cs="Times New Roman"/>
        </w:rPr>
        <w:t>basic</w:t>
      </w:r>
      <w:r w:rsidR="00A01429">
        <w:rPr>
          <w:rFonts w:ascii="Times New Roman" w:hAnsi="Times New Roman" w:cs="Times New Roman"/>
        </w:rPr>
        <w:t xml:space="preserve"> NNFL established </w:t>
      </w:r>
      <w:r w:rsidR="00137CEC">
        <w:rPr>
          <w:rFonts w:ascii="Times New Roman" w:hAnsi="Times New Roman" w:cs="Times New Roman"/>
        </w:rPr>
        <w:t>may</w:t>
      </w:r>
      <w:r w:rsidR="00A01429">
        <w:rPr>
          <w:rFonts w:ascii="Times New Roman" w:hAnsi="Times New Roman" w:cs="Times New Roman"/>
        </w:rPr>
        <w:t xml:space="preserve"> </w:t>
      </w:r>
      <w:r w:rsidR="006F62FF">
        <w:rPr>
          <w:rFonts w:ascii="Times New Roman" w:hAnsi="Times New Roman" w:cs="Times New Roman"/>
        </w:rPr>
        <w:t>provide</w:t>
      </w:r>
      <w:r w:rsidR="00A01429">
        <w:rPr>
          <w:rFonts w:ascii="Times New Roman" w:hAnsi="Times New Roman" w:cs="Times New Roman"/>
        </w:rPr>
        <w:t xml:space="preserve"> critical and probative insights in </w:t>
      </w:r>
      <w:r w:rsidR="006F62FF">
        <w:rPr>
          <w:rFonts w:ascii="Times New Roman" w:hAnsi="Times New Roman" w:cs="Times New Roman"/>
        </w:rPr>
        <w:t xml:space="preserve">the course of an investigation involving RN material, and </w:t>
      </w:r>
      <w:r w:rsidR="00137CEC">
        <w:rPr>
          <w:rFonts w:ascii="Times New Roman" w:hAnsi="Times New Roman" w:cs="Times New Roman"/>
        </w:rPr>
        <w:t xml:space="preserve">in </w:t>
      </w:r>
      <w:r w:rsidR="006F62FF">
        <w:rPr>
          <w:rFonts w:ascii="Times New Roman" w:hAnsi="Times New Roman" w:cs="Times New Roman"/>
        </w:rPr>
        <w:t>particular</w:t>
      </w:r>
      <w:r w:rsidR="00137CEC">
        <w:rPr>
          <w:rFonts w:ascii="Times New Roman" w:hAnsi="Times New Roman" w:cs="Times New Roman"/>
        </w:rPr>
        <w:t xml:space="preserve">, </w:t>
      </w:r>
      <w:r w:rsidR="006F62FF">
        <w:rPr>
          <w:rFonts w:ascii="Times New Roman" w:hAnsi="Times New Roman" w:cs="Times New Roman"/>
        </w:rPr>
        <w:t xml:space="preserve">answering the question </w:t>
      </w:r>
      <w:r w:rsidR="00B25E52">
        <w:rPr>
          <w:rFonts w:ascii="Times New Roman" w:hAnsi="Times New Roman" w:cs="Times New Roman"/>
        </w:rPr>
        <w:t>“</w:t>
      </w:r>
      <w:bookmarkStart w:id="0" w:name="_GoBack"/>
      <w:bookmarkEnd w:id="0"/>
      <w:r w:rsidR="003129B2">
        <w:rPr>
          <w:rFonts w:ascii="Times New Roman" w:hAnsi="Times New Roman" w:cs="Times New Roman"/>
        </w:rPr>
        <w:t>Is this material ours?”</w:t>
      </w:r>
    </w:p>
    <w:p w:rsidR="0027197E" w:rsidRPr="0027197E" w:rsidRDefault="0027197E" w:rsidP="00DE7A39">
      <w:pPr>
        <w:spacing w:after="0" w:line="240" w:lineRule="auto"/>
        <w:rPr>
          <w:rFonts w:ascii="Times New Roman" w:hAnsi="Times New Roman" w:cs="Times New Roman"/>
        </w:rPr>
      </w:pPr>
    </w:p>
    <w:p w:rsidR="0027197E" w:rsidRDefault="0027197E" w:rsidP="00DE7A39">
      <w:pPr>
        <w:spacing w:after="0" w:line="240" w:lineRule="auto"/>
        <w:rPr>
          <w:rFonts w:ascii="Times New Roman" w:hAnsi="Times New Roman" w:cs="Times New Roman"/>
        </w:rPr>
      </w:pPr>
    </w:p>
    <w:p w:rsidR="00054F60" w:rsidRDefault="00054F60">
      <w:pPr>
        <w:rPr>
          <w:rFonts w:ascii="Times New Roman" w:hAnsi="Times New Roman" w:cs="Times New Roman"/>
          <w:b/>
        </w:rPr>
      </w:pPr>
      <w:r>
        <w:rPr>
          <w:rFonts w:ascii="Times New Roman" w:hAnsi="Times New Roman" w:cs="Times New Roman"/>
          <w:b/>
        </w:rPr>
        <w:br w:type="page"/>
      </w:r>
    </w:p>
    <w:p w:rsidR="0027197E" w:rsidRPr="0027197E" w:rsidRDefault="0027197E" w:rsidP="00DE7A39">
      <w:pPr>
        <w:spacing w:after="0" w:line="240" w:lineRule="auto"/>
        <w:rPr>
          <w:rFonts w:ascii="Times New Roman" w:hAnsi="Times New Roman" w:cs="Times New Roman"/>
          <w:b/>
        </w:rPr>
      </w:pPr>
      <w:r w:rsidRPr="0027197E">
        <w:rPr>
          <w:rFonts w:ascii="Times New Roman" w:hAnsi="Times New Roman" w:cs="Times New Roman"/>
          <w:b/>
        </w:rPr>
        <w:lastRenderedPageBreak/>
        <w:t>References</w:t>
      </w:r>
    </w:p>
    <w:p w:rsidR="0027197E" w:rsidRDefault="0027197E" w:rsidP="00DE7A39">
      <w:pPr>
        <w:spacing w:after="0" w:line="240" w:lineRule="auto"/>
        <w:rPr>
          <w:rFonts w:ascii="Times New Roman" w:hAnsi="Times New Roman" w:cs="Times New Roman"/>
        </w:rPr>
      </w:pPr>
    </w:p>
    <w:p w:rsidR="00493C78" w:rsidRDefault="00493C78" w:rsidP="008050D5">
      <w:pPr>
        <w:spacing w:after="0" w:line="240" w:lineRule="auto"/>
        <w:ind w:left="720" w:hanging="720"/>
        <w:jc w:val="both"/>
        <w:rPr>
          <w:rFonts w:ascii="Times New Roman" w:hAnsi="Times New Roman" w:cs="Times New Roman"/>
        </w:rPr>
      </w:pPr>
      <w:r>
        <w:rPr>
          <w:rFonts w:ascii="Times New Roman" w:hAnsi="Times New Roman" w:cs="Times New Roman"/>
        </w:rPr>
        <w:t>[</w:t>
      </w:r>
      <w:r w:rsidR="005539CD">
        <w:rPr>
          <w:rFonts w:ascii="Times New Roman" w:hAnsi="Times New Roman" w:cs="Times New Roman"/>
        </w:rPr>
        <w:t>1</w:t>
      </w:r>
      <w:r>
        <w:rPr>
          <w:rFonts w:ascii="Times New Roman" w:hAnsi="Times New Roman" w:cs="Times New Roman"/>
        </w:rPr>
        <w:t>]</w:t>
      </w:r>
      <w:r>
        <w:rPr>
          <w:rFonts w:ascii="Times New Roman" w:hAnsi="Times New Roman" w:cs="Times New Roman"/>
        </w:rPr>
        <w:tab/>
      </w:r>
      <w:r w:rsidR="005539CD">
        <w:rPr>
          <w:rFonts w:ascii="Times New Roman" w:hAnsi="Times New Roman" w:cs="Times New Roman"/>
        </w:rPr>
        <w:t>NUCLEAR FORENSICS WORKING GROUP</w:t>
      </w:r>
      <w:r>
        <w:rPr>
          <w:rFonts w:ascii="Times New Roman" w:hAnsi="Times New Roman" w:cs="Times New Roman"/>
        </w:rPr>
        <w:t xml:space="preserve">, “Nuclear Forensics Fundamentals for Policy Makers and Decision Makers,” </w:t>
      </w:r>
      <w:r w:rsidR="005539CD">
        <w:rPr>
          <w:rFonts w:ascii="Times New Roman" w:hAnsi="Times New Roman" w:cs="Times New Roman"/>
        </w:rPr>
        <w:t>Global Initiative to Combat Nuclear Terrorism, 2012.</w:t>
      </w:r>
    </w:p>
    <w:p w:rsidR="00493C78" w:rsidRDefault="00493C78" w:rsidP="008050D5">
      <w:pPr>
        <w:spacing w:after="0" w:line="240" w:lineRule="auto"/>
        <w:jc w:val="both"/>
        <w:rPr>
          <w:rFonts w:ascii="Times New Roman" w:hAnsi="Times New Roman" w:cs="Times New Roman"/>
        </w:rPr>
      </w:pPr>
    </w:p>
    <w:p w:rsidR="0027197E" w:rsidRPr="0027197E" w:rsidRDefault="0027197E" w:rsidP="008050D5">
      <w:pPr>
        <w:spacing w:after="0" w:line="240" w:lineRule="auto"/>
        <w:ind w:left="720" w:hanging="720"/>
        <w:jc w:val="both"/>
        <w:rPr>
          <w:rFonts w:ascii="Times New Roman" w:hAnsi="Times New Roman" w:cs="Times New Roman"/>
        </w:rPr>
      </w:pPr>
      <w:r>
        <w:rPr>
          <w:rFonts w:ascii="Times New Roman" w:hAnsi="Times New Roman" w:cs="Times New Roman"/>
        </w:rPr>
        <w:t>[</w:t>
      </w:r>
      <w:r w:rsidR="005539CD">
        <w:rPr>
          <w:rFonts w:ascii="Times New Roman" w:hAnsi="Times New Roman" w:cs="Times New Roman"/>
        </w:rPr>
        <w:t>2</w:t>
      </w:r>
      <w:r>
        <w:rPr>
          <w:rFonts w:ascii="Times New Roman" w:hAnsi="Times New Roman" w:cs="Times New Roman"/>
        </w:rPr>
        <w:t>]</w:t>
      </w:r>
      <w:r>
        <w:rPr>
          <w:rFonts w:ascii="Times New Roman" w:hAnsi="Times New Roman" w:cs="Times New Roman"/>
        </w:rPr>
        <w:tab/>
      </w:r>
      <w:r w:rsidR="005539CD">
        <w:rPr>
          <w:rFonts w:ascii="Times New Roman" w:hAnsi="Times New Roman" w:cs="Times New Roman"/>
        </w:rPr>
        <w:t>GARRETT, B.C. et al,</w:t>
      </w:r>
      <w:r w:rsidRPr="0027197E">
        <w:rPr>
          <w:rFonts w:ascii="Times New Roman" w:hAnsi="Times New Roman" w:cs="Times New Roman"/>
        </w:rPr>
        <w:t xml:space="preserve"> </w:t>
      </w:r>
      <w:r w:rsidRPr="0027197E">
        <w:rPr>
          <w:rFonts w:ascii="Times New Roman" w:hAnsi="Times New Roman" w:cs="Times New Roman"/>
          <w:bCs/>
        </w:rPr>
        <w:t>“The Nuclear Forensics International Technical Working Group (ITWG): An Overview.”</w:t>
      </w:r>
      <w:r w:rsidRPr="0027197E">
        <w:rPr>
          <w:rFonts w:ascii="Times New Roman" w:hAnsi="Times New Roman" w:cs="Times New Roman"/>
          <w:b/>
          <w:bCs/>
        </w:rPr>
        <w:t xml:space="preserve"> </w:t>
      </w:r>
      <w:r w:rsidRPr="005539CD">
        <w:rPr>
          <w:rFonts w:ascii="Times New Roman" w:hAnsi="Times New Roman" w:cs="Times New Roman"/>
        </w:rPr>
        <w:t>IAEA International Conference on Nuclear Security</w:t>
      </w:r>
      <w:r w:rsidR="005848B5">
        <w:rPr>
          <w:rFonts w:ascii="Times New Roman" w:hAnsi="Times New Roman" w:cs="Times New Roman"/>
        </w:rPr>
        <w:t>,</w:t>
      </w:r>
      <w:r w:rsidRPr="0027197E">
        <w:rPr>
          <w:rFonts w:ascii="Times New Roman" w:hAnsi="Times New Roman" w:cs="Times New Roman"/>
        </w:rPr>
        <w:t xml:space="preserve"> Vienna, Austria, 1–5 July 2013</w:t>
      </w:r>
    </w:p>
    <w:p w:rsidR="0027197E" w:rsidRDefault="0027197E" w:rsidP="008050D5">
      <w:pPr>
        <w:spacing w:after="0" w:line="240" w:lineRule="auto"/>
        <w:ind w:left="720" w:hanging="720"/>
        <w:jc w:val="both"/>
        <w:rPr>
          <w:rFonts w:ascii="Times New Roman" w:hAnsi="Times New Roman" w:cs="Times New Roman"/>
        </w:rPr>
      </w:pPr>
    </w:p>
    <w:p w:rsidR="005539CD" w:rsidRDefault="0027197E" w:rsidP="008050D5">
      <w:pPr>
        <w:spacing w:after="0" w:line="240" w:lineRule="auto"/>
        <w:ind w:left="720" w:hanging="720"/>
        <w:jc w:val="both"/>
        <w:rPr>
          <w:rFonts w:ascii="Times New Roman" w:hAnsi="Times New Roman" w:cs="Times New Roman"/>
        </w:rPr>
      </w:pPr>
      <w:r>
        <w:rPr>
          <w:rFonts w:ascii="Times New Roman" w:hAnsi="Times New Roman" w:cs="Times New Roman"/>
        </w:rPr>
        <w:t>[</w:t>
      </w:r>
      <w:r w:rsidR="005539CD">
        <w:rPr>
          <w:rFonts w:ascii="Times New Roman" w:hAnsi="Times New Roman" w:cs="Times New Roman"/>
        </w:rPr>
        <w:t>3</w:t>
      </w:r>
      <w:r>
        <w:rPr>
          <w:rFonts w:ascii="Times New Roman" w:hAnsi="Times New Roman" w:cs="Times New Roman"/>
        </w:rPr>
        <w:t>]</w:t>
      </w:r>
      <w:r>
        <w:rPr>
          <w:rFonts w:ascii="Times New Roman" w:hAnsi="Times New Roman" w:cs="Times New Roman"/>
        </w:rPr>
        <w:tab/>
      </w:r>
      <w:r w:rsidR="005539CD">
        <w:rPr>
          <w:rFonts w:ascii="Times New Roman" w:hAnsi="Times New Roman" w:cs="Times New Roman"/>
        </w:rPr>
        <w:t>BORGARDT, J.M. and WONG, F.M.G., “</w:t>
      </w:r>
      <w:r w:rsidR="005539CD" w:rsidRPr="005539CD">
        <w:rPr>
          <w:rFonts w:ascii="Times New Roman" w:hAnsi="Times New Roman" w:cs="Times New Roman"/>
        </w:rPr>
        <w:t>Galaxy Serpent: A Web-based Table Top Exercise Using the Concept of National Nuclear Forensics Libraries</w:t>
      </w:r>
      <w:r w:rsidR="005539CD">
        <w:rPr>
          <w:rFonts w:ascii="Times New Roman" w:hAnsi="Times New Roman" w:cs="Times New Roman"/>
        </w:rPr>
        <w:t xml:space="preserve">,” </w:t>
      </w:r>
      <w:r w:rsidR="005539CD" w:rsidRPr="005539CD">
        <w:rPr>
          <w:rFonts w:ascii="Times New Roman" w:hAnsi="Times New Roman" w:cs="Times New Roman"/>
        </w:rPr>
        <w:t>Journal of Nuclear Materials Management</w:t>
      </w:r>
      <w:r w:rsidR="005539CD">
        <w:rPr>
          <w:rFonts w:ascii="Times New Roman" w:hAnsi="Times New Roman" w:cs="Times New Roman"/>
        </w:rPr>
        <w:t>, 2014, in press.</w:t>
      </w:r>
    </w:p>
    <w:p w:rsidR="005539CD" w:rsidRDefault="005539CD" w:rsidP="008050D5">
      <w:pPr>
        <w:spacing w:after="0" w:line="240" w:lineRule="auto"/>
        <w:ind w:left="720" w:hanging="720"/>
        <w:jc w:val="both"/>
        <w:rPr>
          <w:rFonts w:ascii="Times New Roman" w:hAnsi="Times New Roman" w:cs="Times New Roman"/>
        </w:rPr>
      </w:pPr>
    </w:p>
    <w:p w:rsidR="0027197E" w:rsidRDefault="005539CD" w:rsidP="008050D5">
      <w:pPr>
        <w:spacing w:after="0" w:line="240" w:lineRule="auto"/>
        <w:ind w:left="72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NUCLEAR ENERGY AGENCY</w:t>
      </w:r>
      <w:r w:rsidR="0027197E" w:rsidRPr="0027197E">
        <w:rPr>
          <w:rFonts w:ascii="Times New Roman" w:hAnsi="Times New Roman" w:cs="Times New Roman"/>
        </w:rPr>
        <w:t xml:space="preserve">, SFCOMPO - Spent Fuel Isotopic Composition Database; </w:t>
      </w:r>
      <w:hyperlink r:id="rId9" w:history="1">
        <w:r w:rsidR="0027197E" w:rsidRPr="00C46498">
          <w:rPr>
            <w:rStyle w:val="Hyperlink"/>
            <w:rFonts w:ascii="Times New Roman" w:hAnsi="Times New Roman" w:cs="Times New Roman"/>
          </w:rPr>
          <w:t>http://www.oecd-nea.org/sfcompo/</w:t>
        </w:r>
      </w:hyperlink>
    </w:p>
    <w:p w:rsidR="0027197E" w:rsidRPr="0027197E" w:rsidRDefault="0027197E" w:rsidP="008050D5">
      <w:pPr>
        <w:spacing w:after="0" w:line="240" w:lineRule="auto"/>
        <w:ind w:left="720" w:hanging="720"/>
        <w:jc w:val="both"/>
        <w:rPr>
          <w:rFonts w:ascii="Times New Roman" w:hAnsi="Times New Roman" w:cs="Times New Roman"/>
        </w:rPr>
      </w:pPr>
    </w:p>
    <w:p w:rsidR="0027197E" w:rsidRPr="0027197E" w:rsidRDefault="0027197E" w:rsidP="008050D5">
      <w:pPr>
        <w:spacing w:after="0" w:line="240" w:lineRule="auto"/>
        <w:ind w:left="720" w:hanging="720"/>
        <w:jc w:val="both"/>
        <w:rPr>
          <w:rFonts w:ascii="Times New Roman" w:hAnsi="Times New Roman" w:cs="Times New Roman"/>
        </w:rPr>
      </w:pPr>
      <w:r w:rsidRPr="0027197E">
        <w:rPr>
          <w:rFonts w:ascii="Times New Roman" w:hAnsi="Times New Roman" w:cs="Times New Roman"/>
        </w:rPr>
        <w:t>[</w:t>
      </w:r>
      <w:r w:rsidR="005539CD">
        <w:rPr>
          <w:rFonts w:ascii="Times New Roman" w:hAnsi="Times New Roman" w:cs="Times New Roman"/>
        </w:rPr>
        <w:t>5</w:t>
      </w:r>
      <w:r w:rsidRPr="0027197E">
        <w:rPr>
          <w:rFonts w:ascii="Times New Roman" w:hAnsi="Times New Roman" w:cs="Times New Roman"/>
        </w:rPr>
        <w:t>]</w:t>
      </w:r>
      <w:r w:rsidRPr="0027197E">
        <w:rPr>
          <w:rFonts w:ascii="Times New Roman" w:hAnsi="Times New Roman" w:cs="Times New Roman"/>
        </w:rPr>
        <w:tab/>
      </w:r>
      <w:r w:rsidR="005539CD">
        <w:rPr>
          <w:rFonts w:ascii="Times New Roman" w:hAnsi="Times New Roman" w:cs="Times New Roman"/>
        </w:rPr>
        <w:t>MCKNIGHT</w:t>
      </w:r>
      <w:r w:rsidRPr="0027197E">
        <w:rPr>
          <w:rFonts w:ascii="Times New Roman" w:hAnsi="Times New Roman" w:cs="Times New Roman"/>
        </w:rPr>
        <w:t xml:space="preserve">, </w:t>
      </w:r>
      <w:r w:rsidR="005539CD">
        <w:rPr>
          <w:rFonts w:ascii="Times New Roman" w:hAnsi="Times New Roman" w:cs="Times New Roman"/>
        </w:rPr>
        <w:t>R. et al</w:t>
      </w:r>
      <w:r w:rsidR="005848B5">
        <w:rPr>
          <w:rFonts w:ascii="Times New Roman" w:hAnsi="Times New Roman" w:cs="Times New Roman"/>
        </w:rPr>
        <w:t>,</w:t>
      </w:r>
      <w:r w:rsidRPr="0027197E">
        <w:rPr>
          <w:rFonts w:ascii="Times New Roman" w:hAnsi="Times New Roman" w:cs="Times New Roman"/>
        </w:rPr>
        <w:t xml:space="preserve"> </w:t>
      </w:r>
      <w:r w:rsidR="005539CD">
        <w:rPr>
          <w:rFonts w:ascii="Times New Roman" w:hAnsi="Times New Roman" w:cs="Times New Roman"/>
        </w:rPr>
        <w:t>“</w:t>
      </w:r>
      <w:r w:rsidRPr="005539CD">
        <w:rPr>
          <w:rFonts w:ascii="Times New Roman" w:hAnsi="Times New Roman" w:cs="Times New Roman"/>
        </w:rPr>
        <w:t>Demonstration of Radiological Forensics using the SFCOMPO Database</w:t>
      </w:r>
      <w:r w:rsidR="005539CD">
        <w:rPr>
          <w:rFonts w:ascii="Times New Roman" w:hAnsi="Times New Roman" w:cs="Times New Roman"/>
        </w:rPr>
        <w:t>”</w:t>
      </w:r>
      <w:r w:rsidRPr="0027197E">
        <w:rPr>
          <w:rFonts w:ascii="Times New Roman" w:hAnsi="Times New Roman" w:cs="Times New Roman"/>
        </w:rPr>
        <w:t xml:space="preserve">  ANL-NTNFC-09-001 / INL/EXT-09-15733, Argonne National Laboratory and Idaho National Laboratory</w:t>
      </w:r>
      <w:r w:rsidR="005848B5">
        <w:rPr>
          <w:rFonts w:ascii="Times New Roman" w:hAnsi="Times New Roman" w:cs="Times New Roman"/>
        </w:rPr>
        <w:t xml:space="preserve">, </w:t>
      </w:r>
      <w:r w:rsidRPr="0027197E">
        <w:rPr>
          <w:rFonts w:ascii="Times New Roman" w:hAnsi="Times New Roman" w:cs="Times New Roman"/>
        </w:rPr>
        <w:t>April 2009</w:t>
      </w:r>
      <w:r w:rsidR="005848B5">
        <w:rPr>
          <w:rFonts w:ascii="Times New Roman" w:hAnsi="Times New Roman" w:cs="Times New Roman"/>
        </w:rPr>
        <w:t>.</w:t>
      </w:r>
    </w:p>
    <w:p w:rsidR="0027197E" w:rsidRDefault="0027197E" w:rsidP="008050D5">
      <w:pPr>
        <w:spacing w:after="0" w:line="240" w:lineRule="auto"/>
        <w:jc w:val="both"/>
        <w:rPr>
          <w:rFonts w:ascii="Times New Roman" w:hAnsi="Times New Roman" w:cs="Times New Roman"/>
        </w:rPr>
      </w:pPr>
    </w:p>
    <w:p w:rsidR="008152DE" w:rsidRPr="008152DE" w:rsidRDefault="008152DE" w:rsidP="008050D5">
      <w:pPr>
        <w:spacing w:after="0" w:line="240" w:lineRule="auto"/>
        <w:ind w:left="720" w:hanging="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Pr="008152DE">
        <w:rPr>
          <w:rFonts w:ascii="Times New Roman" w:hAnsi="Times New Roman" w:cs="Times New Roman"/>
        </w:rPr>
        <w:t>NUCLEAR FORENSICS INTERN</w:t>
      </w:r>
      <w:r w:rsidR="005848B5">
        <w:rPr>
          <w:rFonts w:ascii="Times New Roman" w:hAnsi="Times New Roman" w:cs="Times New Roman"/>
        </w:rPr>
        <w:t>ATIONAL TECHNICAL WORKING GROUP,</w:t>
      </w:r>
      <w:r w:rsidRPr="008152DE">
        <w:rPr>
          <w:rFonts w:ascii="Times New Roman" w:hAnsi="Times New Roman" w:cs="Times New Roman"/>
        </w:rPr>
        <w:t xml:space="preserve"> </w:t>
      </w:r>
      <w:r>
        <w:rPr>
          <w:rFonts w:ascii="Times New Roman" w:hAnsi="Times New Roman" w:cs="Times New Roman"/>
        </w:rPr>
        <w:t>“</w:t>
      </w:r>
      <w:r w:rsidRPr="008152DE">
        <w:rPr>
          <w:rFonts w:ascii="Times New Roman" w:hAnsi="Times New Roman" w:cs="Times New Roman"/>
        </w:rPr>
        <w:t>Proposed Framework for National Nuclear Forensics Libraries and International Directories,</w:t>
      </w:r>
      <w:r>
        <w:rPr>
          <w:rFonts w:ascii="Times New Roman" w:hAnsi="Times New Roman" w:cs="Times New Roman"/>
        </w:rPr>
        <w:t>”</w:t>
      </w:r>
      <w:r w:rsidRPr="008152DE">
        <w:rPr>
          <w:rFonts w:ascii="Times New Roman" w:hAnsi="Times New Roman" w:cs="Times New Roman"/>
        </w:rPr>
        <w:t xml:space="preserve"> PNNL-SA-70589, Pacific Northwest National Laboratories, Richland, Washington, </w:t>
      </w:r>
      <w:r w:rsidR="005848B5">
        <w:rPr>
          <w:rFonts w:ascii="Times New Roman" w:hAnsi="Times New Roman" w:cs="Times New Roman"/>
        </w:rPr>
        <w:t>USA,</w:t>
      </w:r>
      <w:r>
        <w:rPr>
          <w:rFonts w:ascii="Times New Roman" w:hAnsi="Times New Roman" w:cs="Times New Roman"/>
        </w:rPr>
        <w:t xml:space="preserve"> </w:t>
      </w:r>
      <w:r w:rsidRPr="008152DE">
        <w:rPr>
          <w:rFonts w:ascii="Times New Roman" w:hAnsi="Times New Roman" w:cs="Times New Roman"/>
        </w:rPr>
        <w:t>08 June 2011.</w:t>
      </w:r>
    </w:p>
    <w:p w:rsidR="008152DE" w:rsidRDefault="008152DE" w:rsidP="008050D5">
      <w:pPr>
        <w:spacing w:after="0" w:line="240" w:lineRule="auto"/>
        <w:jc w:val="both"/>
        <w:rPr>
          <w:rFonts w:ascii="Times New Roman" w:hAnsi="Times New Roman" w:cs="Times New Roman"/>
        </w:rPr>
      </w:pPr>
    </w:p>
    <w:p w:rsidR="007A5DB4" w:rsidRPr="007A5DB4" w:rsidRDefault="007A5DB4" w:rsidP="008050D5">
      <w:pPr>
        <w:spacing w:after="0" w:line="240" w:lineRule="auto"/>
        <w:ind w:left="720" w:hanging="720"/>
        <w:jc w:val="both"/>
        <w:rPr>
          <w:rFonts w:ascii="Times New Roman" w:hAnsi="Times New Roman" w:cs="Times New Roman"/>
        </w:rPr>
      </w:pPr>
      <w:r>
        <w:rPr>
          <w:rFonts w:ascii="Times New Roman" w:hAnsi="Times New Roman" w:cs="Times New Roman"/>
        </w:rPr>
        <w:t>[</w:t>
      </w:r>
      <w:r w:rsidR="008152DE">
        <w:rPr>
          <w:rFonts w:ascii="Times New Roman" w:hAnsi="Times New Roman" w:cs="Times New Roman"/>
        </w:rPr>
        <w:t>7</w:t>
      </w:r>
      <w:r w:rsidRPr="007A5DB4">
        <w:rPr>
          <w:rFonts w:ascii="Times New Roman" w:hAnsi="Times New Roman" w:cs="Times New Roman"/>
        </w:rPr>
        <w:t>]</w:t>
      </w:r>
      <w:r w:rsidRPr="007A5DB4">
        <w:rPr>
          <w:rFonts w:ascii="Times New Roman" w:hAnsi="Times New Roman" w:cs="Times New Roman"/>
        </w:rPr>
        <w:tab/>
        <w:t>NUCLEAR FORENSICS INTERNATIONAL TECHNICAL WORKING GROUP</w:t>
      </w:r>
      <w:r w:rsidR="005848B5">
        <w:rPr>
          <w:rFonts w:ascii="Times New Roman" w:hAnsi="Times New Roman" w:cs="Times New Roman"/>
        </w:rPr>
        <w:t>,</w:t>
      </w:r>
      <w:r w:rsidRPr="007A5DB4">
        <w:rPr>
          <w:rFonts w:ascii="Times New Roman" w:hAnsi="Times New Roman" w:cs="Times New Roman"/>
        </w:rPr>
        <w:t xml:space="preserve"> </w:t>
      </w:r>
      <w:r>
        <w:rPr>
          <w:rFonts w:ascii="Times New Roman" w:hAnsi="Times New Roman" w:cs="Times New Roman"/>
        </w:rPr>
        <w:t>“</w:t>
      </w:r>
      <w:r w:rsidRPr="007A5DB4">
        <w:rPr>
          <w:rFonts w:ascii="Times New Roman" w:hAnsi="Times New Roman" w:cs="Times New Roman"/>
        </w:rPr>
        <w:t xml:space="preserve">Nuclear Forensics International Technical Working Group: Round Robin 3 Exercise </w:t>
      </w:r>
      <w:proofErr w:type="gramStart"/>
      <w:r w:rsidRPr="007A5DB4">
        <w:rPr>
          <w:rFonts w:ascii="Times New Roman" w:hAnsi="Times New Roman" w:cs="Times New Roman"/>
        </w:rPr>
        <w:t>After</w:t>
      </w:r>
      <w:proofErr w:type="gramEnd"/>
      <w:r w:rsidRPr="007A5DB4">
        <w:rPr>
          <w:rFonts w:ascii="Times New Roman" w:hAnsi="Times New Roman" w:cs="Times New Roman"/>
        </w:rPr>
        <w:t xml:space="preserve"> Action and Lessons Learned Report</w:t>
      </w:r>
      <w:r>
        <w:rPr>
          <w:rFonts w:ascii="Times New Roman" w:hAnsi="Times New Roman" w:cs="Times New Roman"/>
        </w:rPr>
        <w:t>,”</w:t>
      </w:r>
      <w:r w:rsidRPr="007A5DB4">
        <w:rPr>
          <w:rFonts w:ascii="Times New Roman" w:hAnsi="Times New Roman" w:cs="Times New Roman"/>
        </w:rPr>
        <w:t xml:space="preserve"> </w:t>
      </w:r>
      <w:proofErr w:type="spellStart"/>
      <w:r w:rsidRPr="007A5DB4">
        <w:rPr>
          <w:rFonts w:ascii="Times New Roman" w:hAnsi="Times New Roman" w:cs="Times New Roman"/>
        </w:rPr>
        <w:t>Hanlen</w:t>
      </w:r>
      <w:proofErr w:type="spellEnd"/>
      <w:r w:rsidRPr="007A5DB4">
        <w:rPr>
          <w:rFonts w:ascii="Times New Roman" w:hAnsi="Times New Roman" w:cs="Times New Roman"/>
        </w:rPr>
        <w:t xml:space="preserve">, Richard eds., PNNL-20079, Pacific Northwest National Laboratories, Richland, Washington, </w:t>
      </w:r>
      <w:r>
        <w:rPr>
          <w:rFonts w:ascii="Times New Roman" w:hAnsi="Times New Roman" w:cs="Times New Roman"/>
        </w:rPr>
        <w:t xml:space="preserve">USA. </w:t>
      </w:r>
      <w:r w:rsidRPr="007A5DB4">
        <w:rPr>
          <w:rFonts w:ascii="Times New Roman" w:hAnsi="Times New Roman" w:cs="Times New Roman"/>
        </w:rPr>
        <w:t>25 April, 2011.</w:t>
      </w:r>
    </w:p>
    <w:sectPr w:rsidR="007A5DB4" w:rsidRPr="007A5DB4" w:rsidSect="0059261B">
      <w:footerReference w:type="even" r:id="rId10"/>
      <w:footerReference w:type="default" r:id="rId11"/>
      <w:pgSz w:w="11907" w:h="16839" w:code="9"/>
      <w:pgMar w:top="1134" w:right="1418" w:bottom="1531"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842" w:rsidRDefault="00FE5842" w:rsidP="00341092">
      <w:pPr>
        <w:spacing w:after="0" w:line="240" w:lineRule="auto"/>
      </w:pPr>
      <w:r>
        <w:separator/>
      </w:r>
    </w:p>
  </w:endnote>
  <w:endnote w:type="continuationSeparator" w:id="0">
    <w:p w:rsidR="00FE5842" w:rsidRDefault="00FE5842" w:rsidP="00341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64162977"/>
      <w:docPartObj>
        <w:docPartGallery w:val="Page Numbers (Bottom of Page)"/>
        <w:docPartUnique/>
      </w:docPartObj>
    </w:sdtPr>
    <w:sdtEndPr>
      <w:rPr>
        <w:noProof/>
      </w:rPr>
    </w:sdtEndPr>
    <w:sdtContent>
      <w:p w:rsidR="00130629" w:rsidRPr="005D1ABA" w:rsidRDefault="00130629">
        <w:pPr>
          <w:pStyle w:val="Footer"/>
          <w:rPr>
            <w:rFonts w:ascii="Times New Roman" w:hAnsi="Times New Roman" w:cs="Times New Roman"/>
          </w:rPr>
        </w:pPr>
        <w:r w:rsidRPr="005D1ABA">
          <w:rPr>
            <w:rFonts w:ascii="Times New Roman" w:hAnsi="Times New Roman" w:cs="Times New Roman"/>
          </w:rPr>
          <w:fldChar w:fldCharType="begin"/>
        </w:r>
        <w:r w:rsidRPr="005D1ABA">
          <w:rPr>
            <w:rFonts w:ascii="Times New Roman" w:hAnsi="Times New Roman" w:cs="Times New Roman"/>
          </w:rPr>
          <w:instrText xml:space="preserve"> PAGE   \* MERGEFORMAT </w:instrText>
        </w:r>
        <w:r w:rsidRPr="005D1ABA">
          <w:rPr>
            <w:rFonts w:ascii="Times New Roman" w:hAnsi="Times New Roman" w:cs="Times New Roman"/>
          </w:rPr>
          <w:fldChar w:fldCharType="separate"/>
        </w:r>
        <w:r w:rsidR="00B25E52">
          <w:rPr>
            <w:rFonts w:ascii="Times New Roman" w:hAnsi="Times New Roman" w:cs="Times New Roman"/>
            <w:noProof/>
          </w:rPr>
          <w:t>6</w:t>
        </w:r>
        <w:r w:rsidRPr="005D1ABA">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42589"/>
      <w:docPartObj>
        <w:docPartGallery w:val="Page Numbers (Bottom of Page)"/>
        <w:docPartUnique/>
      </w:docPartObj>
    </w:sdtPr>
    <w:sdtEndPr>
      <w:rPr>
        <w:rFonts w:ascii="Times New Roman" w:hAnsi="Times New Roman" w:cs="Times New Roman"/>
        <w:noProof/>
      </w:rPr>
    </w:sdtEndPr>
    <w:sdtContent>
      <w:p w:rsidR="00341092" w:rsidRPr="00341092" w:rsidRDefault="00341092">
        <w:pPr>
          <w:pStyle w:val="Footer"/>
          <w:jc w:val="right"/>
          <w:rPr>
            <w:rFonts w:ascii="Times New Roman" w:hAnsi="Times New Roman" w:cs="Times New Roman"/>
          </w:rPr>
        </w:pPr>
        <w:r w:rsidRPr="00341092">
          <w:rPr>
            <w:rFonts w:ascii="Times New Roman" w:hAnsi="Times New Roman" w:cs="Times New Roman"/>
          </w:rPr>
          <w:fldChar w:fldCharType="begin"/>
        </w:r>
        <w:r w:rsidRPr="00341092">
          <w:rPr>
            <w:rFonts w:ascii="Times New Roman" w:hAnsi="Times New Roman" w:cs="Times New Roman"/>
          </w:rPr>
          <w:instrText xml:space="preserve"> PAGE   \* MERGEFORMAT </w:instrText>
        </w:r>
        <w:r w:rsidRPr="00341092">
          <w:rPr>
            <w:rFonts w:ascii="Times New Roman" w:hAnsi="Times New Roman" w:cs="Times New Roman"/>
          </w:rPr>
          <w:fldChar w:fldCharType="separate"/>
        </w:r>
        <w:r w:rsidR="00B25E52">
          <w:rPr>
            <w:rFonts w:ascii="Times New Roman" w:hAnsi="Times New Roman" w:cs="Times New Roman"/>
            <w:noProof/>
          </w:rPr>
          <w:t>7</w:t>
        </w:r>
        <w:r w:rsidRPr="00341092">
          <w:rPr>
            <w:rFonts w:ascii="Times New Roman" w:hAnsi="Times New Roman" w:cs="Times New Roman"/>
            <w:noProof/>
          </w:rPr>
          <w:fldChar w:fldCharType="end"/>
        </w:r>
      </w:p>
    </w:sdtContent>
  </w:sdt>
  <w:p w:rsidR="00341092" w:rsidRPr="005D1ABA" w:rsidRDefault="00341092">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842" w:rsidRDefault="00FE5842" w:rsidP="00341092">
      <w:pPr>
        <w:spacing w:after="0" w:line="240" w:lineRule="auto"/>
      </w:pPr>
      <w:r>
        <w:separator/>
      </w:r>
    </w:p>
  </w:footnote>
  <w:footnote w:type="continuationSeparator" w:id="0">
    <w:p w:rsidR="00FE5842" w:rsidRDefault="00FE5842" w:rsidP="003410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24CB6"/>
    <w:multiLevelType w:val="hybridMultilevel"/>
    <w:tmpl w:val="41B08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C739BC"/>
    <w:multiLevelType w:val="hybridMultilevel"/>
    <w:tmpl w:val="D35AA4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0F6C3A"/>
    <w:multiLevelType w:val="hybridMultilevel"/>
    <w:tmpl w:val="66EE4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61B"/>
    <w:rsid w:val="00054F60"/>
    <w:rsid w:val="0008022F"/>
    <w:rsid w:val="00130629"/>
    <w:rsid w:val="00137CEC"/>
    <w:rsid w:val="00194F6D"/>
    <w:rsid w:val="001D3A67"/>
    <w:rsid w:val="00230F36"/>
    <w:rsid w:val="0027197E"/>
    <w:rsid w:val="00290B09"/>
    <w:rsid w:val="002D45A5"/>
    <w:rsid w:val="002F4034"/>
    <w:rsid w:val="0030426A"/>
    <w:rsid w:val="003129B2"/>
    <w:rsid w:val="00341092"/>
    <w:rsid w:val="00391F1C"/>
    <w:rsid w:val="003E4FA7"/>
    <w:rsid w:val="00467EF3"/>
    <w:rsid w:val="00493C78"/>
    <w:rsid w:val="004A1958"/>
    <w:rsid w:val="004F1371"/>
    <w:rsid w:val="004F74C7"/>
    <w:rsid w:val="0054725C"/>
    <w:rsid w:val="00552010"/>
    <w:rsid w:val="005539CD"/>
    <w:rsid w:val="0056392B"/>
    <w:rsid w:val="005848B5"/>
    <w:rsid w:val="0059261B"/>
    <w:rsid w:val="005D1ABA"/>
    <w:rsid w:val="00652CB2"/>
    <w:rsid w:val="006E3027"/>
    <w:rsid w:val="006F62FF"/>
    <w:rsid w:val="007150B4"/>
    <w:rsid w:val="007A5DB4"/>
    <w:rsid w:val="007C2FAF"/>
    <w:rsid w:val="007D341B"/>
    <w:rsid w:val="007D494C"/>
    <w:rsid w:val="008050D5"/>
    <w:rsid w:val="008123AD"/>
    <w:rsid w:val="008152DE"/>
    <w:rsid w:val="008B09B9"/>
    <w:rsid w:val="008D1191"/>
    <w:rsid w:val="00942EA2"/>
    <w:rsid w:val="00976D12"/>
    <w:rsid w:val="00984359"/>
    <w:rsid w:val="009E1B52"/>
    <w:rsid w:val="009E66F6"/>
    <w:rsid w:val="00A01429"/>
    <w:rsid w:val="00A152B0"/>
    <w:rsid w:val="00A32513"/>
    <w:rsid w:val="00A329A7"/>
    <w:rsid w:val="00AC593E"/>
    <w:rsid w:val="00AF5BE4"/>
    <w:rsid w:val="00B25E52"/>
    <w:rsid w:val="00B370A5"/>
    <w:rsid w:val="00B469BB"/>
    <w:rsid w:val="00BE5CE7"/>
    <w:rsid w:val="00CE2F78"/>
    <w:rsid w:val="00DA13EE"/>
    <w:rsid w:val="00DA5EF0"/>
    <w:rsid w:val="00DB3E66"/>
    <w:rsid w:val="00DE7A39"/>
    <w:rsid w:val="00E57E48"/>
    <w:rsid w:val="00F1707D"/>
    <w:rsid w:val="00F32FD3"/>
    <w:rsid w:val="00F6664F"/>
    <w:rsid w:val="00FB17BB"/>
    <w:rsid w:val="00FE5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A39"/>
    <w:pPr>
      <w:ind w:left="720"/>
      <w:contextualSpacing/>
    </w:pPr>
  </w:style>
  <w:style w:type="paragraph" w:styleId="Header">
    <w:name w:val="header"/>
    <w:basedOn w:val="Normal"/>
    <w:link w:val="HeaderChar"/>
    <w:uiPriority w:val="99"/>
    <w:unhideWhenUsed/>
    <w:rsid w:val="00341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092"/>
  </w:style>
  <w:style w:type="paragraph" w:styleId="Footer">
    <w:name w:val="footer"/>
    <w:basedOn w:val="Normal"/>
    <w:link w:val="FooterChar"/>
    <w:uiPriority w:val="99"/>
    <w:unhideWhenUsed/>
    <w:rsid w:val="00341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092"/>
  </w:style>
  <w:style w:type="table" w:styleId="TableGrid">
    <w:name w:val="Table Grid"/>
    <w:basedOn w:val="TableNormal"/>
    <w:uiPriority w:val="59"/>
    <w:rsid w:val="00130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1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7E"/>
    <w:rPr>
      <w:rFonts w:ascii="Tahoma" w:hAnsi="Tahoma" w:cs="Tahoma"/>
      <w:sz w:val="16"/>
      <w:szCs w:val="16"/>
    </w:rPr>
  </w:style>
  <w:style w:type="character" w:styleId="Hyperlink">
    <w:name w:val="Hyperlink"/>
    <w:basedOn w:val="DefaultParagraphFont"/>
    <w:uiPriority w:val="99"/>
    <w:unhideWhenUsed/>
    <w:rsid w:val="0027197E"/>
    <w:rPr>
      <w:color w:val="0000FF" w:themeColor="hyperlink"/>
      <w:u w:val="single"/>
    </w:rPr>
  </w:style>
  <w:style w:type="character" w:styleId="CommentReference">
    <w:name w:val="annotation reference"/>
    <w:basedOn w:val="DefaultParagraphFont"/>
    <w:uiPriority w:val="99"/>
    <w:semiHidden/>
    <w:unhideWhenUsed/>
    <w:rsid w:val="00BE5CE7"/>
    <w:rPr>
      <w:sz w:val="16"/>
      <w:szCs w:val="16"/>
    </w:rPr>
  </w:style>
  <w:style w:type="paragraph" w:styleId="CommentText">
    <w:name w:val="annotation text"/>
    <w:basedOn w:val="Normal"/>
    <w:link w:val="CommentTextChar"/>
    <w:uiPriority w:val="99"/>
    <w:unhideWhenUsed/>
    <w:rsid w:val="00BE5CE7"/>
    <w:pPr>
      <w:spacing w:line="240" w:lineRule="auto"/>
    </w:pPr>
    <w:rPr>
      <w:rFonts w:ascii="Calibri" w:eastAsia="Calibri" w:hAnsi="Calibri" w:cs="Calibri"/>
      <w:sz w:val="20"/>
      <w:szCs w:val="20"/>
      <w:lang w:val="nl-NL"/>
    </w:rPr>
  </w:style>
  <w:style w:type="character" w:customStyle="1" w:styleId="CommentTextChar">
    <w:name w:val="Comment Text Char"/>
    <w:basedOn w:val="DefaultParagraphFont"/>
    <w:link w:val="CommentText"/>
    <w:uiPriority w:val="99"/>
    <w:rsid w:val="00BE5CE7"/>
    <w:rPr>
      <w:rFonts w:ascii="Calibri" w:eastAsia="Calibri" w:hAnsi="Calibri" w:cs="Calibri"/>
      <w:sz w:val="20"/>
      <w:szCs w:val="20"/>
      <w:lang w:val="nl-NL"/>
    </w:rPr>
  </w:style>
  <w:style w:type="paragraph" w:styleId="CommentSubject">
    <w:name w:val="annotation subject"/>
    <w:basedOn w:val="CommentText"/>
    <w:next w:val="CommentText"/>
    <w:link w:val="CommentSubjectChar"/>
    <w:uiPriority w:val="99"/>
    <w:semiHidden/>
    <w:unhideWhenUsed/>
    <w:rsid w:val="00F32FD3"/>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F32FD3"/>
    <w:rPr>
      <w:rFonts w:ascii="Calibri" w:eastAsia="Calibri" w:hAnsi="Calibri" w:cs="Calibri"/>
      <w:b/>
      <w:bCs/>
      <w:sz w:val="20"/>
      <w:szCs w:val="2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A39"/>
    <w:pPr>
      <w:ind w:left="720"/>
      <w:contextualSpacing/>
    </w:pPr>
  </w:style>
  <w:style w:type="paragraph" w:styleId="Header">
    <w:name w:val="header"/>
    <w:basedOn w:val="Normal"/>
    <w:link w:val="HeaderChar"/>
    <w:uiPriority w:val="99"/>
    <w:unhideWhenUsed/>
    <w:rsid w:val="00341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092"/>
  </w:style>
  <w:style w:type="paragraph" w:styleId="Footer">
    <w:name w:val="footer"/>
    <w:basedOn w:val="Normal"/>
    <w:link w:val="FooterChar"/>
    <w:uiPriority w:val="99"/>
    <w:unhideWhenUsed/>
    <w:rsid w:val="00341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092"/>
  </w:style>
  <w:style w:type="table" w:styleId="TableGrid">
    <w:name w:val="Table Grid"/>
    <w:basedOn w:val="TableNormal"/>
    <w:uiPriority w:val="59"/>
    <w:rsid w:val="00130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1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7E"/>
    <w:rPr>
      <w:rFonts w:ascii="Tahoma" w:hAnsi="Tahoma" w:cs="Tahoma"/>
      <w:sz w:val="16"/>
      <w:szCs w:val="16"/>
    </w:rPr>
  </w:style>
  <w:style w:type="character" w:styleId="Hyperlink">
    <w:name w:val="Hyperlink"/>
    <w:basedOn w:val="DefaultParagraphFont"/>
    <w:uiPriority w:val="99"/>
    <w:unhideWhenUsed/>
    <w:rsid w:val="0027197E"/>
    <w:rPr>
      <w:color w:val="0000FF" w:themeColor="hyperlink"/>
      <w:u w:val="single"/>
    </w:rPr>
  </w:style>
  <w:style w:type="character" w:styleId="CommentReference">
    <w:name w:val="annotation reference"/>
    <w:basedOn w:val="DefaultParagraphFont"/>
    <w:uiPriority w:val="99"/>
    <w:semiHidden/>
    <w:unhideWhenUsed/>
    <w:rsid w:val="00BE5CE7"/>
    <w:rPr>
      <w:sz w:val="16"/>
      <w:szCs w:val="16"/>
    </w:rPr>
  </w:style>
  <w:style w:type="paragraph" w:styleId="CommentText">
    <w:name w:val="annotation text"/>
    <w:basedOn w:val="Normal"/>
    <w:link w:val="CommentTextChar"/>
    <w:uiPriority w:val="99"/>
    <w:unhideWhenUsed/>
    <w:rsid w:val="00BE5CE7"/>
    <w:pPr>
      <w:spacing w:line="240" w:lineRule="auto"/>
    </w:pPr>
    <w:rPr>
      <w:rFonts w:ascii="Calibri" w:eastAsia="Calibri" w:hAnsi="Calibri" w:cs="Calibri"/>
      <w:sz w:val="20"/>
      <w:szCs w:val="20"/>
      <w:lang w:val="nl-NL"/>
    </w:rPr>
  </w:style>
  <w:style w:type="character" w:customStyle="1" w:styleId="CommentTextChar">
    <w:name w:val="Comment Text Char"/>
    <w:basedOn w:val="DefaultParagraphFont"/>
    <w:link w:val="CommentText"/>
    <w:uiPriority w:val="99"/>
    <w:rsid w:val="00BE5CE7"/>
    <w:rPr>
      <w:rFonts w:ascii="Calibri" w:eastAsia="Calibri" w:hAnsi="Calibri" w:cs="Calibri"/>
      <w:sz w:val="20"/>
      <w:szCs w:val="20"/>
      <w:lang w:val="nl-NL"/>
    </w:rPr>
  </w:style>
  <w:style w:type="paragraph" w:styleId="CommentSubject">
    <w:name w:val="annotation subject"/>
    <w:basedOn w:val="CommentText"/>
    <w:next w:val="CommentText"/>
    <w:link w:val="CommentSubjectChar"/>
    <w:uiPriority w:val="99"/>
    <w:semiHidden/>
    <w:unhideWhenUsed/>
    <w:rsid w:val="00F32FD3"/>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F32FD3"/>
    <w:rPr>
      <w:rFonts w:ascii="Calibri" w:eastAsia="Calibri" w:hAnsi="Calibri" w:cs="Calibri"/>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ecd-nea.org/sfcom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3875</Words>
  <Characters>22090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25914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frank.wong</dc:creator>
  <cp:lastModifiedBy>frank.wong</cp:lastModifiedBy>
  <cp:revision>5</cp:revision>
  <dcterms:created xsi:type="dcterms:W3CDTF">2014-05-30T13:03:00Z</dcterms:created>
  <dcterms:modified xsi:type="dcterms:W3CDTF">2014-05-31T07:00:00Z</dcterms:modified>
</cp:coreProperties>
</file>