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0677" w:rsidRPr="00C60B0E" w:rsidRDefault="00220677" w:rsidP="00C60B0E">
      <w:pPr>
        <w:pStyle w:val="BBAuthorName"/>
        <w:spacing w:after="0" w:line="240" w:lineRule="auto"/>
        <w:jc w:val="left"/>
        <w:rPr>
          <w:rFonts w:ascii="Times New Roman" w:eastAsiaTheme="minorEastAsia" w:hAnsi="Times New Roman"/>
          <w:b/>
          <w:bCs/>
          <w:i w:val="0"/>
          <w:sz w:val="22"/>
          <w:szCs w:val="22"/>
          <w:lang w:val="en-GB"/>
        </w:rPr>
      </w:pPr>
      <w:r w:rsidRPr="00C60B0E">
        <w:rPr>
          <w:rFonts w:ascii="Times New Roman" w:eastAsiaTheme="minorEastAsia" w:hAnsi="Times New Roman"/>
          <w:b/>
          <w:bCs/>
          <w:i w:val="0"/>
          <w:sz w:val="22"/>
          <w:szCs w:val="22"/>
          <w:vertAlign w:val="superscript"/>
          <w:lang w:val="en-GB"/>
        </w:rPr>
        <w:t>143</w:t>
      </w:r>
      <w:r w:rsidRPr="00C60B0E">
        <w:rPr>
          <w:rFonts w:ascii="Times New Roman" w:eastAsiaTheme="minorEastAsia" w:hAnsi="Times New Roman"/>
          <w:b/>
          <w:bCs/>
          <w:i w:val="0"/>
          <w:sz w:val="22"/>
          <w:szCs w:val="22"/>
          <w:lang w:val="en-GB"/>
        </w:rPr>
        <w:t>Nd/</w:t>
      </w:r>
      <w:r w:rsidRPr="00C60B0E">
        <w:rPr>
          <w:rFonts w:ascii="Times New Roman" w:eastAsiaTheme="minorEastAsia" w:hAnsi="Times New Roman"/>
          <w:b/>
          <w:bCs/>
          <w:i w:val="0"/>
          <w:sz w:val="22"/>
          <w:szCs w:val="22"/>
          <w:vertAlign w:val="superscript"/>
          <w:lang w:val="en-GB"/>
        </w:rPr>
        <w:t>144</w:t>
      </w:r>
      <w:r w:rsidRPr="00C60B0E">
        <w:rPr>
          <w:rFonts w:ascii="Times New Roman" w:eastAsiaTheme="minorEastAsia" w:hAnsi="Times New Roman"/>
          <w:b/>
          <w:bCs/>
          <w:i w:val="0"/>
          <w:sz w:val="22"/>
          <w:szCs w:val="22"/>
          <w:lang w:val="en-GB"/>
        </w:rPr>
        <w:t>Nd ratio – a powerful signature for origin assessment of natural uranium products</w:t>
      </w:r>
    </w:p>
    <w:p w:rsidR="00C60B0E" w:rsidRPr="00712AAF" w:rsidRDefault="00C60B0E" w:rsidP="00C60B0E">
      <w:pPr>
        <w:pStyle w:val="BBAuthorName"/>
        <w:spacing w:after="0" w:line="240" w:lineRule="auto"/>
        <w:jc w:val="left"/>
        <w:rPr>
          <w:rFonts w:ascii="Times New Roman" w:hAnsi="Times New Roman"/>
          <w:b/>
          <w:i w:val="0"/>
          <w:sz w:val="22"/>
          <w:szCs w:val="22"/>
          <w:lang w:val="en-GB"/>
        </w:rPr>
      </w:pPr>
    </w:p>
    <w:p w:rsidR="00AA4E87" w:rsidRPr="006521AA" w:rsidRDefault="00AA4E87" w:rsidP="00C60B0E">
      <w:pPr>
        <w:pStyle w:val="BBAuthorName"/>
        <w:spacing w:after="0" w:line="240" w:lineRule="auto"/>
        <w:jc w:val="left"/>
        <w:rPr>
          <w:rFonts w:ascii="Times New Roman" w:hAnsi="Times New Roman"/>
          <w:b/>
          <w:i w:val="0"/>
          <w:sz w:val="22"/>
          <w:szCs w:val="22"/>
          <w:lang w:val="sv-SE"/>
        </w:rPr>
      </w:pPr>
      <w:r w:rsidRPr="006521AA">
        <w:rPr>
          <w:rFonts w:ascii="Times New Roman" w:hAnsi="Times New Roman"/>
          <w:b/>
          <w:i w:val="0"/>
          <w:sz w:val="22"/>
          <w:szCs w:val="22"/>
          <w:lang w:val="sv-SE"/>
        </w:rPr>
        <w:t xml:space="preserve">Judit </w:t>
      </w:r>
      <w:proofErr w:type="spellStart"/>
      <w:proofErr w:type="gramStart"/>
      <w:r w:rsidRPr="006521AA">
        <w:rPr>
          <w:rFonts w:ascii="Times New Roman" w:hAnsi="Times New Roman"/>
          <w:b/>
          <w:i w:val="0"/>
          <w:sz w:val="22"/>
          <w:szCs w:val="22"/>
          <w:lang w:val="sv-SE"/>
        </w:rPr>
        <w:t>Krajkó</w:t>
      </w:r>
      <w:r w:rsidR="00E023EB" w:rsidRPr="006521AA">
        <w:rPr>
          <w:rFonts w:ascii="Times New Roman" w:hAnsi="Times New Roman"/>
          <w:b/>
          <w:i w:val="0"/>
          <w:sz w:val="22"/>
          <w:szCs w:val="22"/>
          <w:vertAlign w:val="superscript"/>
          <w:lang w:val="sv-SE"/>
        </w:rPr>
        <w:t>a</w:t>
      </w:r>
      <w:r w:rsidRPr="006521AA">
        <w:rPr>
          <w:rFonts w:ascii="Times New Roman" w:hAnsi="Times New Roman"/>
          <w:b/>
          <w:i w:val="0"/>
          <w:sz w:val="22"/>
          <w:szCs w:val="22"/>
          <w:vertAlign w:val="superscript"/>
          <w:lang w:val="sv-SE"/>
        </w:rPr>
        <w:t>,</w:t>
      </w:r>
      <w:r w:rsidR="00E023EB" w:rsidRPr="006521AA">
        <w:rPr>
          <w:rFonts w:ascii="Times New Roman" w:hAnsi="Times New Roman"/>
          <w:b/>
          <w:i w:val="0"/>
          <w:sz w:val="22"/>
          <w:szCs w:val="22"/>
          <w:vertAlign w:val="superscript"/>
          <w:lang w:val="sv-SE"/>
        </w:rPr>
        <w:t>b</w:t>
      </w:r>
      <w:proofErr w:type="spellEnd"/>
      <w:proofErr w:type="gramEnd"/>
      <w:r w:rsidRPr="006521AA">
        <w:rPr>
          <w:rFonts w:ascii="Times New Roman" w:hAnsi="Times New Roman"/>
          <w:b/>
          <w:i w:val="0"/>
          <w:sz w:val="22"/>
          <w:szCs w:val="22"/>
          <w:lang w:val="sv-SE"/>
        </w:rPr>
        <w:t xml:space="preserve">, Zsolt </w:t>
      </w:r>
      <w:proofErr w:type="spellStart"/>
      <w:r w:rsidRPr="006521AA">
        <w:rPr>
          <w:rFonts w:ascii="Times New Roman" w:hAnsi="Times New Roman"/>
          <w:b/>
          <w:i w:val="0"/>
          <w:sz w:val="22"/>
          <w:szCs w:val="22"/>
          <w:lang w:val="sv-SE"/>
        </w:rPr>
        <w:t>Varga</w:t>
      </w:r>
      <w:r w:rsidR="00E023EB" w:rsidRPr="006521AA">
        <w:rPr>
          <w:rFonts w:ascii="Times New Roman" w:hAnsi="Times New Roman"/>
          <w:b/>
          <w:i w:val="0"/>
          <w:sz w:val="22"/>
          <w:szCs w:val="22"/>
          <w:vertAlign w:val="superscript"/>
          <w:lang w:val="sv-SE"/>
        </w:rPr>
        <w:t>a</w:t>
      </w:r>
      <w:proofErr w:type="spellEnd"/>
      <w:r w:rsidRPr="006521AA">
        <w:rPr>
          <w:rFonts w:ascii="Times New Roman" w:hAnsi="Times New Roman"/>
          <w:b/>
          <w:i w:val="0"/>
          <w:sz w:val="22"/>
          <w:szCs w:val="22"/>
          <w:lang w:val="sv-SE"/>
        </w:rPr>
        <w:t xml:space="preserve">, Maria </w:t>
      </w:r>
      <w:proofErr w:type="spellStart"/>
      <w:r w:rsidRPr="006521AA">
        <w:rPr>
          <w:rFonts w:ascii="Times New Roman" w:hAnsi="Times New Roman"/>
          <w:b/>
          <w:i w:val="0"/>
          <w:sz w:val="22"/>
          <w:szCs w:val="22"/>
          <w:lang w:val="sv-SE"/>
        </w:rPr>
        <w:t>Wallenius</w:t>
      </w:r>
      <w:r w:rsidR="00E023EB" w:rsidRPr="006521AA">
        <w:rPr>
          <w:rFonts w:ascii="Times New Roman" w:hAnsi="Times New Roman"/>
          <w:b/>
          <w:i w:val="0"/>
          <w:sz w:val="22"/>
          <w:szCs w:val="22"/>
          <w:vertAlign w:val="superscript"/>
          <w:lang w:val="sv-SE"/>
        </w:rPr>
        <w:t>a</w:t>
      </w:r>
      <w:proofErr w:type="spellEnd"/>
      <w:r w:rsidRPr="006521AA">
        <w:rPr>
          <w:rFonts w:ascii="Times New Roman" w:hAnsi="Times New Roman"/>
          <w:b/>
          <w:i w:val="0"/>
          <w:sz w:val="22"/>
          <w:szCs w:val="22"/>
          <w:lang w:val="sv-SE"/>
        </w:rPr>
        <w:t xml:space="preserve">, Klaus </w:t>
      </w:r>
      <w:proofErr w:type="spellStart"/>
      <w:r w:rsidRPr="006521AA">
        <w:rPr>
          <w:rFonts w:ascii="Times New Roman" w:hAnsi="Times New Roman"/>
          <w:b/>
          <w:i w:val="0"/>
          <w:sz w:val="22"/>
          <w:szCs w:val="22"/>
          <w:lang w:val="sv-SE"/>
        </w:rPr>
        <w:t>Mayer</w:t>
      </w:r>
      <w:r w:rsidR="00E023EB" w:rsidRPr="006521AA">
        <w:rPr>
          <w:rFonts w:ascii="Times New Roman" w:hAnsi="Times New Roman"/>
          <w:b/>
          <w:i w:val="0"/>
          <w:sz w:val="22"/>
          <w:szCs w:val="22"/>
          <w:vertAlign w:val="superscript"/>
          <w:lang w:val="sv-SE"/>
        </w:rPr>
        <w:t>a</w:t>
      </w:r>
      <w:proofErr w:type="spellEnd"/>
    </w:p>
    <w:p w:rsidR="00C60B0E" w:rsidRDefault="00C60B0E" w:rsidP="00C60B0E">
      <w:pPr>
        <w:pStyle w:val="BCAuthorAddress"/>
        <w:spacing w:after="0" w:line="240" w:lineRule="auto"/>
        <w:jc w:val="left"/>
        <w:rPr>
          <w:rFonts w:ascii="Times New Roman" w:hAnsi="Times New Roman"/>
          <w:sz w:val="22"/>
          <w:szCs w:val="22"/>
          <w:vertAlign w:val="superscript"/>
          <w:lang w:val="sv-SE"/>
        </w:rPr>
      </w:pPr>
    </w:p>
    <w:p w:rsidR="00F946D4" w:rsidRPr="006521AA" w:rsidRDefault="00E023EB" w:rsidP="00C60B0E">
      <w:pPr>
        <w:pStyle w:val="BCAuthorAddress"/>
        <w:spacing w:after="0" w:line="240" w:lineRule="auto"/>
        <w:jc w:val="left"/>
        <w:rPr>
          <w:rFonts w:ascii="Times New Roman" w:hAnsi="Times New Roman"/>
          <w:sz w:val="22"/>
          <w:szCs w:val="22"/>
          <w:lang w:val="en-GB"/>
        </w:rPr>
      </w:pPr>
      <w:proofErr w:type="gramStart"/>
      <w:r w:rsidRPr="006521AA">
        <w:rPr>
          <w:rFonts w:ascii="Times New Roman" w:hAnsi="Times New Roman"/>
          <w:sz w:val="22"/>
          <w:szCs w:val="22"/>
          <w:vertAlign w:val="superscript"/>
          <w:lang w:val="en-GB"/>
        </w:rPr>
        <w:t>a</w:t>
      </w:r>
      <w:proofErr w:type="gramEnd"/>
      <w:r w:rsidR="00AA4E87" w:rsidRPr="006521AA">
        <w:rPr>
          <w:rFonts w:ascii="Times New Roman" w:hAnsi="Times New Roman"/>
          <w:sz w:val="22"/>
          <w:szCs w:val="22"/>
          <w:lang w:val="en-GB"/>
        </w:rPr>
        <w:t xml:space="preserve"> European Commission, </w:t>
      </w:r>
    </w:p>
    <w:p w:rsidR="00F946D4" w:rsidRPr="006521AA" w:rsidRDefault="00AA4E87" w:rsidP="00C60B0E">
      <w:pPr>
        <w:pStyle w:val="BCAuthorAddress"/>
        <w:spacing w:after="0" w:line="240" w:lineRule="auto"/>
        <w:jc w:val="left"/>
        <w:rPr>
          <w:rFonts w:ascii="Times New Roman" w:hAnsi="Times New Roman"/>
          <w:sz w:val="22"/>
          <w:szCs w:val="22"/>
          <w:lang w:val="en-GB"/>
        </w:rPr>
      </w:pPr>
      <w:r w:rsidRPr="006521AA">
        <w:rPr>
          <w:rFonts w:ascii="Times New Roman" w:hAnsi="Times New Roman"/>
          <w:sz w:val="22"/>
          <w:szCs w:val="22"/>
          <w:lang w:val="en-GB"/>
        </w:rPr>
        <w:t xml:space="preserve">Joint Research Centre, </w:t>
      </w:r>
    </w:p>
    <w:p w:rsidR="00F946D4" w:rsidRPr="001F517C" w:rsidRDefault="00AA4E87" w:rsidP="001F517C">
      <w:pPr>
        <w:pStyle w:val="BCAuthorAddress"/>
        <w:spacing w:after="0" w:line="240" w:lineRule="auto"/>
        <w:jc w:val="left"/>
        <w:rPr>
          <w:rFonts w:ascii="Times New Roman" w:hAnsi="Times New Roman"/>
          <w:sz w:val="22"/>
          <w:szCs w:val="22"/>
          <w:lang w:val="en-GB"/>
        </w:rPr>
      </w:pPr>
      <w:r w:rsidRPr="001F517C">
        <w:rPr>
          <w:rFonts w:ascii="Times New Roman" w:hAnsi="Times New Roman"/>
          <w:sz w:val="22"/>
          <w:szCs w:val="22"/>
          <w:lang w:val="en-GB"/>
        </w:rPr>
        <w:t xml:space="preserve">Institute for Transuranium Elements, </w:t>
      </w:r>
    </w:p>
    <w:p w:rsidR="001F517C" w:rsidRPr="001F517C" w:rsidRDefault="001F517C" w:rsidP="001F517C">
      <w:pPr>
        <w:widowControl w:val="0"/>
        <w:autoSpaceDE w:val="0"/>
        <w:autoSpaceDN w:val="0"/>
        <w:adjustRightInd w:val="0"/>
        <w:spacing w:after="0" w:line="240" w:lineRule="auto"/>
        <w:rPr>
          <w:rFonts w:ascii="Times New Roman" w:hAnsi="Times New Roman" w:cs="Times New Roman"/>
        </w:rPr>
      </w:pPr>
      <w:r w:rsidRPr="001F517C">
        <w:rPr>
          <w:rFonts w:ascii="Times New Roman" w:hAnsi="Times New Roman" w:cs="Times New Roman"/>
          <w:bCs/>
          <w:noProof/>
          <w:color w:val="000000"/>
        </w:rPr>
        <w:t>Nuclear Safeguards and Forensics Unit</w:t>
      </w:r>
      <w:r w:rsidR="004644C4" w:rsidRPr="001F517C">
        <w:rPr>
          <w:rFonts w:ascii="Times New Roman" w:hAnsi="Times New Roman" w:cs="Times New Roman"/>
        </w:rPr>
        <w:t>,</w:t>
      </w:r>
    </w:p>
    <w:p w:rsidR="00F946D4" w:rsidRPr="001F517C" w:rsidRDefault="00AA4E87" w:rsidP="001F517C">
      <w:pPr>
        <w:widowControl w:val="0"/>
        <w:autoSpaceDE w:val="0"/>
        <w:autoSpaceDN w:val="0"/>
        <w:adjustRightInd w:val="0"/>
        <w:spacing w:after="0" w:line="240" w:lineRule="auto"/>
        <w:rPr>
          <w:rFonts w:ascii="Times New Roman" w:hAnsi="Times New Roman" w:cs="Times New Roman"/>
          <w:bCs/>
          <w:noProof/>
          <w:color w:val="000000"/>
        </w:rPr>
      </w:pPr>
      <w:proofErr w:type="spellStart"/>
      <w:r w:rsidRPr="001F517C">
        <w:rPr>
          <w:rFonts w:ascii="Times New Roman" w:hAnsi="Times New Roman" w:cs="Times New Roman"/>
        </w:rPr>
        <w:t>P.O.Box</w:t>
      </w:r>
      <w:proofErr w:type="spellEnd"/>
      <w:r w:rsidRPr="001F517C">
        <w:rPr>
          <w:rFonts w:ascii="Times New Roman" w:hAnsi="Times New Roman" w:cs="Times New Roman"/>
        </w:rPr>
        <w:t xml:space="preserve"> 2340, 76125 </w:t>
      </w:r>
    </w:p>
    <w:p w:rsidR="00AA4E87" w:rsidRPr="001F517C" w:rsidRDefault="00AA4E87" w:rsidP="001F517C">
      <w:pPr>
        <w:pStyle w:val="BCAuthorAddress"/>
        <w:spacing w:after="0" w:line="240" w:lineRule="auto"/>
        <w:jc w:val="left"/>
        <w:rPr>
          <w:rFonts w:ascii="Times New Roman" w:hAnsi="Times New Roman"/>
          <w:sz w:val="22"/>
          <w:szCs w:val="22"/>
          <w:lang w:val="en-GB"/>
        </w:rPr>
      </w:pPr>
      <w:r w:rsidRPr="001F517C">
        <w:rPr>
          <w:rFonts w:ascii="Times New Roman" w:hAnsi="Times New Roman"/>
          <w:sz w:val="22"/>
          <w:szCs w:val="22"/>
          <w:lang w:val="en-GB"/>
        </w:rPr>
        <w:t>Karlsruhe, Germany</w:t>
      </w:r>
    </w:p>
    <w:p w:rsidR="00F946D4" w:rsidRPr="006521AA" w:rsidRDefault="00F946D4" w:rsidP="00C60B0E">
      <w:pPr>
        <w:pStyle w:val="BIEmailAddress"/>
        <w:spacing w:after="0" w:line="240" w:lineRule="auto"/>
        <w:rPr>
          <w:rFonts w:ascii="Times New Roman" w:hAnsi="Times New Roman"/>
          <w:sz w:val="22"/>
          <w:szCs w:val="22"/>
          <w:lang w:val="en-GB"/>
        </w:rPr>
      </w:pPr>
    </w:p>
    <w:p w:rsidR="00F946D4" w:rsidRPr="006521AA" w:rsidRDefault="00E023EB" w:rsidP="00C60B0E">
      <w:pPr>
        <w:pStyle w:val="BIEmailAddress"/>
        <w:spacing w:after="0" w:line="240" w:lineRule="auto"/>
        <w:jc w:val="left"/>
        <w:rPr>
          <w:rFonts w:ascii="Times New Roman" w:hAnsi="Times New Roman"/>
          <w:sz w:val="22"/>
          <w:szCs w:val="22"/>
          <w:lang w:val="en-GB"/>
        </w:rPr>
      </w:pPr>
      <w:proofErr w:type="gramStart"/>
      <w:r w:rsidRPr="006521AA">
        <w:rPr>
          <w:rFonts w:ascii="Times New Roman" w:hAnsi="Times New Roman"/>
          <w:sz w:val="22"/>
          <w:szCs w:val="22"/>
          <w:vertAlign w:val="superscript"/>
          <w:lang w:val="en-GB"/>
        </w:rPr>
        <w:t>b</w:t>
      </w:r>
      <w:proofErr w:type="gramEnd"/>
      <w:r w:rsidR="00AA4E87" w:rsidRPr="006521AA">
        <w:rPr>
          <w:rFonts w:ascii="Times New Roman" w:hAnsi="Times New Roman"/>
          <w:sz w:val="22"/>
          <w:szCs w:val="22"/>
          <w:lang w:val="en-GB"/>
        </w:rPr>
        <w:t xml:space="preserve"> Delft University of Technology, </w:t>
      </w:r>
    </w:p>
    <w:p w:rsidR="00F946D4" w:rsidRPr="006521AA" w:rsidRDefault="00AA4E87" w:rsidP="00C60B0E">
      <w:pPr>
        <w:pStyle w:val="BIEmailAddress"/>
        <w:spacing w:after="0" w:line="240" w:lineRule="auto"/>
        <w:jc w:val="left"/>
        <w:rPr>
          <w:rFonts w:ascii="Times New Roman" w:hAnsi="Times New Roman"/>
          <w:sz w:val="22"/>
          <w:szCs w:val="22"/>
          <w:lang w:val="en-GB"/>
        </w:rPr>
      </w:pPr>
      <w:r w:rsidRPr="006521AA">
        <w:rPr>
          <w:rFonts w:ascii="Times New Roman" w:hAnsi="Times New Roman"/>
          <w:sz w:val="22"/>
          <w:szCs w:val="22"/>
          <w:lang w:val="en-GB"/>
        </w:rPr>
        <w:t xml:space="preserve">Faculty of Applied Sciences, </w:t>
      </w:r>
    </w:p>
    <w:p w:rsidR="00F946D4" w:rsidRPr="006521AA" w:rsidRDefault="00AA4E87" w:rsidP="00C60B0E">
      <w:pPr>
        <w:pStyle w:val="BIEmailAddress"/>
        <w:spacing w:after="0" w:line="240" w:lineRule="auto"/>
        <w:jc w:val="left"/>
        <w:rPr>
          <w:rFonts w:ascii="Times New Roman" w:hAnsi="Times New Roman"/>
          <w:sz w:val="22"/>
          <w:szCs w:val="22"/>
          <w:lang w:val="en-GB"/>
        </w:rPr>
      </w:pPr>
      <w:proofErr w:type="spellStart"/>
      <w:r w:rsidRPr="006521AA">
        <w:rPr>
          <w:rFonts w:ascii="Times New Roman" w:hAnsi="Times New Roman"/>
          <w:sz w:val="22"/>
          <w:szCs w:val="22"/>
          <w:lang w:val="en-GB"/>
        </w:rPr>
        <w:t>Mekelweg</w:t>
      </w:r>
      <w:proofErr w:type="spellEnd"/>
      <w:r w:rsidRPr="006521AA">
        <w:rPr>
          <w:rFonts w:ascii="Times New Roman" w:hAnsi="Times New Roman"/>
          <w:sz w:val="22"/>
          <w:szCs w:val="22"/>
          <w:lang w:val="en-GB"/>
        </w:rPr>
        <w:t xml:space="preserve"> 15, 2629 JB </w:t>
      </w:r>
    </w:p>
    <w:p w:rsidR="00CC3A21" w:rsidRPr="006521AA" w:rsidRDefault="00AA4E87" w:rsidP="00C60B0E">
      <w:pPr>
        <w:pStyle w:val="BIEmailAddress"/>
        <w:spacing w:after="0" w:line="240" w:lineRule="auto"/>
        <w:jc w:val="left"/>
        <w:rPr>
          <w:rFonts w:ascii="Times New Roman" w:hAnsi="Times New Roman"/>
          <w:sz w:val="22"/>
          <w:szCs w:val="22"/>
          <w:lang w:val="en-GB"/>
        </w:rPr>
      </w:pPr>
      <w:r w:rsidRPr="006521AA">
        <w:rPr>
          <w:rFonts w:ascii="Times New Roman" w:hAnsi="Times New Roman"/>
          <w:sz w:val="22"/>
          <w:szCs w:val="22"/>
          <w:lang w:val="en-GB"/>
        </w:rPr>
        <w:t>Delft, Netherlands</w:t>
      </w:r>
    </w:p>
    <w:p w:rsidR="006521AA" w:rsidRPr="006521AA" w:rsidRDefault="006521AA" w:rsidP="00C60B0E">
      <w:pPr>
        <w:pStyle w:val="BIEmailAddress"/>
        <w:spacing w:after="0" w:line="240" w:lineRule="auto"/>
        <w:rPr>
          <w:rFonts w:ascii="Times New Roman" w:hAnsi="Times New Roman"/>
          <w:b/>
          <w:sz w:val="22"/>
          <w:szCs w:val="22"/>
        </w:rPr>
      </w:pPr>
    </w:p>
    <w:p w:rsidR="00C24A93" w:rsidRDefault="00C24A93" w:rsidP="00C60B0E">
      <w:pPr>
        <w:pStyle w:val="BIEmailAddress"/>
        <w:spacing w:after="0" w:line="240" w:lineRule="auto"/>
        <w:rPr>
          <w:rFonts w:ascii="Times New Roman" w:hAnsi="Times New Roman"/>
          <w:sz w:val="22"/>
          <w:szCs w:val="22"/>
        </w:rPr>
      </w:pPr>
      <w:r w:rsidRPr="006521AA">
        <w:rPr>
          <w:rFonts w:ascii="Times New Roman" w:hAnsi="Times New Roman"/>
          <w:b/>
          <w:sz w:val="22"/>
          <w:szCs w:val="22"/>
        </w:rPr>
        <w:t>Abstract</w:t>
      </w:r>
      <w:r w:rsidR="006521AA">
        <w:rPr>
          <w:rFonts w:ascii="Times New Roman" w:hAnsi="Times New Roman"/>
          <w:b/>
          <w:sz w:val="22"/>
          <w:szCs w:val="22"/>
        </w:rPr>
        <w:t>.</w:t>
      </w:r>
      <w:r w:rsidR="00F946D4" w:rsidRPr="006521AA">
        <w:rPr>
          <w:rFonts w:ascii="Times New Roman" w:hAnsi="Times New Roman"/>
          <w:b/>
          <w:sz w:val="22"/>
          <w:szCs w:val="22"/>
        </w:rPr>
        <w:t xml:space="preserve"> </w:t>
      </w:r>
      <w:r w:rsidR="001337F3" w:rsidRPr="006521AA">
        <w:rPr>
          <w:rFonts w:ascii="Times New Roman" w:hAnsi="Times New Roman"/>
          <w:sz w:val="22"/>
          <w:szCs w:val="22"/>
        </w:rPr>
        <w:t>Expanding the pattern of characteristic properties which helps to identify the origin of uranium-bearing sized material is one of the most important directions of nuclear forensic research and development. In this paper t</w:t>
      </w:r>
      <w:r w:rsidR="00CC3A21" w:rsidRPr="006521AA">
        <w:rPr>
          <w:rFonts w:ascii="Times New Roman" w:hAnsi="Times New Roman"/>
          <w:sz w:val="22"/>
          <w:szCs w:val="22"/>
        </w:rPr>
        <w:t xml:space="preserve">he usefulness of stable isotopic variations of Nd for provenance assessment in nuclear forensics has been evaluated. </w:t>
      </w:r>
      <w:r w:rsidR="001337F3" w:rsidRPr="006521AA">
        <w:rPr>
          <w:rFonts w:ascii="Times New Roman" w:hAnsi="Times New Roman"/>
          <w:sz w:val="22"/>
          <w:szCs w:val="22"/>
        </w:rPr>
        <w:t>A</w:t>
      </w:r>
      <w:r w:rsidR="00CC3A21" w:rsidRPr="006521AA">
        <w:rPr>
          <w:rFonts w:ascii="Times New Roman" w:hAnsi="Times New Roman"/>
          <w:sz w:val="22"/>
          <w:szCs w:val="22"/>
        </w:rPr>
        <w:t xml:space="preserve"> novel procedure has been developed for the measurement of REE pattern, the </w:t>
      </w:r>
      <w:r w:rsidR="00CC3A21" w:rsidRPr="006521AA">
        <w:rPr>
          <w:rFonts w:ascii="Times New Roman" w:hAnsi="Times New Roman"/>
          <w:sz w:val="22"/>
          <w:szCs w:val="22"/>
          <w:vertAlign w:val="superscript"/>
        </w:rPr>
        <w:t>143</w:t>
      </w:r>
      <w:r w:rsidR="00CC3A21" w:rsidRPr="006521AA">
        <w:rPr>
          <w:rFonts w:ascii="Times New Roman" w:hAnsi="Times New Roman"/>
          <w:sz w:val="22"/>
          <w:szCs w:val="22"/>
        </w:rPr>
        <w:t>Nd/</w:t>
      </w:r>
      <w:r w:rsidR="00CC3A21" w:rsidRPr="006521AA">
        <w:rPr>
          <w:rFonts w:ascii="Times New Roman" w:hAnsi="Times New Roman"/>
          <w:sz w:val="22"/>
          <w:szCs w:val="22"/>
          <w:vertAlign w:val="superscript"/>
        </w:rPr>
        <w:t>144</w:t>
      </w:r>
      <w:r w:rsidR="00CC3A21" w:rsidRPr="006521AA">
        <w:rPr>
          <w:rFonts w:ascii="Times New Roman" w:hAnsi="Times New Roman"/>
          <w:sz w:val="22"/>
          <w:szCs w:val="22"/>
        </w:rPr>
        <w:t>Nd isotope ratio and the Nd/Sm ratio in various uranium-bearing materials, such as uranium ores, and</w:t>
      </w:r>
      <w:r w:rsidR="00A63DF4" w:rsidRPr="006521AA">
        <w:rPr>
          <w:rFonts w:ascii="Times New Roman" w:hAnsi="Times New Roman"/>
          <w:sz w:val="22"/>
          <w:szCs w:val="22"/>
        </w:rPr>
        <w:t xml:space="preserve"> uranium</w:t>
      </w:r>
      <w:r w:rsidR="00CC3A21" w:rsidRPr="006521AA">
        <w:rPr>
          <w:rFonts w:ascii="Times New Roman" w:hAnsi="Times New Roman"/>
          <w:sz w:val="22"/>
          <w:szCs w:val="22"/>
        </w:rPr>
        <w:t xml:space="preserve"> ore concentrates (UOC).</w:t>
      </w:r>
      <w:r w:rsidR="00900320" w:rsidRPr="006521AA">
        <w:rPr>
          <w:rFonts w:ascii="Times New Roman" w:hAnsi="Times New Roman"/>
          <w:sz w:val="22"/>
          <w:szCs w:val="22"/>
        </w:rPr>
        <w:t xml:space="preserve"> The method </w:t>
      </w:r>
      <w:r w:rsidR="00A63DF4" w:rsidRPr="006521AA">
        <w:rPr>
          <w:rFonts w:ascii="Times New Roman" w:hAnsi="Times New Roman"/>
          <w:sz w:val="22"/>
          <w:szCs w:val="22"/>
        </w:rPr>
        <w:t>wa</w:t>
      </w:r>
      <w:r w:rsidR="00900320" w:rsidRPr="006521AA">
        <w:rPr>
          <w:rFonts w:ascii="Times New Roman" w:hAnsi="Times New Roman"/>
          <w:sz w:val="22"/>
          <w:szCs w:val="22"/>
        </w:rPr>
        <w:t>s validated by the measurement of standard reference materials (Morille, La Jolla, JB2 and BCR-2).</w:t>
      </w:r>
      <w:r w:rsidRPr="006521AA">
        <w:rPr>
          <w:rFonts w:ascii="Times New Roman" w:hAnsi="Times New Roman"/>
          <w:sz w:val="22"/>
          <w:szCs w:val="22"/>
        </w:rPr>
        <w:t xml:space="preserve"> </w:t>
      </w:r>
      <w:r w:rsidR="001337F3" w:rsidRPr="006521AA">
        <w:rPr>
          <w:rFonts w:ascii="Times New Roman" w:hAnsi="Times New Roman"/>
          <w:sz w:val="22"/>
          <w:szCs w:val="22"/>
        </w:rPr>
        <w:t>The a</w:t>
      </w:r>
      <w:r w:rsidRPr="006521AA">
        <w:rPr>
          <w:rFonts w:ascii="Times New Roman" w:hAnsi="Times New Roman"/>
          <w:sz w:val="22"/>
          <w:szCs w:val="22"/>
        </w:rPr>
        <w:t xml:space="preserve">pplicability of the method was demonstrated by the determination of </w:t>
      </w:r>
      <w:r w:rsidRPr="006521AA">
        <w:rPr>
          <w:rFonts w:ascii="Times New Roman" w:hAnsi="Times New Roman"/>
          <w:sz w:val="22"/>
          <w:szCs w:val="22"/>
          <w:vertAlign w:val="superscript"/>
        </w:rPr>
        <w:t>143</w:t>
      </w:r>
      <w:r w:rsidRPr="006521AA">
        <w:rPr>
          <w:rFonts w:ascii="Times New Roman" w:hAnsi="Times New Roman"/>
          <w:sz w:val="22"/>
          <w:szCs w:val="22"/>
        </w:rPr>
        <w:t>Nd/</w:t>
      </w:r>
      <w:r w:rsidRPr="006521AA">
        <w:rPr>
          <w:rFonts w:ascii="Times New Roman" w:hAnsi="Times New Roman"/>
          <w:sz w:val="22"/>
          <w:szCs w:val="22"/>
          <w:vertAlign w:val="superscript"/>
        </w:rPr>
        <w:t>144</w:t>
      </w:r>
      <w:r w:rsidRPr="006521AA">
        <w:rPr>
          <w:rFonts w:ascii="Times New Roman" w:hAnsi="Times New Roman"/>
          <w:sz w:val="22"/>
          <w:szCs w:val="22"/>
        </w:rPr>
        <w:t xml:space="preserve">Nd isotope ratio in </w:t>
      </w:r>
      <w:r w:rsidR="00A63DF4" w:rsidRPr="006521AA">
        <w:rPr>
          <w:rFonts w:ascii="Times New Roman" w:hAnsi="Times New Roman"/>
          <w:sz w:val="22"/>
          <w:szCs w:val="22"/>
        </w:rPr>
        <w:t>uranium</w:t>
      </w:r>
      <w:r w:rsidRPr="006521AA">
        <w:rPr>
          <w:rFonts w:ascii="Times New Roman" w:hAnsi="Times New Roman"/>
          <w:sz w:val="22"/>
          <w:szCs w:val="22"/>
        </w:rPr>
        <w:t xml:space="preserve"> samples originating from different uranium mines and milling facilities.</w:t>
      </w:r>
    </w:p>
    <w:p w:rsidR="00712AAF" w:rsidRDefault="00712AAF" w:rsidP="00C60B0E">
      <w:pPr>
        <w:spacing w:after="0" w:line="240" w:lineRule="auto"/>
        <w:jc w:val="both"/>
        <w:rPr>
          <w:rFonts w:ascii="Times New Roman" w:hAnsi="Times New Roman" w:cs="Times New Roman"/>
          <w:b/>
        </w:rPr>
      </w:pPr>
    </w:p>
    <w:p w:rsidR="00F946D4" w:rsidRDefault="00F946D4" w:rsidP="00C60B0E">
      <w:pPr>
        <w:spacing w:after="0" w:line="240" w:lineRule="auto"/>
        <w:jc w:val="both"/>
        <w:rPr>
          <w:rFonts w:ascii="Times New Roman" w:hAnsi="Times New Roman" w:cs="Times New Roman"/>
          <w:b/>
        </w:rPr>
      </w:pPr>
      <w:r w:rsidRPr="006521AA">
        <w:rPr>
          <w:rFonts w:ascii="Times New Roman" w:hAnsi="Times New Roman" w:cs="Times New Roman"/>
          <w:b/>
        </w:rPr>
        <w:t>1. Introduction</w:t>
      </w:r>
    </w:p>
    <w:p w:rsidR="00C60B0E" w:rsidRPr="006521AA" w:rsidRDefault="00C60B0E" w:rsidP="00C60B0E">
      <w:pPr>
        <w:spacing w:after="0" w:line="240" w:lineRule="auto"/>
        <w:jc w:val="both"/>
        <w:rPr>
          <w:rFonts w:ascii="Times New Roman" w:hAnsi="Times New Roman" w:cs="Times New Roman"/>
          <w:b/>
        </w:rPr>
      </w:pPr>
    </w:p>
    <w:p w:rsidR="00AA4E87" w:rsidRPr="006521AA" w:rsidRDefault="00AA4E87" w:rsidP="00C60B0E">
      <w:pPr>
        <w:spacing w:after="0" w:line="240" w:lineRule="auto"/>
        <w:jc w:val="both"/>
        <w:rPr>
          <w:rFonts w:ascii="Times New Roman" w:hAnsi="Times New Roman" w:cs="Times New Roman"/>
        </w:rPr>
      </w:pPr>
      <w:r w:rsidRPr="006521AA">
        <w:rPr>
          <w:rFonts w:ascii="Times New Roman" w:hAnsi="Times New Roman" w:cs="Times New Roman"/>
        </w:rPr>
        <w:t>Since the early 1990s illegal possession, transfer and other unauthorised acts involving nuclear materials have taken place. In order to identify the hazard, intended use and origin</w:t>
      </w:r>
      <w:r w:rsidRPr="006521AA" w:rsidDel="009D4710">
        <w:rPr>
          <w:rFonts w:ascii="Times New Roman" w:hAnsi="Times New Roman" w:cs="Times New Roman"/>
        </w:rPr>
        <w:t xml:space="preserve"> </w:t>
      </w:r>
      <w:r w:rsidRPr="006521AA">
        <w:rPr>
          <w:rFonts w:ascii="Times New Roman" w:hAnsi="Times New Roman" w:cs="Times New Roman"/>
        </w:rPr>
        <w:t xml:space="preserve">of the illicitly trafficked nuclear materials, new analytical methods using techniques such as radiometry, mass spectrometry and electron microscopy have been developed for nuclear forensics during the following years. Among the characteristic parameters that can be determined by the above-mentioned methods the concentration and the isotopic composition of some of the impurities of uranium materials have been found highly indicative to the feed material, production facility and its location as well as to the last chemical processing date of the nuclear material. </w:t>
      </w:r>
    </w:p>
    <w:p w:rsidR="00F946D4" w:rsidRPr="006521AA" w:rsidRDefault="00F946D4" w:rsidP="00C60B0E">
      <w:pPr>
        <w:spacing w:after="0" w:line="240" w:lineRule="auto"/>
        <w:jc w:val="both"/>
        <w:rPr>
          <w:rFonts w:ascii="Times New Roman" w:hAnsi="Times New Roman" w:cs="Times New Roman"/>
        </w:rPr>
      </w:pPr>
    </w:p>
    <w:p w:rsidR="00AA4E87" w:rsidRPr="006521AA" w:rsidRDefault="00AA4E87" w:rsidP="00C60B0E">
      <w:pPr>
        <w:spacing w:after="0" w:line="240" w:lineRule="auto"/>
        <w:jc w:val="both"/>
        <w:rPr>
          <w:rFonts w:ascii="Times New Roman" w:hAnsi="Times New Roman" w:cs="Times New Roman"/>
        </w:rPr>
      </w:pPr>
      <w:r w:rsidRPr="006521AA">
        <w:rPr>
          <w:rFonts w:ascii="Times New Roman" w:hAnsi="Times New Roman" w:cs="Times New Roman"/>
        </w:rPr>
        <w:t xml:space="preserve">Up to now the isotopic patterns of </w:t>
      </w:r>
      <w:proofErr w:type="spellStart"/>
      <w:r w:rsidRPr="006521AA">
        <w:rPr>
          <w:rFonts w:ascii="Times New Roman" w:hAnsi="Times New Roman" w:cs="Times New Roman"/>
        </w:rPr>
        <w:t>Pb</w:t>
      </w:r>
      <w:proofErr w:type="spellEnd"/>
      <w:r w:rsidRPr="006521AA">
        <w:rPr>
          <w:rFonts w:ascii="Times New Roman" w:hAnsi="Times New Roman" w:cs="Times New Roman"/>
        </w:rPr>
        <w:t xml:space="preserve">, </w:t>
      </w:r>
      <w:proofErr w:type="spellStart"/>
      <w:r w:rsidRPr="006521AA">
        <w:rPr>
          <w:rFonts w:ascii="Times New Roman" w:hAnsi="Times New Roman" w:cs="Times New Roman"/>
        </w:rPr>
        <w:t>Sr</w:t>
      </w:r>
      <w:proofErr w:type="spellEnd"/>
      <w:r w:rsidRPr="006521AA">
        <w:rPr>
          <w:rFonts w:ascii="Times New Roman" w:hAnsi="Times New Roman" w:cs="Times New Roman"/>
        </w:rPr>
        <w:t>, and U have been investigated. Also the elemental pattern of the rare-earth elements (REE) has been studied and found characteristic to the geological formation of the uranium deposit</w:t>
      </w:r>
      <w:r w:rsidR="0070659B" w:rsidRPr="006521AA">
        <w:rPr>
          <w:rFonts w:ascii="Times New Roman" w:hAnsi="Times New Roman" w:cs="Times New Roman"/>
        </w:rPr>
        <w:t xml:space="preserve"> [1-6]</w:t>
      </w:r>
      <w:r w:rsidRPr="006521AA">
        <w:rPr>
          <w:rFonts w:ascii="Times New Roman" w:hAnsi="Times New Roman" w:cs="Times New Roman"/>
        </w:rPr>
        <w:t xml:space="preserve">. Due to the similarity in chemical properties, their relative abundances remain mainly unaltered through the processing in the front-end of the nuclear fuel cycle. Among the REE, the </w:t>
      </w:r>
      <w:r w:rsidRPr="006521AA">
        <w:rPr>
          <w:rFonts w:ascii="Times New Roman" w:hAnsi="Times New Roman" w:cs="Times New Roman"/>
          <w:vertAlign w:val="superscript"/>
        </w:rPr>
        <w:t>143</w:t>
      </w:r>
      <w:r w:rsidRPr="006521AA">
        <w:rPr>
          <w:rFonts w:ascii="Times New Roman" w:hAnsi="Times New Roman" w:cs="Times New Roman"/>
        </w:rPr>
        <w:t>Nd/</w:t>
      </w:r>
      <w:r w:rsidRPr="006521AA">
        <w:rPr>
          <w:rFonts w:ascii="Times New Roman" w:hAnsi="Times New Roman" w:cs="Times New Roman"/>
          <w:vertAlign w:val="superscript"/>
        </w:rPr>
        <w:t>144</w:t>
      </w:r>
      <w:r w:rsidRPr="006521AA">
        <w:rPr>
          <w:rFonts w:ascii="Times New Roman" w:hAnsi="Times New Roman" w:cs="Times New Roman"/>
        </w:rPr>
        <w:t xml:space="preserve">Nd isotope ratio is widely used in geology with </w:t>
      </w:r>
      <w:r w:rsidRPr="006521AA">
        <w:rPr>
          <w:rFonts w:ascii="Times New Roman" w:hAnsi="Times New Roman" w:cs="Times New Roman"/>
          <w:i/>
        </w:rPr>
        <w:t>ε</w:t>
      </w:r>
      <w:r w:rsidRPr="006521AA">
        <w:rPr>
          <w:rFonts w:ascii="Times New Roman" w:hAnsi="Times New Roman" w:cs="Times New Roman"/>
        </w:rPr>
        <w:t xml:space="preserve"> notation and the </w:t>
      </w:r>
      <w:r w:rsidRPr="006521AA">
        <w:rPr>
          <w:rFonts w:ascii="Times New Roman" w:hAnsi="Times New Roman" w:cs="Times New Roman"/>
          <w:vertAlign w:val="superscript"/>
        </w:rPr>
        <w:t>147</w:t>
      </w:r>
      <w:r w:rsidRPr="006521AA">
        <w:rPr>
          <w:rFonts w:ascii="Times New Roman" w:hAnsi="Times New Roman" w:cs="Times New Roman"/>
        </w:rPr>
        <w:t>Sm/</w:t>
      </w:r>
      <w:r w:rsidRPr="006521AA">
        <w:rPr>
          <w:rFonts w:ascii="Times New Roman" w:hAnsi="Times New Roman" w:cs="Times New Roman"/>
          <w:vertAlign w:val="superscript"/>
        </w:rPr>
        <w:t>143</w:t>
      </w:r>
      <w:r w:rsidRPr="006521AA">
        <w:rPr>
          <w:rFonts w:ascii="Times New Roman" w:hAnsi="Times New Roman" w:cs="Times New Roman"/>
        </w:rPr>
        <w:t xml:space="preserve">Nd isotope ratio for chronometry and provenance measurements. The </w:t>
      </w:r>
      <w:r w:rsidRPr="006521AA">
        <w:rPr>
          <w:rFonts w:ascii="Times New Roman" w:hAnsi="Times New Roman" w:cs="Times New Roman"/>
          <w:vertAlign w:val="superscript"/>
        </w:rPr>
        <w:t>143</w:t>
      </w:r>
      <w:r w:rsidRPr="006521AA">
        <w:rPr>
          <w:rFonts w:ascii="Times New Roman" w:hAnsi="Times New Roman" w:cs="Times New Roman"/>
        </w:rPr>
        <w:t>Nd/</w:t>
      </w:r>
      <w:r w:rsidRPr="006521AA">
        <w:rPr>
          <w:rFonts w:ascii="Times New Roman" w:hAnsi="Times New Roman" w:cs="Times New Roman"/>
          <w:vertAlign w:val="superscript"/>
        </w:rPr>
        <w:t>144</w:t>
      </w:r>
      <w:r w:rsidRPr="006521AA">
        <w:rPr>
          <w:rFonts w:ascii="Times New Roman" w:hAnsi="Times New Roman" w:cs="Times New Roman"/>
        </w:rPr>
        <w:t xml:space="preserve">Nd ratio varies in nature due to the </w:t>
      </w:r>
      <w:r w:rsidRPr="006521AA">
        <w:rPr>
          <w:rFonts w:ascii="Times New Roman" w:hAnsi="Times New Roman" w:cs="Times New Roman"/>
          <w:vertAlign w:val="superscript"/>
        </w:rPr>
        <w:t>147</w:t>
      </w:r>
      <w:r w:rsidRPr="006521AA">
        <w:rPr>
          <w:rFonts w:ascii="Times New Roman" w:hAnsi="Times New Roman" w:cs="Times New Roman"/>
        </w:rPr>
        <w:t>Sm decay to</w:t>
      </w:r>
      <w:r w:rsidRPr="006521AA">
        <w:rPr>
          <w:rFonts w:ascii="Times New Roman" w:hAnsi="Times New Roman" w:cs="Times New Roman"/>
          <w:vertAlign w:val="superscript"/>
        </w:rPr>
        <w:t xml:space="preserve"> 143</w:t>
      </w:r>
      <w:r w:rsidRPr="006521AA">
        <w:rPr>
          <w:rFonts w:ascii="Times New Roman" w:hAnsi="Times New Roman" w:cs="Times New Roman"/>
        </w:rPr>
        <w:t>Nd (T</w:t>
      </w:r>
      <w:r w:rsidRPr="006521AA">
        <w:rPr>
          <w:rFonts w:ascii="Times New Roman" w:hAnsi="Times New Roman" w:cs="Times New Roman"/>
          <w:vertAlign w:val="subscript"/>
        </w:rPr>
        <w:t>1/2</w:t>
      </w:r>
      <w:r w:rsidRPr="006521AA">
        <w:rPr>
          <w:rFonts w:ascii="Times New Roman" w:hAnsi="Times New Roman" w:cs="Times New Roman"/>
        </w:rPr>
        <w:t>=1.06 * 10</w:t>
      </w:r>
      <w:r w:rsidRPr="006521AA">
        <w:rPr>
          <w:rFonts w:ascii="Times New Roman" w:hAnsi="Times New Roman" w:cs="Times New Roman"/>
          <w:vertAlign w:val="superscript"/>
        </w:rPr>
        <w:t>11</w:t>
      </w:r>
      <w:r w:rsidRPr="006521AA">
        <w:rPr>
          <w:rFonts w:ascii="Times New Roman" w:hAnsi="Times New Roman" w:cs="Times New Roman"/>
        </w:rPr>
        <w:t xml:space="preserve"> a). As </w:t>
      </w:r>
      <w:r w:rsidRPr="006521AA">
        <w:rPr>
          <w:rFonts w:ascii="Times New Roman" w:hAnsi="Times New Roman" w:cs="Times New Roman"/>
          <w:vertAlign w:val="superscript"/>
        </w:rPr>
        <w:t>144</w:t>
      </w:r>
      <w:r w:rsidRPr="006521AA">
        <w:rPr>
          <w:rFonts w:ascii="Times New Roman" w:hAnsi="Times New Roman" w:cs="Times New Roman"/>
        </w:rPr>
        <w:t xml:space="preserve">Nd is neither radioactive nor radiogenic, the number of </w:t>
      </w:r>
      <w:r w:rsidRPr="006521AA">
        <w:rPr>
          <w:rFonts w:ascii="Times New Roman" w:hAnsi="Times New Roman" w:cs="Times New Roman"/>
          <w:vertAlign w:val="superscript"/>
        </w:rPr>
        <w:t>144</w:t>
      </w:r>
      <w:r w:rsidRPr="006521AA">
        <w:rPr>
          <w:rFonts w:ascii="Times New Roman" w:hAnsi="Times New Roman" w:cs="Times New Roman"/>
        </w:rPr>
        <w:t>Nd atoms does not change with time, which makes it suitable as a reference isotope</w:t>
      </w:r>
      <w:r w:rsidR="00D56BF6" w:rsidRPr="006521AA">
        <w:rPr>
          <w:rFonts w:ascii="Times New Roman" w:hAnsi="Times New Roman" w:cs="Times New Roman"/>
        </w:rPr>
        <w:t xml:space="preserve"> [7, 8]</w:t>
      </w:r>
      <w:r w:rsidRPr="006521AA">
        <w:rPr>
          <w:rFonts w:ascii="Times New Roman" w:hAnsi="Times New Roman" w:cs="Times New Roman"/>
        </w:rPr>
        <w:t>.</w:t>
      </w:r>
      <w:r w:rsidRPr="006521AA">
        <w:rPr>
          <w:rFonts w:ascii="Times New Roman" w:hAnsi="Times New Roman" w:cs="Times New Roman"/>
          <w:vertAlign w:val="superscript"/>
        </w:rPr>
        <w:t xml:space="preserve"> </w:t>
      </w:r>
      <w:r w:rsidRPr="006521AA">
        <w:rPr>
          <w:rFonts w:ascii="Times New Roman" w:hAnsi="Times New Roman" w:cs="Times New Roman"/>
        </w:rPr>
        <w:t xml:space="preserve">Together with the other </w:t>
      </w:r>
      <w:r w:rsidR="00781DB2" w:rsidRPr="006521AA">
        <w:rPr>
          <w:rFonts w:ascii="Times New Roman" w:hAnsi="Times New Roman" w:cs="Times New Roman"/>
        </w:rPr>
        <w:t xml:space="preserve">above-mentioned </w:t>
      </w:r>
      <w:r w:rsidRPr="006521AA">
        <w:rPr>
          <w:rFonts w:ascii="Times New Roman" w:hAnsi="Times New Roman" w:cs="Times New Roman"/>
        </w:rPr>
        <w:t>characteristic</w:t>
      </w:r>
      <w:r w:rsidR="00781DB2" w:rsidRPr="006521AA">
        <w:rPr>
          <w:rFonts w:ascii="Times New Roman" w:hAnsi="Times New Roman" w:cs="Times New Roman"/>
        </w:rPr>
        <w:t xml:space="preserve"> parameters </w:t>
      </w:r>
      <w:r w:rsidRPr="006521AA">
        <w:rPr>
          <w:rFonts w:ascii="Times New Roman" w:hAnsi="Times New Roman" w:cs="Times New Roman"/>
        </w:rPr>
        <w:t xml:space="preserve">in </w:t>
      </w:r>
      <w:r w:rsidR="00781DB2" w:rsidRPr="006521AA">
        <w:rPr>
          <w:rFonts w:ascii="Times New Roman" w:hAnsi="Times New Roman" w:cs="Times New Roman"/>
        </w:rPr>
        <w:t>uranium</w:t>
      </w:r>
      <w:r w:rsidRPr="006521AA">
        <w:rPr>
          <w:rFonts w:ascii="Times New Roman" w:hAnsi="Times New Roman" w:cs="Times New Roman"/>
        </w:rPr>
        <w:t xml:space="preserve">, the Nd isotope ratio can be a promising signature for nuclear forensics. The measurement of </w:t>
      </w:r>
      <w:r w:rsidRPr="006521AA">
        <w:rPr>
          <w:rFonts w:ascii="Times New Roman" w:hAnsi="Times New Roman" w:cs="Times New Roman"/>
          <w:vertAlign w:val="superscript"/>
        </w:rPr>
        <w:t>143</w:t>
      </w:r>
      <w:r w:rsidRPr="006521AA">
        <w:rPr>
          <w:rFonts w:ascii="Times New Roman" w:hAnsi="Times New Roman" w:cs="Times New Roman"/>
        </w:rPr>
        <w:t>Nd/</w:t>
      </w:r>
      <w:r w:rsidRPr="006521AA">
        <w:rPr>
          <w:rFonts w:ascii="Times New Roman" w:hAnsi="Times New Roman" w:cs="Times New Roman"/>
          <w:vertAlign w:val="superscript"/>
        </w:rPr>
        <w:t>144</w:t>
      </w:r>
      <w:r w:rsidRPr="006521AA">
        <w:rPr>
          <w:rFonts w:ascii="Times New Roman" w:hAnsi="Times New Roman" w:cs="Times New Roman"/>
        </w:rPr>
        <w:t xml:space="preserve">Nd isotope ratio in uranium samples </w:t>
      </w:r>
      <w:r w:rsidR="00781DB2" w:rsidRPr="006521AA">
        <w:rPr>
          <w:rFonts w:ascii="Times New Roman" w:hAnsi="Times New Roman" w:cs="Times New Roman"/>
        </w:rPr>
        <w:t xml:space="preserve">is </w:t>
      </w:r>
      <w:r w:rsidRPr="006521AA">
        <w:rPr>
          <w:rFonts w:ascii="Times New Roman" w:hAnsi="Times New Roman" w:cs="Times New Roman"/>
        </w:rPr>
        <w:t xml:space="preserve">however analytically </w:t>
      </w:r>
      <w:r w:rsidR="00781DB2" w:rsidRPr="006521AA">
        <w:rPr>
          <w:rFonts w:ascii="Times New Roman" w:hAnsi="Times New Roman" w:cs="Times New Roman"/>
        </w:rPr>
        <w:t xml:space="preserve">a </w:t>
      </w:r>
      <w:r w:rsidRPr="006521AA">
        <w:rPr>
          <w:rFonts w:ascii="Times New Roman" w:hAnsi="Times New Roman" w:cs="Times New Roman"/>
        </w:rPr>
        <w:t>challenging task as the concentration of Nd is very low (&lt;ppb level) due to the effective production and purification process. Therefore pre-concentration of REE</w:t>
      </w:r>
      <w:r w:rsidR="00851CA1" w:rsidRPr="006521AA">
        <w:rPr>
          <w:rFonts w:ascii="Times New Roman" w:hAnsi="Times New Roman" w:cs="Times New Roman"/>
        </w:rPr>
        <w:t>,</w:t>
      </w:r>
      <w:r w:rsidRPr="006521AA">
        <w:rPr>
          <w:rFonts w:ascii="Times New Roman" w:hAnsi="Times New Roman" w:cs="Times New Roman"/>
        </w:rPr>
        <w:t xml:space="preserve"> before the measurement by ICP-MS</w:t>
      </w:r>
      <w:r w:rsidR="00851CA1" w:rsidRPr="006521AA">
        <w:rPr>
          <w:rFonts w:ascii="Times New Roman" w:hAnsi="Times New Roman" w:cs="Times New Roman"/>
        </w:rPr>
        <w:t>,</w:t>
      </w:r>
      <w:r w:rsidRPr="006521AA">
        <w:rPr>
          <w:rFonts w:ascii="Times New Roman" w:hAnsi="Times New Roman" w:cs="Times New Roman"/>
        </w:rPr>
        <w:t xml:space="preserve"> is</w:t>
      </w:r>
      <w:r w:rsidR="00781DB2" w:rsidRPr="006521AA">
        <w:rPr>
          <w:rFonts w:ascii="Times New Roman" w:hAnsi="Times New Roman" w:cs="Times New Roman"/>
        </w:rPr>
        <w:t xml:space="preserve"> often</w:t>
      </w:r>
      <w:r w:rsidRPr="006521AA">
        <w:rPr>
          <w:rFonts w:ascii="Times New Roman" w:hAnsi="Times New Roman" w:cs="Times New Roman"/>
        </w:rPr>
        <w:t xml:space="preserve"> required.</w:t>
      </w:r>
    </w:p>
    <w:p w:rsidR="00F946D4" w:rsidRPr="006521AA" w:rsidRDefault="00F946D4" w:rsidP="00C60B0E">
      <w:pPr>
        <w:spacing w:after="0" w:line="240" w:lineRule="auto"/>
        <w:jc w:val="both"/>
        <w:rPr>
          <w:rFonts w:ascii="Times New Roman" w:hAnsi="Times New Roman" w:cs="Times New Roman"/>
        </w:rPr>
      </w:pPr>
    </w:p>
    <w:p w:rsidR="00AA4E87" w:rsidRDefault="00AA4E87" w:rsidP="00C60B0E">
      <w:pPr>
        <w:spacing w:after="0" w:line="240" w:lineRule="auto"/>
        <w:jc w:val="both"/>
        <w:rPr>
          <w:rFonts w:ascii="Times New Roman" w:hAnsi="Times New Roman" w:cs="Times New Roman"/>
        </w:rPr>
      </w:pPr>
      <w:r w:rsidRPr="006521AA">
        <w:rPr>
          <w:rFonts w:ascii="Times New Roman" w:hAnsi="Times New Roman" w:cs="Times New Roman"/>
        </w:rPr>
        <w:t xml:space="preserve">The present work aims at evaluating the usefulness of stable isotopic variations of Nd for provenance assessment in nuclear forensics. For that purpose a novel procedure has been developed for the measurement of REE pattern, the </w:t>
      </w:r>
      <w:r w:rsidRPr="006521AA">
        <w:rPr>
          <w:rFonts w:ascii="Times New Roman" w:hAnsi="Times New Roman" w:cs="Times New Roman"/>
          <w:vertAlign w:val="superscript"/>
        </w:rPr>
        <w:t>143</w:t>
      </w:r>
      <w:r w:rsidRPr="006521AA">
        <w:rPr>
          <w:rFonts w:ascii="Times New Roman" w:hAnsi="Times New Roman" w:cs="Times New Roman"/>
        </w:rPr>
        <w:t>Nd/</w:t>
      </w:r>
      <w:r w:rsidRPr="006521AA">
        <w:rPr>
          <w:rFonts w:ascii="Times New Roman" w:hAnsi="Times New Roman" w:cs="Times New Roman"/>
          <w:vertAlign w:val="superscript"/>
        </w:rPr>
        <w:t>144</w:t>
      </w:r>
      <w:r w:rsidRPr="006521AA">
        <w:rPr>
          <w:rFonts w:ascii="Times New Roman" w:hAnsi="Times New Roman" w:cs="Times New Roman"/>
        </w:rPr>
        <w:t xml:space="preserve">Nd isotope ratio and the Nd/Sm ratio in various uranium-bearing materials, such as uranium ores, </w:t>
      </w:r>
      <w:r w:rsidR="00E00C67" w:rsidRPr="006521AA">
        <w:rPr>
          <w:rFonts w:ascii="Times New Roman" w:hAnsi="Times New Roman" w:cs="Times New Roman"/>
        </w:rPr>
        <w:t xml:space="preserve">and uranium </w:t>
      </w:r>
      <w:r w:rsidRPr="006521AA">
        <w:rPr>
          <w:rFonts w:ascii="Times New Roman" w:hAnsi="Times New Roman" w:cs="Times New Roman"/>
        </w:rPr>
        <w:t>ore concentrates (UOC). After the pre-</w:t>
      </w:r>
      <w:r w:rsidRPr="006521AA">
        <w:rPr>
          <w:rFonts w:ascii="Times New Roman" w:hAnsi="Times New Roman" w:cs="Times New Roman"/>
        </w:rPr>
        <w:lastRenderedPageBreak/>
        <w:t xml:space="preserve">concentration of REE from the uranium matrix, Nd and Sm </w:t>
      </w:r>
      <w:r w:rsidR="00122111" w:rsidRPr="006521AA">
        <w:rPr>
          <w:rFonts w:ascii="Times New Roman" w:hAnsi="Times New Roman" w:cs="Times New Roman"/>
        </w:rPr>
        <w:t>were</w:t>
      </w:r>
      <w:r w:rsidRPr="006521AA">
        <w:rPr>
          <w:rFonts w:ascii="Times New Roman" w:hAnsi="Times New Roman" w:cs="Times New Roman"/>
        </w:rPr>
        <w:t xml:space="preserve"> separated and further concentrated by extraction chromatography. REE </w:t>
      </w:r>
      <w:r w:rsidR="00E00C67" w:rsidRPr="006521AA">
        <w:rPr>
          <w:rFonts w:ascii="Times New Roman" w:hAnsi="Times New Roman" w:cs="Times New Roman"/>
        </w:rPr>
        <w:t>were</w:t>
      </w:r>
      <w:r w:rsidRPr="006521AA">
        <w:rPr>
          <w:rFonts w:ascii="Times New Roman" w:hAnsi="Times New Roman" w:cs="Times New Roman"/>
        </w:rPr>
        <w:t xml:space="preserve"> measured by high resolution inductively coupled plasma mass spectrometry (HR-ICP-MS) and the Nd isotope ratio </w:t>
      </w:r>
      <w:r w:rsidR="00122111" w:rsidRPr="006521AA">
        <w:rPr>
          <w:rFonts w:ascii="Times New Roman" w:hAnsi="Times New Roman" w:cs="Times New Roman"/>
        </w:rPr>
        <w:t>was</w:t>
      </w:r>
      <w:r w:rsidRPr="006521AA">
        <w:rPr>
          <w:rFonts w:ascii="Times New Roman" w:hAnsi="Times New Roman" w:cs="Times New Roman"/>
        </w:rPr>
        <w:t xml:space="preserve"> determined by multi collector inductively coupled plasma mass spectrometry (MC-ICP-MS). The method </w:t>
      </w:r>
      <w:r w:rsidR="00564E6C" w:rsidRPr="006521AA">
        <w:rPr>
          <w:rFonts w:ascii="Times New Roman" w:hAnsi="Times New Roman" w:cs="Times New Roman"/>
        </w:rPr>
        <w:t>wa</w:t>
      </w:r>
      <w:r w:rsidRPr="006521AA">
        <w:rPr>
          <w:rFonts w:ascii="Times New Roman" w:hAnsi="Times New Roman" w:cs="Times New Roman"/>
        </w:rPr>
        <w:t>s validated by the measurement of standard reference materials (Morille, La Jolla, JB2 and BCR-2). When combining the REE pattern with the isotopic information of Nd, the deposit type where the uranium</w:t>
      </w:r>
      <w:r w:rsidRPr="006521AA" w:rsidDel="00FD1F90">
        <w:rPr>
          <w:rFonts w:ascii="Times New Roman" w:hAnsi="Times New Roman" w:cs="Times New Roman"/>
        </w:rPr>
        <w:t xml:space="preserve"> </w:t>
      </w:r>
      <w:r w:rsidRPr="006521AA">
        <w:rPr>
          <w:rFonts w:ascii="Times New Roman" w:hAnsi="Times New Roman" w:cs="Times New Roman"/>
        </w:rPr>
        <w:t>was mined from can be assessed with higher probability, therefore helping in the origin determination of unknown nuclear materials.</w:t>
      </w:r>
    </w:p>
    <w:p w:rsidR="00C60B0E" w:rsidRPr="006521AA" w:rsidRDefault="00C60B0E" w:rsidP="00C60B0E">
      <w:pPr>
        <w:spacing w:after="0" w:line="240" w:lineRule="auto"/>
        <w:jc w:val="both"/>
        <w:rPr>
          <w:rFonts w:ascii="Times New Roman" w:hAnsi="Times New Roman" w:cs="Times New Roman"/>
        </w:rPr>
      </w:pPr>
    </w:p>
    <w:p w:rsidR="00C24A93" w:rsidRDefault="00C24A93" w:rsidP="00C60B0E">
      <w:pPr>
        <w:spacing w:after="0" w:line="240" w:lineRule="auto"/>
        <w:rPr>
          <w:rFonts w:ascii="Times New Roman" w:hAnsi="Times New Roman" w:cs="Times New Roman"/>
          <w:b/>
        </w:rPr>
      </w:pPr>
      <w:r w:rsidRPr="006521AA">
        <w:rPr>
          <w:rFonts w:ascii="Times New Roman" w:hAnsi="Times New Roman" w:cs="Times New Roman"/>
          <w:b/>
        </w:rPr>
        <w:t>2. Experimental</w:t>
      </w:r>
    </w:p>
    <w:p w:rsidR="00C60B0E" w:rsidRPr="006521AA" w:rsidRDefault="00C60B0E" w:rsidP="00C60B0E">
      <w:pPr>
        <w:spacing w:after="0" w:line="240" w:lineRule="auto"/>
        <w:rPr>
          <w:rFonts w:ascii="Times New Roman" w:hAnsi="Times New Roman" w:cs="Times New Roman"/>
          <w:b/>
        </w:rPr>
      </w:pPr>
    </w:p>
    <w:p w:rsidR="00C24A93" w:rsidRDefault="00C24A93" w:rsidP="00C60B0E">
      <w:pPr>
        <w:spacing w:after="0" w:line="240" w:lineRule="auto"/>
        <w:rPr>
          <w:rFonts w:ascii="Times New Roman" w:hAnsi="Times New Roman" w:cs="Times New Roman"/>
          <w:b/>
          <w:i/>
        </w:rPr>
      </w:pPr>
      <w:r w:rsidRPr="006521AA">
        <w:rPr>
          <w:rFonts w:ascii="Times New Roman" w:hAnsi="Times New Roman" w:cs="Times New Roman"/>
          <w:b/>
          <w:i/>
        </w:rPr>
        <w:t>2.1. Reagents</w:t>
      </w:r>
    </w:p>
    <w:p w:rsidR="00C60B0E" w:rsidRPr="006521AA" w:rsidRDefault="00C60B0E" w:rsidP="00C60B0E">
      <w:pPr>
        <w:spacing w:after="0" w:line="240" w:lineRule="auto"/>
        <w:rPr>
          <w:rFonts w:ascii="Times New Roman" w:hAnsi="Times New Roman" w:cs="Times New Roman"/>
          <w:b/>
          <w:i/>
        </w:rPr>
      </w:pPr>
    </w:p>
    <w:p w:rsidR="00C24A93" w:rsidRPr="006521AA" w:rsidRDefault="00F35DBB" w:rsidP="00C60B0E">
      <w:pPr>
        <w:spacing w:after="0" w:line="240" w:lineRule="auto"/>
        <w:jc w:val="both"/>
        <w:rPr>
          <w:rFonts w:ascii="Times New Roman" w:hAnsi="Times New Roman" w:cs="Times New Roman"/>
        </w:rPr>
      </w:pPr>
      <w:r w:rsidRPr="006521AA">
        <w:rPr>
          <w:rFonts w:ascii="Times New Roman" w:hAnsi="Times New Roman" w:cs="Times New Roman"/>
        </w:rPr>
        <w:t>A</w:t>
      </w:r>
      <w:r w:rsidR="00C86AE3" w:rsidRPr="006521AA">
        <w:rPr>
          <w:rFonts w:ascii="Times New Roman" w:hAnsi="Times New Roman" w:cs="Times New Roman"/>
        </w:rPr>
        <w:t>ll labware was cleaned thoroughly</w:t>
      </w:r>
      <w:r w:rsidR="00C24A93" w:rsidRPr="006521AA">
        <w:rPr>
          <w:rFonts w:ascii="Times New Roman" w:hAnsi="Times New Roman" w:cs="Times New Roman"/>
        </w:rPr>
        <w:t xml:space="preserve"> with dilute ethanol, followed by dilute nitric acid, and finally </w:t>
      </w:r>
      <w:r w:rsidR="00F359C7" w:rsidRPr="006521AA">
        <w:rPr>
          <w:rFonts w:ascii="Times New Roman" w:hAnsi="Times New Roman" w:cs="Times New Roman"/>
        </w:rPr>
        <w:t xml:space="preserve">rinsing </w:t>
      </w:r>
      <w:r w:rsidR="00C24A93" w:rsidRPr="006521AA">
        <w:rPr>
          <w:rFonts w:ascii="Times New Roman" w:hAnsi="Times New Roman" w:cs="Times New Roman"/>
        </w:rPr>
        <w:t xml:space="preserve">with high purity water. For all the dilutions high-purity water was used (UHQ System, USF </w:t>
      </w:r>
      <w:proofErr w:type="spellStart"/>
      <w:r w:rsidR="00C24A93" w:rsidRPr="006521AA">
        <w:rPr>
          <w:rFonts w:ascii="Times New Roman" w:hAnsi="Times New Roman" w:cs="Times New Roman"/>
        </w:rPr>
        <w:t>Elga</w:t>
      </w:r>
      <w:proofErr w:type="spellEnd"/>
      <w:r w:rsidR="00C24A93" w:rsidRPr="006521AA">
        <w:rPr>
          <w:rFonts w:ascii="Times New Roman" w:hAnsi="Times New Roman" w:cs="Times New Roman"/>
        </w:rPr>
        <w:t xml:space="preserve">, Germany). Hydrochloric and nitric acid was of Suprapur grade (Merck, Darmstadt, Germany), although the nitric acid was further purified by sub-boiling distillation. </w:t>
      </w:r>
    </w:p>
    <w:p w:rsidR="00C86AE3" w:rsidRPr="006521AA" w:rsidRDefault="00C24A93" w:rsidP="00C60B0E">
      <w:pPr>
        <w:spacing w:after="0" w:line="240" w:lineRule="auto"/>
        <w:jc w:val="both"/>
        <w:rPr>
          <w:rFonts w:ascii="Times New Roman" w:hAnsi="Times New Roman" w:cs="Times New Roman"/>
        </w:rPr>
      </w:pPr>
      <w:r w:rsidRPr="006521AA">
        <w:rPr>
          <w:rFonts w:ascii="Times New Roman" w:hAnsi="Times New Roman" w:cs="Times New Roman"/>
        </w:rPr>
        <w:t xml:space="preserve">Analytical grade </w:t>
      </w:r>
      <w:proofErr w:type="gramStart"/>
      <w:r w:rsidRPr="006521AA">
        <w:rPr>
          <w:rFonts w:ascii="Times New Roman" w:hAnsi="Times New Roman" w:cs="Times New Roman"/>
        </w:rPr>
        <w:t>Fe(</w:t>
      </w:r>
      <w:proofErr w:type="gramEnd"/>
      <w:r w:rsidRPr="006521AA">
        <w:rPr>
          <w:rFonts w:ascii="Times New Roman" w:hAnsi="Times New Roman" w:cs="Times New Roman"/>
        </w:rPr>
        <w:t>NO</w:t>
      </w:r>
      <w:r w:rsidRPr="006521AA">
        <w:rPr>
          <w:rFonts w:ascii="Times New Roman" w:hAnsi="Times New Roman" w:cs="Times New Roman"/>
          <w:vertAlign w:val="subscript"/>
        </w:rPr>
        <w:t>3</w:t>
      </w:r>
      <w:r w:rsidRPr="006521AA">
        <w:rPr>
          <w:rFonts w:ascii="Times New Roman" w:hAnsi="Times New Roman" w:cs="Times New Roman"/>
        </w:rPr>
        <w:t>)</w:t>
      </w:r>
      <w:r w:rsidRPr="006521AA">
        <w:rPr>
          <w:rFonts w:ascii="Times New Roman" w:hAnsi="Times New Roman" w:cs="Times New Roman"/>
          <w:vertAlign w:val="subscript"/>
        </w:rPr>
        <w:t>3</w:t>
      </w:r>
      <w:r w:rsidRPr="006521AA">
        <w:rPr>
          <w:rFonts w:ascii="Times New Roman" w:hAnsi="Times New Roman" w:cs="Times New Roman"/>
        </w:rPr>
        <w:t xml:space="preserve"> salt was used as carrier for the co-precipitation (Alfa Aesar, Karlsruhe, Germany). Analytical grade sodium-hydroxide and ammonium-carbonate used for the precipitation were purchased from Sigma Aldrich (St Louis, MO, USA). Ammonium carbonate was further purified prior the use by </w:t>
      </w:r>
      <w:proofErr w:type="gramStart"/>
      <w:r w:rsidRPr="006521AA">
        <w:rPr>
          <w:rFonts w:ascii="Times New Roman" w:hAnsi="Times New Roman" w:cs="Times New Roman"/>
        </w:rPr>
        <w:t>Fe(</w:t>
      </w:r>
      <w:proofErr w:type="gramEnd"/>
      <w:r w:rsidRPr="006521AA">
        <w:rPr>
          <w:rFonts w:ascii="Times New Roman" w:hAnsi="Times New Roman" w:cs="Times New Roman"/>
        </w:rPr>
        <w:t>OH)</w:t>
      </w:r>
      <w:r w:rsidRPr="006521AA">
        <w:rPr>
          <w:rFonts w:ascii="Times New Roman" w:hAnsi="Times New Roman" w:cs="Times New Roman"/>
          <w:vertAlign w:val="subscript"/>
        </w:rPr>
        <w:t>3</w:t>
      </w:r>
      <w:r w:rsidRPr="006521AA">
        <w:rPr>
          <w:rFonts w:ascii="Times New Roman" w:hAnsi="Times New Roman" w:cs="Times New Roman"/>
        </w:rPr>
        <w:t xml:space="preserve"> </w:t>
      </w:r>
      <w:r w:rsidR="009B42F0" w:rsidRPr="006521AA">
        <w:rPr>
          <w:rFonts w:ascii="Times New Roman" w:hAnsi="Times New Roman" w:cs="Times New Roman"/>
        </w:rPr>
        <w:t xml:space="preserve">precipitation in order </w:t>
      </w:r>
      <w:r w:rsidRPr="006521AA">
        <w:rPr>
          <w:rFonts w:ascii="Times New Roman" w:hAnsi="Times New Roman" w:cs="Times New Roman"/>
        </w:rPr>
        <w:t>to remove the trace-level lanthanide impurities.</w:t>
      </w:r>
      <w:r w:rsidR="00457AD0">
        <w:rPr>
          <w:rFonts w:ascii="Times New Roman" w:hAnsi="Times New Roman" w:cs="Times New Roman"/>
        </w:rPr>
        <w:t xml:space="preserve"> </w:t>
      </w:r>
      <w:r w:rsidRPr="006521AA">
        <w:rPr>
          <w:rFonts w:ascii="Times New Roman" w:hAnsi="Times New Roman" w:cs="Times New Roman"/>
        </w:rPr>
        <w:t>TRU</w:t>
      </w:r>
      <w:r w:rsidRPr="006521AA">
        <w:rPr>
          <w:rFonts w:ascii="Times New Roman" w:hAnsi="Times New Roman" w:cs="Times New Roman"/>
          <w:vertAlign w:val="superscript"/>
        </w:rPr>
        <w:t>TM</w:t>
      </w:r>
      <w:r w:rsidRPr="006521AA">
        <w:rPr>
          <w:rFonts w:ascii="Times New Roman" w:hAnsi="Times New Roman" w:cs="Times New Roman"/>
        </w:rPr>
        <w:t xml:space="preserve"> </w:t>
      </w:r>
      <w:r w:rsidR="009B42F0" w:rsidRPr="006521AA">
        <w:rPr>
          <w:rFonts w:ascii="Times New Roman" w:hAnsi="Times New Roman" w:cs="Times New Roman"/>
        </w:rPr>
        <w:t xml:space="preserve">and </w:t>
      </w:r>
      <w:proofErr w:type="spellStart"/>
      <w:r w:rsidR="009B42F0" w:rsidRPr="006521AA">
        <w:rPr>
          <w:rFonts w:ascii="Times New Roman" w:hAnsi="Times New Roman" w:cs="Times New Roman"/>
        </w:rPr>
        <w:t>Ln</w:t>
      </w:r>
      <w:r w:rsidR="009B42F0" w:rsidRPr="006521AA">
        <w:rPr>
          <w:rFonts w:ascii="Times New Roman" w:hAnsi="Times New Roman" w:cs="Times New Roman"/>
          <w:vertAlign w:val="superscript"/>
        </w:rPr>
        <w:t>TM</w:t>
      </w:r>
      <w:proofErr w:type="spellEnd"/>
      <w:r w:rsidR="009B42F0" w:rsidRPr="006521AA">
        <w:rPr>
          <w:rFonts w:ascii="Times New Roman" w:hAnsi="Times New Roman" w:cs="Times New Roman"/>
        </w:rPr>
        <w:t xml:space="preserve"> </w:t>
      </w:r>
      <w:r w:rsidRPr="006521AA">
        <w:rPr>
          <w:rFonts w:ascii="Times New Roman" w:hAnsi="Times New Roman" w:cs="Times New Roman"/>
        </w:rPr>
        <w:t>extraction chromatographic resin</w:t>
      </w:r>
      <w:r w:rsidR="009B42F0" w:rsidRPr="006521AA">
        <w:rPr>
          <w:rFonts w:ascii="Times New Roman" w:hAnsi="Times New Roman" w:cs="Times New Roman"/>
        </w:rPr>
        <w:t xml:space="preserve"> (Triskem International, </w:t>
      </w:r>
      <w:proofErr w:type="spellStart"/>
      <w:r w:rsidR="009B42F0" w:rsidRPr="006521AA">
        <w:rPr>
          <w:rFonts w:ascii="Times New Roman" w:hAnsi="Times New Roman" w:cs="Times New Roman"/>
        </w:rPr>
        <w:t>Bruz</w:t>
      </w:r>
      <w:proofErr w:type="spellEnd"/>
      <w:r w:rsidR="009B42F0" w:rsidRPr="006521AA">
        <w:rPr>
          <w:rFonts w:ascii="Times New Roman" w:hAnsi="Times New Roman" w:cs="Times New Roman"/>
        </w:rPr>
        <w:t>, France</w:t>
      </w:r>
      <w:r w:rsidR="00602B05" w:rsidRPr="006521AA">
        <w:rPr>
          <w:rFonts w:ascii="Times New Roman" w:hAnsi="Times New Roman" w:cs="Times New Roman"/>
        </w:rPr>
        <w:t>)</w:t>
      </w:r>
      <w:r w:rsidR="009B42F0" w:rsidRPr="006521AA">
        <w:rPr>
          <w:rFonts w:ascii="Times New Roman" w:hAnsi="Times New Roman" w:cs="Times New Roman"/>
        </w:rPr>
        <w:t xml:space="preserve"> was used for the lanthanide group separation and the </w:t>
      </w:r>
      <w:r w:rsidR="00602B05" w:rsidRPr="006521AA">
        <w:rPr>
          <w:rFonts w:ascii="Times New Roman" w:hAnsi="Times New Roman" w:cs="Times New Roman"/>
        </w:rPr>
        <w:t xml:space="preserve">forthcoming </w:t>
      </w:r>
      <w:r w:rsidR="009B42F0" w:rsidRPr="006521AA">
        <w:rPr>
          <w:rFonts w:ascii="Times New Roman" w:hAnsi="Times New Roman" w:cs="Times New Roman"/>
        </w:rPr>
        <w:t>Nd separation</w:t>
      </w:r>
      <w:r w:rsidRPr="006521AA">
        <w:rPr>
          <w:rFonts w:ascii="Times New Roman" w:hAnsi="Times New Roman" w:cs="Times New Roman"/>
        </w:rPr>
        <w:t xml:space="preserve">. </w:t>
      </w:r>
      <w:r w:rsidR="009B42F0" w:rsidRPr="006521AA">
        <w:rPr>
          <w:rFonts w:ascii="Times New Roman" w:hAnsi="Times New Roman" w:cs="Times New Roman"/>
        </w:rPr>
        <w:t>Respectively 1.6 mL and 0.4 mL of the resin</w:t>
      </w:r>
      <w:r w:rsidR="00C86AE3" w:rsidRPr="006521AA">
        <w:rPr>
          <w:rFonts w:ascii="Times New Roman" w:hAnsi="Times New Roman" w:cs="Times New Roman"/>
        </w:rPr>
        <w:t xml:space="preserve"> was placed in plastic Bio-Rad holders and plugged with porous Teflon frit (</w:t>
      </w:r>
      <w:proofErr w:type="spellStart"/>
      <w:r w:rsidR="00C86AE3" w:rsidRPr="006521AA">
        <w:rPr>
          <w:rFonts w:ascii="Times New Roman" w:hAnsi="Times New Roman" w:cs="Times New Roman"/>
        </w:rPr>
        <w:t>Reichelt</w:t>
      </w:r>
      <w:proofErr w:type="spellEnd"/>
      <w:r w:rsidR="00C86AE3" w:rsidRPr="006521AA">
        <w:rPr>
          <w:rFonts w:ascii="Times New Roman" w:hAnsi="Times New Roman" w:cs="Times New Roman"/>
        </w:rPr>
        <w:t xml:space="preserve"> </w:t>
      </w:r>
      <w:proofErr w:type="spellStart"/>
      <w:r w:rsidR="00C86AE3" w:rsidRPr="006521AA">
        <w:rPr>
          <w:rFonts w:ascii="Times New Roman" w:hAnsi="Times New Roman" w:cs="Times New Roman"/>
        </w:rPr>
        <w:t>Chemietechnik</w:t>
      </w:r>
      <w:proofErr w:type="spellEnd"/>
      <w:r w:rsidR="00C86AE3" w:rsidRPr="006521AA">
        <w:rPr>
          <w:rFonts w:ascii="Times New Roman" w:hAnsi="Times New Roman" w:cs="Times New Roman"/>
        </w:rPr>
        <w:t xml:space="preserve"> Heidelberg, Germany) on the top of the resin to avoid mixing.</w:t>
      </w:r>
    </w:p>
    <w:p w:rsidR="00D62E9C" w:rsidRPr="006521AA" w:rsidRDefault="00D62E9C" w:rsidP="00C60B0E">
      <w:pPr>
        <w:spacing w:after="0" w:line="240" w:lineRule="auto"/>
        <w:jc w:val="both"/>
        <w:rPr>
          <w:rFonts w:ascii="Times New Roman" w:hAnsi="Times New Roman" w:cs="Times New Roman"/>
        </w:rPr>
      </w:pPr>
    </w:p>
    <w:p w:rsidR="00C24A93" w:rsidRPr="006521AA" w:rsidRDefault="00C24A93" w:rsidP="00C60B0E">
      <w:pPr>
        <w:spacing w:after="0" w:line="240" w:lineRule="auto"/>
        <w:jc w:val="both"/>
        <w:rPr>
          <w:rFonts w:ascii="Times New Roman" w:hAnsi="Times New Roman" w:cs="Times New Roman"/>
        </w:rPr>
      </w:pPr>
      <w:r w:rsidRPr="006521AA">
        <w:rPr>
          <w:rFonts w:ascii="Times New Roman" w:hAnsi="Times New Roman" w:cs="Times New Roman"/>
        </w:rPr>
        <w:t xml:space="preserve">For the optimization of the chemical separation procedure and the measurements by ICP-MS, lanthanide standard solution and monoelemental Nd and Sm standard solutions (Alfa Aesar, Karlsruhe, Germany) were prepared by the dilution from 1000 </w:t>
      </w:r>
      <w:proofErr w:type="spellStart"/>
      <w:r w:rsidR="00C60B0E">
        <w:rPr>
          <w:rFonts w:ascii="Calibri" w:hAnsi="Calibri" w:cs="Times New Roman"/>
        </w:rPr>
        <w:t>μ</w:t>
      </w:r>
      <w:r w:rsidRPr="006521AA">
        <w:rPr>
          <w:rFonts w:ascii="Times New Roman" w:hAnsi="Times New Roman" w:cs="Times New Roman"/>
        </w:rPr>
        <w:t>g</w:t>
      </w:r>
      <w:proofErr w:type="spellEnd"/>
      <w:r w:rsidRPr="006521AA">
        <w:rPr>
          <w:rFonts w:ascii="Times New Roman" w:hAnsi="Times New Roman" w:cs="Times New Roman"/>
        </w:rPr>
        <w:t xml:space="preserve"> mL</w:t>
      </w:r>
      <w:r w:rsidRPr="006521AA">
        <w:rPr>
          <w:rFonts w:ascii="Times New Roman" w:hAnsi="Times New Roman" w:cs="Times New Roman"/>
          <w:vertAlign w:val="superscript"/>
        </w:rPr>
        <w:t>-1</w:t>
      </w:r>
      <w:r w:rsidRPr="006521AA">
        <w:rPr>
          <w:rFonts w:ascii="Times New Roman" w:hAnsi="Times New Roman" w:cs="Times New Roman"/>
        </w:rPr>
        <w:t xml:space="preserve">, and 100 </w:t>
      </w:r>
      <w:proofErr w:type="spellStart"/>
      <w:r w:rsidR="00C60B0E">
        <w:rPr>
          <w:rFonts w:ascii="Calibri" w:hAnsi="Calibri" w:cs="Times New Roman"/>
        </w:rPr>
        <w:t>μ</w:t>
      </w:r>
      <w:r w:rsidRPr="006521AA">
        <w:rPr>
          <w:rFonts w:ascii="Times New Roman" w:hAnsi="Times New Roman" w:cs="Times New Roman"/>
        </w:rPr>
        <w:t>g</w:t>
      </w:r>
      <w:proofErr w:type="spellEnd"/>
      <w:r w:rsidRPr="006521AA">
        <w:rPr>
          <w:rFonts w:ascii="Times New Roman" w:hAnsi="Times New Roman" w:cs="Times New Roman"/>
        </w:rPr>
        <w:t xml:space="preserve"> mL</w:t>
      </w:r>
      <w:r w:rsidRPr="006521AA">
        <w:rPr>
          <w:rFonts w:ascii="Times New Roman" w:hAnsi="Times New Roman" w:cs="Times New Roman"/>
          <w:vertAlign w:val="superscript"/>
        </w:rPr>
        <w:t xml:space="preserve">-1 </w:t>
      </w:r>
      <w:r w:rsidRPr="006521AA">
        <w:rPr>
          <w:rFonts w:ascii="Times New Roman" w:hAnsi="Times New Roman" w:cs="Times New Roman"/>
        </w:rPr>
        <w:t xml:space="preserve">standard solutions, respectively. The </w:t>
      </w:r>
      <w:r w:rsidR="00B945B0" w:rsidRPr="006521AA">
        <w:rPr>
          <w:rFonts w:ascii="Times New Roman" w:hAnsi="Times New Roman" w:cs="Times New Roman"/>
        </w:rPr>
        <w:t xml:space="preserve">Morille (Cetama, France) </w:t>
      </w:r>
      <w:r w:rsidRPr="006521AA">
        <w:rPr>
          <w:rFonts w:ascii="Times New Roman" w:hAnsi="Times New Roman" w:cs="Times New Roman"/>
        </w:rPr>
        <w:t>U</w:t>
      </w:r>
      <w:r w:rsidRPr="006521AA">
        <w:rPr>
          <w:rFonts w:ascii="Times New Roman" w:hAnsi="Times New Roman" w:cs="Times New Roman"/>
          <w:vertAlign w:val="subscript"/>
        </w:rPr>
        <w:t>3</w:t>
      </w:r>
      <w:r w:rsidRPr="006521AA">
        <w:rPr>
          <w:rFonts w:ascii="Times New Roman" w:hAnsi="Times New Roman" w:cs="Times New Roman"/>
        </w:rPr>
        <w:t>O</w:t>
      </w:r>
      <w:r w:rsidRPr="006521AA">
        <w:rPr>
          <w:rFonts w:ascii="Times New Roman" w:hAnsi="Times New Roman" w:cs="Times New Roman"/>
          <w:vertAlign w:val="subscript"/>
        </w:rPr>
        <w:t>8</w:t>
      </w:r>
      <w:r w:rsidRPr="006521AA">
        <w:rPr>
          <w:rFonts w:ascii="Times New Roman" w:hAnsi="Times New Roman" w:cs="Times New Roman"/>
        </w:rPr>
        <w:t xml:space="preserve"> certified reference material, was used for the validation of the co-precipitation method. </w:t>
      </w:r>
      <w:r w:rsidR="00451F89" w:rsidRPr="006521AA">
        <w:rPr>
          <w:rFonts w:ascii="Times New Roman" w:hAnsi="Times New Roman" w:cs="Times New Roman"/>
        </w:rPr>
        <w:t xml:space="preserve">The relative background (signal to noise ratio) was less than 2% for all sample. All uncertainties quoted are given as expanded uncertainty using a coverage factor of </w:t>
      </w:r>
      <w:r w:rsidR="00451F89" w:rsidRPr="006521AA">
        <w:rPr>
          <w:rFonts w:ascii="Times New Roman" w:hAnsi="Times New Roman" w:cs="Times New Roman"/>
          <w:i/>
        </w:rPr>
        <w:t>k</w:t>
      </w:r>
      <w:r w:rsidR="00451F89" w:rsidRPr="006521AA">
        <w:rPr>
          <w:rFonts w:ascii="Times New Roman" w:hAnsi="Times New Roman" w:cs="Times New Roman"/>
        </w:rPr>
        <w:t>=2 with last significant digits in parenthesis.</w:t>
      </w:r>
    </w:p>
    <w:p w:rsidR="006521AA" w:rsidRPr="006521AA" w:rsidRDefault="006521AA" w:rsidP="00C60B0E">
      <w:pPr>
        <w:spacing w:after="0" w:line="240" w:lineRule="auto"/>
        <w:rPr>
          <w:rFonts w:ascii="Times New Roman" w:hAnsi="Times New Roman" w:cs="Times New Roman"/>
          <w:b/>
          <w:i/>
          <w:color w:val="000000"/>
        </w:rPr>
      </w:pPr>
    </w:p>
    <w:p w:rsidR="00C24A93" w:rsidRDefault="00C24A93" w:rsidP="00C60B0E">
      <w:pPr>
        <w:spacing w:after="0" w:line="240" w:lineRule="auto"/>
        <w:rPr>
          <w:rFonts w:ascii="Times New Roman" w:hAnsi="Times New Roman" w:cs="Times New Roman"/>
          <w:b/>
          <w:i/>
          <w:color w:val="000000"/>
        </w:rPr>
      </w:pPr>
      <w:r w:rsidRPr="006521AA">
        <w:rPr>
          <w:rFonts w:ascii="Times New Roman" w:hAnsi="Times New Roman" w:cs="Times New Roman"/>
          <w:b/>
          <w:i/>
          <w:color w:val="000000"/>
        </w:rPr>
        <w:t>2.2. Instrumentation</w:t>
      </w:r>
    </w:p>
    <w:p w:rsidR="00C60B0E" w:rsidRPr="006521AA" w:rsidRDefault="00C60B0E" w:rsidP="00C60B0E">
      <w:pPr>
        <w:spacing w:after="0" w:line="240" w:lineRule="auto"/>
        <w:rPr>
          <w:rFonts w:ascii="Times New Roman" w:hAnsi="Times New Roman" w:cs="Times New Roman"/>
          <w:b/>
          <w:i/>
        </w:rPr>
      </w:pPr>
    </w:p>
    <w:p w:rsidR="00F946D4" w:rsidRPr="006521AA" w:rsidRDefault="00C24A93" w:rsidP="00C60B0E">
      <w:pPr>
        <w:pStyle w:val="TAMainText"/>
        <w:spacing w:line="240" w:lineRule="auto"/>
        <w:ind w:firstLine="0"/>
        <w:rPr>
          <w:rFonts w:ascii="Times New Roman" w:hAnsi="Times New Roman" w:cs="Times New Roman"/>
          <w:sz w:val="22"/>
          <w:szCs w:val="22"/>
          <w:lang w:val="en-GB"/>
        </w:rPr>
      </w:pPr>
      <w:r w:rsidRPr="006521AA">
        <w:rPr>
          <w:rFonts w:ascii="Times New Roman" w:eastAsia="Calibri" w:hAnsi="Times New Roman" w:cs="Times New Roman"/>
          <w:sz w:val="22"/>
          <w:szCs w:val="22"/>
          <w:lang w:val="en-GB"/>
        </w:rPr>
        <w:t xml:space="preserve">The analysis of </w:t>
      </w:r>
      <w:r w:rsidR="00FE3569" w:rsidRPr="006521AA">
        <w:rPr>
          <w:rFonts w:ascii="Times New Roman" w:eastAsia="Calibri" w:hAnsi="Times New Roman" w:cs="Times New Roman"/>
          <w:sz w:val="22"/>
          <w:szCs w:val="22"/>
          <w:lang w:val="en-GB"/>
        </w:rPr>
        <w:t>REE fractions</w:t>
      </w:r>
      <w:r w:rsidRPr="006521AA">
        <w:rPr>
          <w:rFonts w:ascii="Times New Roman" w:eastAsia="Calibri" w:hAnsi="Times New Roman" w:cs="Times New Roman"/>
          <w:sz w:val="22"/>
          <w:szCs w:val="22"/>
          <w:lang w:val="en-GB"/>
        </w:rPr>
        <w:t xml:space="preserve"> from the co-precipitation step was carried out</w:t>
      </w:r>
      <w:r w:rsidRPr="006521AA">
        <w:rPr>
          <w:rFonts w:ascii="Times New Roman" w:hAnsi="Times New Roman" w:cs="Times New Roman"/>
          <w:sz w:val="22"/>
          <w:szCs w:val="22"/>
          <w:lang w:val="en-GB"/>
        </w:rPr>
        <w:t xml:space="preserve"> using an ELEMENT2 (Thermo Electron Corp., Bremen, Germany) double-focusing magnetic sector inductively coupled plasma mass spectrometer (ICP-SFMS</w:t>
      </w:r>
      <w:r w:rsidR="00FE3569" w:rsidRPr="006521AA">
        <w:rPr>
          <w:rFonts w:ascii="Times New Roman" w:hAnsi="Times New Roman" w:cs="Times New Roman"/>
          <w:sz w:val="22"/>
          <w:szCs w:val="22"/>
          <w:lang w:val="en-GB"/>
        </w:rPr>
        <w:t>)</w:t>
      </w:r>
      <w:r w:rsidRPr="006521AA">
        <w:rPr>
          <w:rFonts w:ascii="Times New Roman" w:hAnsi="Times New Roman" w:cs="Times New Roman"/>
          <w:sz w:val="22"/>
          <w:szCs w:val="22"/>
          <w:lang w:val="en-GB"/>
        </w:rPr>
        <w:t xml:space="preserve"> in low resolution mode (</w:t>
      </w:r>
      <w:r w:rsidRPr="006521AA">
        <w:rPr>
          <w:rFonts w:ascii="Times New Roman" w:hAnsi="Times New Roman" w:cs="Times New Roman"/>
          <w:i/>
          <w:iCs/>
          <w:sz w:val="22"/>
          <w:szCs w:val="22"/>
          <w:lang w:val="en-GB"/>
        </w:rPr>
        <w:t>R</w:t>
      </w:r>
      <w:r w:rsidRPr="006521AA">
        <w:rPr>
          <w:rFonts w:ascii="Times New Roman" w:hAnsi="Times New Roman" w:cs="Times New Roman"/>
          <w:sz w:val="22"/>
          <w:szCs w:val="22"/>
          <w:lang w:val="en-GB"/>
        </w:rPr>
        <w:t xml:space="preserve"> = 300)</w:t>
      </w:r>
      <w:r w:rsidR="00FE3569" w:rsidRPr="006521AA">
        <w:rPr>
          <w:rFonts w:ascii="Times New Roman" w:hAnsi="Times New Roman" w:cs="Times New Roman"/>
          <w:sz w:val="22"/>
          <w:szCs w:val="22"/>
          <w:lang w:val="en-GB"/>
        </w:rPr>
        <w:t>.</w:t>
      </w:r>
      <w:r w:rsidRPr="006521AA">
        <w:rPr>
          <w:rFonts w:ascii="Times New Roman" w:hAnsi="Times New Roman" w:cs="Times New Roman"/>
          <w:sz w:val="22"/>
          <w:szCs w:val="22"/>
          <w:lang w:val="en-GB"/>
        </w:rPr>
        <w:t xml:space="preserve"> </w:t>
      </w:r>
      <w:r w:rsidR="00FE3569" w:rsidRPr="006521AA">
        <w:rPr>
          <w:rFonts w:ascii="Times New Roman" w:hAnsi="Times New Roman" w:cs="Times New Roman"/>
          <w:sz w:val="22"/>
          <w:szCs w:val="22"/>
          <w:lang w:val="en-GB"/>
        </w:rPr>
        <w:t>). Instrument optimisation with respect to maximum sensitivity low UO</w:t>
      </w:r>
      <w:r w:rsidR="00FE3569" w:rsidRPr="006521AA">
        <w:rPr>
          <w:rFonts w:ascii="Times New Roman" w:hAnsi="Times New Roman" w:cs="Times New Roman"/>
          <w:sz w:val="22"/>
          <w:szCs w:val="22"/>
          <w:vertAlign w:val="superscript"/>
          <w:lang w:val="en-GB"/>
        </w:rPr>
        <w:t>+</w:t>
      </w:r>
      <w:r w:rsidR="00FE3569" w:rsidRPr="006521AA">
        <w:rPr>
          <w:rFonts w:ascii="Times New Roman" w:hAnsi="Times New Roman" w:cs="Times New Roman"/>
          <w:sz w:val="22"/>
          <w:szCs w:val="22"/>
          <w:lang w:val="en-GB"/>
        </w:rPr>
        <w:t>/U</w:t>
      </w:r>
      <w:r w:rsidR="00FE3569" w:rsidRPr="006521AA">
        <w:rPr>
          <w:rFonts w:ascii="Times New Roman" w:hAnsi="Times New Roman" w:cs="Times New Roman"/>
          <w:sz w:val="22"/>
          <w:szCs w:val="22"/>
          <w:vertAlign w:val="superscript"/>
          <w:lang w:val="en-GB"/>
        </w:rPr>
        <w:t>+</w:t>
      </w:r>
      <w:r w:rsidR="00FE3569" w:rsidRPr="006521AA">
        <w:rPr>
          <w:rFonts w:ascii="Times New Roman" w:hAnsi="Times New Roman" w:cs="Times New Roman"/>
          <w:sz w:val="22"/>
          <w:szCs w:val="22"/>
          <w:lang w:val="en-GB"/>
        </w:rPr>
        <w:t xml:space="preserve"> ratio was carried out using </w:t>
      </w:r>
      <w:r w:rsidRPr="006521AA">
        <w:rPr>
          <w:rFonts w:ascii="Times New Roman" w:hAnsi="Times New Roman" w:cs="Times New Roman"/>
          <w:sz w:val="22"/>
          <w:szCs w:val="22"/>
          <w:lang w:val="en-GB"/>
        </w:rPr>
        <w:t>1 ng g</w:t>
      </w:r>
      <w:r w:rsidRPr="006521AA">
        <w:rPr>
          <w:rFonts w:ascii="Times New Roman" w:hAnsi="Times New Roman" w:cs="Times New Roman"/>
          <w:sz w:val="22"/>
          <w:szCs w:val="22"/>
          <w:vertAlign w:val="superscript"/>
          <w:lang w:val="en-GB"/>
        </w:rPr>
        <w:t>-1</w:t>
      </w:r>
      <w:r w:rsidRPr="006521AA">
        <w:rPr>
          <w:rFonts w:ascii="Times New Roman" w:hAnsi="Times New Roman" w:cs="Times New Roman"/>
          <w:sz w:val="22"/>
          <w:szCs w:val="22"/>
          <w:lang w:val="en-GB"/>
        </w:rPr>
        <w:t xml:space="preserve"> </w:t>
      </w:r>
      <w:proofErr w:type="spellStart"/>
      <w:r w:rsidRPr="006521AA">
        <w:rPr>
          <w:rFonts w:ascii="Times New Roman" w:hAnsi="Times New Roman" w:cs="Times New Roman"/>
          <w:sz w:val="22"/>
          <w:szCs w:val="22"/>
          <w:lang w:val="en-GB"/>
        </w:rPr>
        <w:t>multielement</w:t>
      </w:r>
      <w:proofErr w:type="spellEnd"/>
      <w:r w:rsidRPr="006521AA">
        <w:rPr>
          <w:rFonts w:ascii="Times New Roman" w:hAnsi="Times New Roman" w:cs="Times New Roman"/>
          <w:sz w:val="22"/>
          <w:szCs w:val="22"/>
          <w:lang w:val="en-GB"/>
        </w:rPr>
        <w:t xml:space="preserve"> solution (Merck, Darmstadt, Germany</w:t>
      </w:r>
      <w:r w:rsidR="00FE3569" w:rsidRPr="006521AA">
        <w:rPr>
          <w:rFonts w:ascii="Times New Roman" w:hAnsi="Times New Roman" w:cs="Times New Roman"/>
          <w:sz w:val="22"/>
          <w:szCs w:val="22"/>
          <w:lang w:val="en-GB"/>
        </w:rPr>
        <w:t>.</w:t>
      </w:r>
    </w:p>
    <w:p w:rsidR="00FE3569" w:rsidRPr="006521AA" w:rsidRDefault="00FE3569" w:rsidP="00C60B0E">
      <w:pPr>
        <w:pStyle w:val="TAMainText"/>
        <w:spacing w:line="240" w:lineRule="auto"/>
        <w:ind w:firstLine="0"/>
        <w:rPr>
          <w:rFonts w:ascii="Times New Roman" w:hAnsi="Times New Roman" w:cs="Times New Roman"/>
          <w:sz w:val="22"/>
          <w:szCs w:val="22"/>
          <w:lang w:val="en-GB"/>
        </w:rPr>
      </w:pPr>
    </w:p>
    <w:p w:rsidR="00C24A93" w:rsidRPr="006521AA" w:rsidRDefault="00C24A93" w:rsidP="00C60B0E">
      <w:pPr>
        <w:pStyle w:val="TAMainText"/>
        <w:spacing w:line="240" w:lineRule="auto"/>
        <w:ind w:firstLine="0"/>
        <w:rPr>
          <w:rFonts w:ascii="Times New Roman" w:hAnsi="Times New Roman" w:cs="Times New Roman"/>
          <w:sz w:val="22"/>
          <w:szCs w:val="22"/>
          <w:lang w:val="en-GB"/>
        </w:rPr>
      </w:pPr>
      <w:r w:rsidRPr="006521AA">
        <w:rPr>
          <w:rFonts w:ascii="Times New Roman" w:hAnsi="Times New Roman" w:cs="Times New Roman"/>
          <w:sz w:val="22"/>
          <w:szCs w:val="22"/>
          <w:lang w:val="en-GB"/>
        </w:rPr>
        <w:t xml:space="preserve">Nd isotope ratio measurements </w:t>
      </w:r>
      <w:r w:rsidR="00FE3569" w:rsidRPr="006521AA">
        <w:rPr>
          <w:rFonts w:ascii="Times New Roman" w:hAnsi="Times New Roman" w:cs="Times New Roman"/>
          <w:sz w:val="22"/>
          <w:szCs w:val="22"/>
          <w:lang w:val="en-GB"/>
        </w:rPr>
        <w:t xml:space="preserve">were performed with  a </w:t>
      </w:r>
      <w:proofErr w:type="spellStart"/>
      <w:r w:rsidRPr="006521AA">
        <w:rPr>
          <w:rFonts w:ascii="Times New Roman" w:hAnsi="Times New Roman" w:cs="Times New Roman"/>
          <w:sz w:val="22"/>
          <w:szCs w:val="22"/>
          <w:lang w:val="en-GB"/>
        </w:rPr>
        <w:t>NuPlasma</w:t>
      </w:r>
      <w:proofErr w:type="spellEnd"/>
      <w:r w:rsidRPr="006521AA">
        <w:rPr>
          <w:rFonts w:ascii="Times New Roman" w:hAnsi="Times New Roman" w:cs="Times New Roman"/>
          <w:sz w:val="22"/>
          <w:szCs w:val="22"/>
          <w:lang w:val="en-GB"/>
        </w:rPr>
        <w:t>™ (NU Instruments, Oxford, United Kingdom) double-focusing multi-collector inductively coupled plasma mass spectrometer (MC-ICP-</w:t>
      </w:r>
      <w:r w:rsidRPr="006521AA">
        <w:rPr>
          <w:rFonts w:ascii="Times New Roman" w:eastAsia="Calibri" w:hAnsi="Times New Roman" w:cs="Times New Roman"/>
          <w:sz w:val="22"/>
          <w:szCs w:val="22"/>
          <w:lang w:val="en-GB"/>
        </w:rPr>
        <w:t>MS</w:t>
      </w:r>
      <w:r w:rsidRPr="006521AA">
        <w:rPr>
          <w:rFonts w:ascii="Times New Roman" w:hAnsi="Times New Roman" w:cs="Times New Roman"/>
          <w:sz w:val="22"/>
          <w:szCs w:val="22"/>
          <w:lang w:val="en-GB"/>
        </w:rPr>
        <w:t xml:space="preserve">) </w:t>
      </w:r>
      <w:r w:rsidR="00FE3569" w:rsidRPr="006521AA">
        <w:rPr>
          <w:rFonts w:ascii="Times New Roman" w:hAnsi="Times New Roman" w:cs="Times New Roman"/>
          <w:sz w:val="22"/>
          <w:szCs w:val="22"/>
          <w:lang w:val="en-GB"/>
        </w:rPr>
        <w:t xml:space="preserve">in low mass resolution mode. </w:t>
      </w:r>
      <w:r w:rsidRPr="006521AA">
        <w:rPr>
          <w:rFonts w:ascii="Times New Roman" w:hAnsi="Times New Roman" w:cs="Times New Roman"/>
          <w:sz w:val="22"/>
          <w:szCs w:val="22"/>
          <w:lang w:val="en-GB"/>
        </w:rPr>
        <w:t>The sample introduction was done by a low-flow Teflon micro-concentric nebulizer in combination with a DSN-100 desolvation unit (NU Instruments, Oxford, United Kingdom).</w:t>
      </w:r>
      <w:r w:rsidR="00F946D4" w:rsidRPr="006521AA">
        <w:rPr>
          <w:rFonts w:ascii="Times New Roman" w:hAnsi="Times New Roman" w:cs="Times New Roman"/>
          <w:sz w:val="22"/>
          <w:szCs w:val="22"/>
          <w:lang w:val="en-GB"/>
        </w:rPr>
        <w:t xml:space="preserve"> </w:t>
      </w:r>
      <w:r w:rsidRPr="006521AA">
        <w:rPr>
          <w:rFonts w:ascii="Times New Roman" w:hAnsi="Times New Roman" w:cs="Times New Roman"/>
          <w:sz w:val="22"/>
          <w:szCs w:val="22"/>
          <w:lang w:val="en-GB"/>
        </w:rPr>
        <w:t>Instrument optimisation with respect to maximum sensitivity was carried out using a 100 ng g</w:t>
      </w:r>
      <w:r w:rsidRPr="006521AA">
        <w:rPr>
          <w:rFonts w:ascii="Times New Roman" w:hAnsi="Times New Roman" w:cs="Times New Roman"/>
          <w:sz w:val="22"/>
          <w:szCs w:val="22"/>
          <w:vertAlign w:val="superscript"/>
          <w:lang w:val="en-GB"/>
        </w:rPr>
        <w:t>-1</w:t>
      </w:r>
      <w:r w:rsidRPr="006521AA">
        <w:rPr>
          <w:rFonts w:ascii="Times New Roman" w:hAnsi="Times New Roman" w:cs="Times New Roman"/>
          <w:sz w:val="22"/>
          <w:szCs w:val="22"/>
          <w:lang w:val="en-GB"/>
        </w:rPr>
        <w:t xml:space="preserve"> Nd monoelemental solution (Alfa Aesar, Karlsruhe, Germany). The sensitivity was approximately 500</w:t>
      </w:r>
      <w:r w:rsidRPr="006521AA">
        <w:rPr>
          <w:rFonts w:ascii="Times New Roman" w:hAnsi="Times New Roman" w:cs="Times New Roman"/>
          <w:i/>
          <w:sz w:val="22"/>
          <w:szCs w:val="22"/>
          <w:lang w:val="en-GB"/>
        </w:rPr>
        <w:t xml:space="preserve"> </w:t>
      </w:r>
      <w:r w:rsidRPr="006521AA">
        <w:rPr>
          <w:rFonts w:ascii="Times New Roman" w:hAnsi="Times New Roman" w:cs="Times New Roman"/>
          <w:sz w:val="22"/>
          <w:szCs w:val="22"/>
          <w:lang w:val="en-GB"/>
        </w:rPr>
        <w:t xml:space="preserve">mV for </w:t>
      </w:r>
      <w:r w:rsidRPr="006521AA">
        <w:rPr>
          <w:rFonts w:ascii="Times New Roman" w:hAnsi="Times New Roman" w:cs="Times New Roman"/>
          <w:sz w:val="22"/>
          <w:szCs w:val="22"/>
          <w:vertAlign w:val="superscript"/>
          <w:lang w:val="en-GB"/>
        </w:rPr>
        <w:t>143</w:t>
      </w:r>
      <w:r w:rsidRPr="006521AA">
        <w:rPr>
          <w:rFonts w:ascii="Times New Roman" w:hAnsi="Times New Roman" w:cs="Times New Roman"/>
          <w:sz w:val="22"/>
          <w:szCs w:val="22"/>
          <w:lang w:val="en-GB"/>
        </w:rPr>
        <w:t>Nd</w:t>
      </w:r>
      <w:r w:rsidRPr="006521AA">
        <w:rPr>
          <w:rFonts w:ascii="Times New Roman" w:hAnsi="Times New Roman" w:cs="Times New Roman"/>
          <w:sz w:val="22"/>
          <w:szCs w:val="22"/>
          <w:vertAlign w:val="superscript"/>
          <w:lang w:val="en-GB"/>
        </w:rPr>
        <w:t>+</w:t>
      </w:r>
      <w:r w:rsidRPr="006521AA">
        <w:rPr>
          <w:rFonts w:ascii="Times New Roman" w:hAnsi="Times New Roman" w:cs="Times New Roman"/>
          <w:sz w:val="22"/>
          <w:szCs w:val="22"/>
          <w:lang w:val="en-GB"/>
        </w:rPr>
        <w:t xml:space="preserve"> in 100 ng g</w:t>
      </w:r>
      <w:r w:rsidRPr="006521AA">
        <w:rPr>
          <w:rFonts w:ascii="Times New Roman" w:hAnsi="Times New Roman" w:cs="Times New Roman"/>
          <w:sz w:val="22"/>
          <w:szCs w:val="22"/>
          <w:vertAlign w:val="superscript"/>
          <w:lang w:val="en-GB"/>
        </w:rPr>
        <w:t>-1</w:t>
      </w:r>
      <w:r w:rsidRPr="006521AA">
        <w:rPr>
          <w:rFonts w:ascii="Times New Roman" w:hAnsi="Times New Roman" w:cs="Times New Roman"/>
          <w:sz w:val="22"/>
          <w:szCs w:val="22"/>
          <w:lang w:val="en-GB"/>
        </w:rPr>
        <w:t xml:space="preserve"> Nd standard solution.</w:t>
      </w:r>
    </w:p>
    <w:p w:rsidR="00FE3569" w:rsidRPr="006521AA" w:rsidRDefault="00FE3569" w:rsidP="00C60B0E">
      <w:pPr>
        <w:pStyle w:val="TAMainText"/>
        <w:spacing w:line="240" w:lineRule="auto"/>
        <w:ind w:firstLine="0"/>
        <w:rPr>
          <w:rFonts w:ascii="Times New Roman" w:hAnsi="Times New Roman" w:cs="Times New Roman"/>
          <w:sz w:val="22"/>
          <w:szCs w:val="22"/>
          <w:lang w:val="en-GB"/>
        </w:rPr>
      </w:pPr>
    </w:p>
    <w:p w:rsidR="00C24A93" w:rsidRDefault="00C24A93" w:rsidP="00C60B0E">
      <w:pPr>
        <w:spacing w:after="0" w:line="240" w:lineRule="auto"/>
        <w:jc w:val="both"/>
        <w:rPr>
          <w:rFonts w:ascii="Times New Roman" w:hAnsi="Times New Roman" w:cs="Times New Roman"/>
        </w:rPr>
      </w:pPr>
      <w:r w:rsidRPr="006521AA">
        <w:rPr>
          <w:rFonts w:ascii="Times New Roman" w:hAnsi="Times New Roman" w:cs="Times New Roman"/>
        </w:rPr>
        <w:t xml:space="preserve">The distribution of U and </w:t>
      </w:r>
      <w:proofErr w:type="spellStart"/>
      <w:r w:rsidRPr="006521AA">
        <w:rPr>
          <w:rFonts w:ascii="Times New Roman" w:hAnsi="Times New Roman" w:cs="Times New Roman"/>
        </w:rPr>
        <w:t>Th</w:t>
      </w:r>
      <w:proofErr w:type="spellEnd"/>
      <w:r w:rsidRPr="006521AA">
        <w:rPr>
          <w:rFonts w:ascii="Times New Roman" w:hAnsi="Times New Roman" w:cs="Times New Roman"/>
        </w:rPr>
        <w:t xml:space="preserve"> during the co-precipitation was followed by gamma spectrometric measurements using a well-type </w:t>
      </w:r>
      <w:proofErr w:type="spellStart"/>
      <w:r w:rsidRPr="006521AA">
        <w:rPr>
          <w:rFonts w:ascii="Times New Roman" w:hAnsi="Times New Roman" w:cs="Times New Roman"/>
        </w:rPr>
        <w:t>HPGe</w:t>
      </w:r>
      <w:proofErr w:type="spellEnd"/>
      <w:r w:rsidRPr="006521AA">
        <w:rPr>
          <w:rFonts w:ascii="Times New Roman" w:hAnsi="Times New Roman" w:cs="Times New Roman"/>
        </w:rPr>
        <w:t xml:space="preserve"> detector (Canberra Industries Inc., USA). The measured spectra were evaluated using Genie 2000 v2.1 software. </w:t>
      </w:r>
      <w:r w:rsidR="00FE3569" w:rsidRPr="006521AA">
        <w:rPr>
          <w:rFonts w:ascii="Times New Roman" w:hAnsi="Times New Roman" w:cs="Times New Roman"/>
        </w:rPr>
        <w:t>All gamma spectrometric measurements were performed as relative measurements to the original starting material before and after the separation at fixed geometry. M</w:t>
      </w:r>
      <w:r w:rsidRPr="006521AA">
        <w:rPr>
          <w:rFonts w:ascii="Times New Roman" w:hAnsi="Times New Roman" w:cs="Times New Roman"/>
        </w:rPr>
        <w:t xml:space="preserve">easurement time varied between 600 and 5400 s. </w:t>
      </w:r>
    </w:p>
    <w:p w:rsidR="00C24A93" w:rsidRDefault="00C24A93" w:rsidP="00C60B0E">
      <w:pPr>
        <w:spacing w:after="0" w:line="240" w:lineRule="auto"/>
        <w:jc w:val="both"/>
        <w:rPr>
          <w:rFonts w:ascii="Times New Roman" w:hAnsi="Times New Roman" w:cs="Times New Roman"/>
          <w:b/>
          <w:i/>
        </w:rPr>
      </w:pPr>
      <w:r w:rsidRPr="006521AA">
        <w:rPr>
          <w:rFonts w:ascii="Times New Roman" w:hAnsi="Times New Roman" w:cs="Times New Roman"/>
          <w:b/>
          <w:i/>
        </w:rPr>
        <w:lastRenderedPageBreak/>
        <w:t>2.3. Sample preparation</w:t>
      </w:r>
    </w:p>
    <w:p w:rsidR="00C60B0E" w:rsidRPr="006521AA" w:rsidRDefault="00C60B0E" w:rsidP="00C60B0E">
      <w:pPr>
        <w:spacing w:after="0" w:line="240" w:lineRule="auto"/>
        <w:jc w:val="both"/>
        <w:rPr>
          <w:rFonts w:ascii="Times New Roman" w:hAnsi="Times New Roman" w:cs="Times New Roman"/>
          <w:b/>
          <w:i/>
        </w:rPr>
      </w:pPr>
    </w:p>
    <w:p w:rsidR="00F359C7" w:rsidRPr="006521AA" w:rsidRDefault="00C24A93" w:rsidP="00C60B0E">
      <w:pPr>
        <w:spacing w:after="0" w:line="240" w:lineRule="auto"/>
        <w:jc w:val="both"/>
        <w:rPr>
          <w:rFonts w:ascii="Times New Roman" w:hAnsi="Times New Roman" w:cs="Times New Roman"/>
        </w:rPr>
      </w:pPr>
      <w:r w:rsidRPr="006521AA">
        <w:rPr>
          <w:rFonts w:ascii="Times New Roman" w:hAnsi="Times New Roman" w:cs="Times New Roman"/>
        </w:rPr>
        <w:t xml:space="preserve">Approximately 0.5 g of samples were weighed into a Teflon Erlenmeyer and dissolved in 6 mL 8 M ultra-pure nitric acid while heating to 90 </w:t>
      </w:r>
      <w:r w:rsidRPr="006521AA">
        <w:rPr>
          <w:rFonts w:ascii="Times New Roman" w:hAnsi="Times New Roman" w:cs="Times New Roman"/>
          <w:vertAlign w:val="superscript"/>
        </w:rPr>
        <w:t>°</w:t>
      </w:r>
      <w:r w:rsidRPr="006521AA">
        <w:rPr>
          <w:rFonts w:ascii="Times New Roman" w:hAnsi="Times New Roman" w:cs="Times New Roman"/>
        </w:rPr>
        <w:t xml:space="preserve">C on a hot-plate for 12 hours covered with a PE stopcock. </w:t>
      </w:r>
      <w:r w:rsidR="00717870" w:rsidRPr="006521AA">
        <w:rPr>
          <w:rFonts w:ascii="Times New Roman" w:hAnsi="Times New Roman" w:cs="Times New Roman"/>
        </w:rPr>
        <w:t>Aliquot of this stock solution, corresponding to about 10 mg uranium of sample, was weighed into a polyethylene vial and diluted using ultra-pure water in order to adjust the required HNO</w:t>
      </w:r>
      <w:r w:rsidR="00717870" w:rsidRPr="006521AA">
        <w:rPr>
          <w:rFonts w:ascii="Times New Roman" w:hAnsi="Times New Roman" w:cs="Times New Roman"/>
          <w:vertAlign w:val="subscript"/>
        </w:rPr>
        <w:t>3</w:t>
      </w:r>
      <w:r w:rsidR="00717870" w:rsidRPr="006521AA">
        <w:rPr>
          <w:rFonts w:ascii="Times New Roman" w:hAnsi="Times New Roman" w:cs="Times New Roman"/>
        </w:rPr>
        <w:t xml:space="preserve"> concentration. </w:t>
      </w:r>
      <w:r w:rsidR="00C00EA0" w:rsidRPr="006521AA">
        <w:rPr>
          <w:rFonts w:ascii="Times New Roman" w:hAnsi="Times New Roman" w:cs="Times New Roman"/>
        </w:rPr>
        <w:t xml:space="preserve">The </w:t>
      </w:r>
      <w:r w:rsidR="00123EEA" w:rsidRPr="006521AA">
        <w:rPr>
          <w:rFonts w:ascii="Times New Roman" w:hAnsi="Times New Roman" w:cs="Times New Roman"/>
        </w:rPr>
        <w:t xml:space="preserve">extraction chromatographic </w:t>
      </w:r>
      <w:r w:rsidR="00C00EA0" w:rsidRPr="006521AA">
        <w:rPr>
          <w:rFonts w:ascii="Times New Roman" w:hAnsi="Times New Roman" w:cs="Times New Roman"/>
        </w:rPr>
        <w:t>separation was performed in two s</w:t>
      </w:r>
      <w:r w:rsidR="00123EEA" w:rsidRPr="006521AA">
        <w:rPr>
          <w:rFonts w:ascii="Times New Roman" w:hAnsi="Times New Roman" w:cs="Times New Roman"/>
        </w:rPr>
        <w:t>tage</w:t>
      </w:r>
      <w:r w:rsidR="00C00EA0" w:rsidRPr="006521AA">
        <w:rPr>
          <w:rFonts w:ascii="Times New Roman" w:hAnsi="Times New Roman" w:cs="Times New Roman"/>
        </w:rPr>
        <w:t xml:space="preserve">s. </w:t>
      </w:r>
    </w:p>
    <w:p w:rsidR="00F359C7" w:rsidRPr="006521AA" w:rsidRDefault="00F359C7" w:rsidP="00C60B0E">
      <w:pPr>
        <w:spacing w:after="0" w:line="240" w:lineRule="auto"/>
        <w:jc w:val="both"/>
        <w:rPr>
          <w:rFonts w:ascii="Times New Roman" w:hAnsi="Times New Roman" w:cs="Times New Roman"/>
        </w:rPr>
      </w:pPr>
      <w:r w:rsidRPr="006521AA">
        <w:rPr>
          <w:rFonts w:ascii="Times New Roman" w:hAnsi="Times New Roman" w:cs="Times New Roman"/>
        </w:rPr>
        <w:t xml:space="preserve">(1) </w:t>
      </w:r>
      <w:r w:rsidR="00717870" w:rsidRPr="006521AA">
        <w:rPr>
          <w:rFonts w:ascii="Times New Roman" w:hAnsi="Times New Roman" w:cs="Times New Roman"/>
        </w:rPr>
        <w:t>T</w:t>
      </w:r>
      <w:r w:rsidR="00C00EA0" w:rsidRPr="006521AA">
        <w:rPr>
          <w:rFonts w:ascii="Times New Roman" w:hAnsi="Times New Roman" w:cs="Times New Roman"/>
        </w:rPr>
        <w:t>he lanthanide content of the sample aliquots was separated using extraction chromatography by the selective retention of trivalent lanthanides on the TRU</w:t>
      </w:r>
      <w:r w:rsidR="00C00EA0" w:rsidRPr="006521AA">
        <w:rPr>
          <w:rFonts w:ascii="Times New Roman" w:hAnsi="Times New Roman" w:cs="Times New Roman"/>
          <w:vertAlign w:val="superscript"/>
        </w:rPr>
        <w:t>TM</w:t>
      </w:r>
      <w:r w:rsidR="00C00EA0" w:rsidRPr="006521AA">
        <w:rPr>
          <w:rFonts w:ascii="Times New Roman" w:hAnsi="Times New Roman" w:cs="Times New Roman"/>
        </w:rPr>
        <w:t xml:space="preserve"> resin in 3 M nitric acid medium. </w:t>
      </w:r>
    </w:p>
    <w:p w:rsidR="00C00EA0" w:rsidRPr="006521AA" w:rsidRDefault="00F359C7" w:rsidP="00C60B0E">
      <w:pPr>
        <w:spacing w:after="0" w:line="240" w:lineRule="auto"/>
        <w:jc w:val="both"/>
        <w:rPr>
          <w:rFonts w:ascii="Times New Roman" w:hAnsi="Times New Roman" w:cs="Times New Roman"/>
        </w:rPr>
      </w:pPr>
      <w:r w:rsidRPr="006521AA">
        <w:rPr>
          <w:rFonts w:ascii="Times New Roman" w:hAnsi="Times New Roman" w:cs="Times New Roman"/>
        </w:rPr>
        <w:t xml:space="preserve">(2) </w:t>
      </w:r>
      <w:r w:rsidR="00C00EA0" w:rsidRPr="006521AA">
        <w:rPr>
          <w:rFonts w:ascii="Times New Roman" w:hAnsi="Times New Roman" w:cs="Times New Roman"/>
        </w:rPr>
        <w:t>In the second step, Ln resin was used in 0.05 M HCl medium for the Nd separation</w:t>
      </w:r>
      <w:r w:rsidR="002B6A87" w:rsidRPr="006521AA">
        <w:rPr>
          <w:rFonts w:ascii="Times New Roman" w:hAnsi="Times New Roman" w:cs="Times New Roman"/>
        </w:rPr>
        <w:t xml:space="preserve"> from </w:t>
      </w:r>
      <w:r w:rsidR="00123EEA" w:rsidRPr="006521AA">
        <w:rPr>
          <w:rFonts w:ascii="Times New Roman" w:hAnsi="Times New Roman" w:cs="Times New Roman"/>
        </w:rPr>
        <w:t xml:space="preserve">Sm, which interferes otherwise with the ICP-MS analysis. </w:t>
      </w:r>
      <w:r w:rsidR="00C00EA0" w:rsidRPr="006521AA">
        <w:rPr>
          <w:rFonts w:ascii="Times New Roman" w:hAnsi="Times New Roman" w:cs="Times New Roman"/>
        </w:rPr>
        <w:t xml:space="preserve">A method blank was processed through the entire dissolution and separation procedure parallel to the samples. The final Nd fractions were analysed by MC-ICP-MS [9, 10]. </w:t>
      </w:r>
    </w:p>
    <w:p w:rsidR="00F946D4" w:rsidRPr="006521AA" w:rsidRDefault="00F946D4" w:rsidP="00C60B0E">
      <w:pPr>
        <w:spacing w:after="0" w:line="240" w:lineRule="auto"/>
        <w:jc w:val="both"/>
        <w:rPr>
          <w:rFonts w:ascii="Times New Roman" w:hAnsi="Times New Roman" w:cs="Times New Roman"/>
        </w:rPr>
      </w:pPr>
    </w:p>
    <w:p w:rsidR="00C24A93" w:rsidRPr="006521AA" w:rsidRDefault="00C00EA0" w:rsidP="00C60B0E">
      <w:pPr>
        <w:spacing w:after="0" w:line="240" w:lineRule="auto"/>
        <w:jc w:val="both"/>
        <w:rPr>
          <w:rFonts w:ascii="Times New Roman" w:hAnsi="Times New Roman" w:cs="Times New Roman"/>
        </w:rPr>
      </w:pPr>
      <w:r w:rsidRPr="006521AA">
        <w:rPr>
          <w:rFonts w:ascii="Times New Roman" w:hAnsi="Times New Roman" w:cs="Times New Roman"/>
        </w:rPr>
        <w:t>In case of samples with low Nd concentration (&lt;50 ng/g) pre-concentration of the samples w</w:t>
      </w:r>
      <w:r w:rsidR="00F359C7" w:rsidRPr="006521AA">
        <w:rPr>
          <w:rFonts w:ascii="Times New Roman" w:hAnsi="Times New Roman" w:cs="Times New Roman"/>
        </w:rPr>
        <w:t>as</w:t>
      </w:r>
      <w:r w:rsidRPr="006521AA">
        <w:rPr>
          <w:rFonts w:ascii="Times New Roman" w:hAnsi="Times New Roman" w:cs="Times New Roman"/>
        </w:rPr>
        <w:t xml:space="preserve"> performed before the above mentioned two step chromatographic </w:t>
      </w:r>
      <w:r w:rsidR="00F359C7" w:rsidRPr="006521AA">
        <w:rPr>
          <w:rFonts w:ascii="Times New Roman" w:hAnsi="Times New Roman" w:cs="Times New Roman"/>
        </w:rPr>
        <w:t>separation in the following way:</w:t>
      </w:r>
      <w:r w:rsidRPr="006521AA">
        <w:rPr>
          <w:rFonts w:ascii="Times New Roman" w:hAnsi="Times New Roman" w:cs="Times New Roman"/>
        </w:rPr>
        <w:t xml:space="preserve"> About 3.0 mL of the stock solutions were transferred into a 50 mL polyethylene centrifuge vials corresponding to about 200 mg of uranium. Ln, </w:t>
      </w:r>
      <w:proofErr w:type="spellStart"/>
      <w:r w:rsidRPr="006521AA">
        <w:rPr>
          <w:rFonts w:ascii="Times New Roman" w:hAnsi="Times New Roman" w:cs="Times New Roman"/>
        </w:rPr>
        <w:t>Th</w:t>
      </w:r>
      <w:proofErr w:type="spellEnd"/>
      <w:r w:rsidRPr="006521AA">
        <w:rPr>
          <w:rFonts w:ascii="Times New Roman" w:hAnsi="Times New Roman" w:cs="Times New Roman"/>
        </w:rPr>
        <w:t xml:space="preserve"> and U were precipitated as hydroxides (pH 12-14) with 40 % sodium hydroxide in the presence of 2 mg </w:t>
      </w:r>
      <w:proofErr w:type="gramStart"/>
      <w:r w:rsidRPr="006521AA">
        <w:rPr>
          <w:rFonts w:ascii="Times New Roman" w:hAnsi="Times New Roman" w:cs="Times New Roman"/>
        </w:rPr>
        <w:t>Fe(</w:t>
      </w:r>
      <w:proofErr w:type="gramEnd"/>
      <w:r w:rsidRPr="006521AA">
        <w:rPr>
          <w:rFonts w:ascii="Times New Roman" w:hAnsi="Times New Roman" w:cs="Times New Roman"/>
        </w:rPr>
        <w:t>III) carrier. The supernatant, containing most of the alkali-soluble matrix elements (e.g. alkali metals) were carefully discarded after thorough centrifugation. Subsequently the precipitate was rinsed with high-purity water. Selective (re-)dissolution of uranium from the precipitate was done with 10 mL 1% (NH</w:t>
      </w:r>
      <w:r w:rsidRPr="006521AA">
        <w:rPr>
          <w:rFonts w:ascii="Times New Roman" w:hAnsi="Times New Roman" w:cs="Times New Roman"/>
          <w:vertAlign w:val="subscript"/>
        </w:rPr>
        <w:t>4</w:t>
      </w:r>
      <w:r w:rsidRPr="006521AA">
        <w:rPr>
          <w:rFonts w:ascii="Times New Roman" w:hAnsi="Times New Roman" w:cs="Times New Roman"/>
        </w:rPr>
        <w:t>)</w:t>
      </w:r>
      <w:r w:rsidRPr="006521AA">
        <w:rPr>
          <w:rFonts w:ascii="Times New Roman" w:hAnsi="Times New Roman" w:cs="Times New Roman"/>
          <w:vertAlign w:val="subscript"/>
        </w:rPr>
        <w:t>2</w:t>
      </w:r>
      <w:r w:rsidRPr="006521AA">
        <w:rPr>
          <w:rFonts w:ascii="Times New Roman" w:hAnsi="Times New Roman" w:cs="Times New Roman"/>
        </w:rPr>
        <w:t>CO</w:t>
      </w:r>
      <w:r w:rsidRPr="006521AA">
        <w:rPr>
          <w:rFonts w:ascii="Times New Roman" w:hAnsi="Times New Roman" w:cs="Times New Roman"/>
          <w:vertAlign w:val="subscript"/>
        </w:rPr>
        <w:t>3</w:t>
      </w:r>
      <w:r w:rsidRPr="006521AA">
        <w:rPr>
          <w:rFonts w:ascii="Times New Roman" w:hAnsi="Times New Roman" w:cs="Times New Roman"/>
        </w:rPr>
        <w:t xml:space="preserve"> as uranium forms soluble di- and tri-</w:t>
      </w:r>
      <w:proofErr w:type="spellStart"/>
      <w:r w:rsidRPr="006521AA">
        <w:rPr>
          <w:rFonts w:ascii="Times New Roman" w:hAnsi="Times New Roman" w:cs="Times New Roman"/>
        </w:rPr>
        <w:t>carbonato</w:t>
      </w:r>
      <w:proofErr w:type="spellEnd"/>
      <w:r w:rsidRPr="006521AA">
        <w:rPr>
          <w:rFonts w:ascii="Times New Roman" w:hAnsi="Times New Roman" w:cs="Times New Roman"/>
        </w:rPr>
        <w:t xml:space="preserve"> complexes between pH 5-8 [1</w:t>
      </w:r>
      <w:r w:rsidR="00BA7A17" w:rsidRPr="006521AA">
        <w:rPr>
          <w:rFonts w:ascii="Times New Roman" w:hAnsi="Times New Roman" w:cs="Times New Roman"/>
        </w:rPr>
        <w:t>1</w:t>
      </w:r>
      <w:r w:rsidRPr="006521AA">
        <w:rPr>
          <w:rFonts w:ascii="Times New Roman" w:hAnsi="Times New Roman" w:cs="Times New Roman"/>
        </w:rPr>
        <w:t xml:space="preserve">]. This step was repeated three to five times until clear solution was obtained; assuring that U was removed from the sample to the highest extent possible. The residual precipitate containing the Ln and </w:t>
      </w:r>
      <w:proofErr w:type="spellStart"/>
      <w:r w:rsidRPr="006521AA">
        <w:rPr>
          <w:rFonts w:ascii="Times New Roman" w:hAnsi="Times New Roman" w:cs="Times New Roman"/>
        </w:rPr>
        <w:t>Th</w:t>
      </w:r>
      <w:proofErr w:type="spellEnd"/>
      <w:r w:rsidRPr="006521AA">
        <w:rPr>
          <w:rFonts w:ascii="Times New Roman" w:hAnsi="Times New Roman" w:cs="Times New Roman"/>
        </w:rPr>
        <w:t xml:space="preserve"> was dissolved in 2 mL 3 M nitric acid to be in suitable form for further concentration by extraction chromatography.</w:t>
      </w:r>
    </w:p>
    <w:p w:rsidR="00C24A93" w:rsidRPr="006521AA" w:rsidRDefault="00C24A93" w:rsidP="00C60B0E">
      <w:pPr>
        <w:spacing w:after="0" w:line="240" w:lineRule="auto"/>
        <w:ind w:firstLine="360"/>
        <w:jc w:val="both"/>
        <w:rPr>
          <w:rFonts w:ascii="Times New Roman" w:hAnsi="Times New Roman" w:cs="Times New Roman"/>
          <w:color w:val="1F497D"/>
        </w:rPr>
      </w:pPr>
    </w:p>
    <w:p w:rsidR="00C24A93" w:rsidRDefault="00C24A93" w:rsidP="00C60B0E">
      <w:pPr>
        <w:spacing w:after="0" w:line="240" w:lineRule="auto"/>
        <w:jc w:val="both"/>
        <w:rPr>
          <w:rFonts w:ascii="Times New Roman" w:hAnsi="Times New Roman" w:cs="Times New Roman"/>
          <w:b/>
        </w:rPr>
      </w:pPr>
      <w:r w:rsidRPr="006521AA">
        <w:rPr>
          <w:rFonts w:ascii="Times New Roman" w:hAnsi="Times New Roman" w:cs="Times New Roman"/>
          <w:b/>
        </w:rPr>
        <w:t>3. Results and discussion</w:t>
      </w:r>
    </w:p>
    <w:p w:rsidR="00C60B0E" w:rsidRPr="006521AA" w:rsidRDefault="00C60B0E" w:rsidP="00C60B0E">
      <w:pPr>
        <w:spacing w:after="0" w:line="240" w:lineRule="auto"/>
        <w:jc w:val="both"/>
        <w:rPr>
          <w:rFonts w:ascii="Times New Roman" w:hAnsi="Times New Roman" w:cs="Times New Roman"/>
          <w:b/>
        </w:rPr>
      </w:pPr>
    </w:p>
    <w:p w:rsidR="006D1AE7" w:rsidRPr="006521AA" w:rsidRDefault="00C00EA0" w:rsidP="00C60B0E">
      <w:pPr>
        <w:spacing w:after="0" w:line="240" w:lineRule="auto"/>
        <w:jc w:val="both"/>
        <w:rPr>
          <w:rFonts w:ascii="Times New Roman" w:hAnsi="Times New Roman" w:cs="Times New Roman"/>
        </w:rPr>
      </w:pPr>
      <w:r w:rsidRPr="006521AA">
        <w:rPr>
          <w:rFonts w:ascii="Times New Roman" w:hAnsi="Times New Roman" w:cs="Times New Roman"/>
        </w:rPr>
        <w:t>Representative aliquots of the supernatant</w:t>
      </w:r>
      <w:r w:rsidR="00030462" w:rsidRPr="006521AA">
        <w:rPr>
          <w:rFonts w:ascii="Times New Roman" w:hAnsi="Times New Roman" w:cs="Times New Roman"/>
        </w:rPr>
        <w:t xml:space="preserve"> of pre-concentration procedure</w:t>
      </w:r>
      <w:r w:rsidRPr="006521AA">
        <w:rPr>
          <w:rFonts w:ascii="Times New Roman" w:hAnsi="Times New Roman" w:cs="Times New Roman"/>
        </w:rPr>
        <w:t xml:space="preserve"> were collected after each separation step in order to control uranium decontamination and </w:t>
      </w:r>
      <w:proofErr w:type="spellStart"/>
      <w:r w:rsidRPr="006521AA">
        <w:rPr>
          <w:rFonts w:ascii="Times New Roman" w:hAnsi="Times New Roman" w:cs="Times New Roman"/>
        </w:rPr>
        <w:t>Th</w:t>
      </w:r>
      <w:proofErr w:type="spellEnd"/>
      <w:r w:rsidRPr="006521AA">
        <w:rPr>
          <w:rFonts w:ascii="Times New Roman" w:hAnsi="Times New Roman" w:cs="Times New Roman"/>
        </w:rPr>
        <w:t xml:space="preserve"> recovery factors by gamma spectrometric measurements parallel to the separation. The achievable U decontamination factor was in the magnitude of 10</w:t>
      </w:r>
      <w:r w:rsidRPr="006521AA">
        <w:rPr>
          <w:rFonts w:ascii="Times New Roman" w:hAnsi="Times New Roman" w:cs="Times New Roman"/>
          <w:vertAlign w:val="superscript"/>
        </w:rPr>
        <w:t>2</w:t>
      </w:r>
      <w:r w:rsidRPr="006521AA">
        <w:rPr>
          <w:rFonts w:ascii="Times New Roman" w:hAnsi="Times New Roman" w:cs="Times New Roman"/>
        </w:rPr>
        <w:t xml:space="preserve"> – 10</w:t>
      </w:r>
      <w:r w:rsidRPr="006521AA">
        <w:rPr>
          <w:rFonts w:ascii="Times New Roman" w:hAnsi="Times New Roman" w:cs="Times New Roman"/>
          <w:vertAlign w:val="superscript"/>
        </w:rPr>
        <w:t>4</w:t>
      </w:r>
      <w:r w:rsidRPr="006521AA">
        <w:rPr>
          <w:rFonts w:ascii="Times New Roman" w:hAnsi="Times New Roman" w:cs="Times New Roman"/>
        </w:rPr>
        <w:t xml:space="preserve">, sufficiently high to use the extraction chromatography afterwards. From this final solution, containing the Ln and </w:t>
      </w:r>
      <w:proofErr w:type="spellStart"/>
      <w:r w:rsidRPr="006521AA">
        <w:rPr>
          <w:rFonts w:ascii="Times New Roman" w:hAnsi="Times New Roman" w:cs="Times New Roman"/>
        </w:rPr>
        <w:t>Th</w:t>
      </w:r>
      <w:proofErr w:type="spellEnd"/>
      <w:r w:rsidRPr="006521AA">
        <w:rPr>
          <w:rFonts w:ascii="Times New Roman" w:hAnsi="Times New Roman" w:cs="Times New Roman"/>
        </w:rPr>
        <w:t xml:space="preserve">, 100 </w:t>
      </w:r>
      <w:proofErr w:type="spellStart"/>
      <w:r w:rsidRPr="006521AA">
        <w:rPr>
          <w:rFonts w:ascii="Times New Roman" w:hAnsi="Times New Roman" w:cs="Times New Roman"/>
        </w:rPr>
        <w:t>μL</w:t>
      </w:r>
      <w:proofErr w:type="spellEnd"/>
      <w:r w:rsidRPr="006521AA">
        <w:rPr>
          <w:rFonts w:ascii="Times New Roman" w:hAnsi="Times New Roman" w:cs="Times New Roman"/>
        </w:rPr>
        <w:t xml:space="preserve"> aliquots were taken for mass spectrometric measurements to evaluate recoveries and decontamination factors. The method was validated by the measurement of reference material (Morille, Cetama), the recovery for the certified rare earth elements (Sm, </w:t>
      </w:r>
      <w:proofErr w:type="spellStart"/>
      <w:r w:rsidRPr="006521AA">
        <w:rPr>
          <w:rFonts w:ascii="Times New Roman" w:hAnsi="Times New Roman" w:cs="Times New Roman"/>
        </w:rPr>
        <w:t>Eu</w:t>
      </w:r>
      <w:proofErr w:type="spellEnd"/>
      <w:r w:rsidRPr="006521AA">
        <w:rPr>
          <w:rFonts w:ascii="Times New Roman" w:hAnsi="Times New Roman" w:cs="Times New Roman"/>
        </w:rPr>
        <w:t xml:space="preserve">, </w:t>
      </w:r>
      <w:proofErr w:type="spellStart"/>
      <w:r w:rsidRPr="006521AA">
        <w:rPr>
          <w:rFonts w:ascii="Times New Roman" w:hAnsi="Times New Roman" w:cs="Times New Roman"/>
        </w:rPr>
        <w:t>Gd</w:t>
      </w:r>
      <w:proofErr w:type="spellEnd"/>
      <w:r w:rsidRPr="006521AA">
        <w:rPr>
          <w:rFonts w:ascii="Times New Roman" w:hAnsi="Times New Roman" w:cs="Times New Roman"/>
        </w:rPr>
        <w:t xml:space="preserve">, </w:t>
      </w:r>
      <w:proofErr w:type="spellStart"/>
      <w:r w:rsidRPr="006521AA">
        <w:rPr>
          <w:rFonts w:ascii="Times New Roman" w:hAnsi="Times New Roman" w:cs="Times New Roman"/>
        </w:rPr>
        <w:t>Dy</w:t>
      </w:r>
      <w:proofErr w:type="spellEnd"/>
      <w:r w:rsidRPr="006521AA">
        <w:rPr>
          <w:rFonts w:ascii="Times New Roman" w:hAnsi="Times New Roman" w:cs="Times New Roman"/>
        </w:rPr>
        <w:t xml:space="preserve">) </w:t>
      </w:r>
      <w:r w:rsidR="00D01E84" w:rsidRPr="006521AA">
        <w:rPr>
          <w:rFonts w:ascii="Times New Roman" w:hAnsi="Times New Roman" w:cs="Times New Roman"/>
        </w:rPr>
        <w:t>was</w:t>
      </w:r>
      <w:r w:rsidRPr="006521AA">
        <w:rPr>
          <w:rFonts w:ascii="Times New Roman" w:hAnsi="Times New Roman" w:cs="Times New Roman"/>
        </w:rPr>
        <w:t xml:space="preserve"> better than 90% [1</w:t>
      </w:r>
      <w:r w:rsidR="00BA7A17" w:rsidRPr="006521AA">
        <w:rPr>
          <w:rFonts w:ascii="Times New Roman" w:hAnsi="Times New Roman" w:cs="Times New Roman"/>
        </w:rPr>
        <w:t>2</w:t>
      </w:r>
      <w:r w:rsidRPr="006521AA">
        <w:rPr>
          <w:rFonts w:ascii="Times New Roman" w:hAnsi="Times New Roman" w:cs="Times New Roman"/>
        </w:rPr>
        <w:t>].</w:t>
      </w:r>
      <w:r w:rsidR="006D1AE7" w:rsidRPr="006521AA">
        <w:rPr>
          <w:rFonts w:ascii="Times New Roman" w:hAnsi="Times New Roman" w:cs="Times New Roman"/>
        </w:rPr>
        <w:t xml:space="preserve"> </w:t>
      </w:r>
    </w:p>
    <w:p w:rsidR="00F946D4" w:rsidRPr="006521AA" w:rsidRDefault="00F946D4" w:rsidP="00C60B0E">
      <w:pPr>
        <w:spacing w:after="0" w:line="240" w:lineRule="auto"/>
        <w:jc w:val="both"/>
        <w:rPr>
          <w:rFonts w:ascii="Times New Roman" w:hAnsi="Times New Roman" w:cs="Times New Roman"/>
        </w:rPr>
      </w:pPr>
    </w:p>
    <w:p w:rsidR="00712AAF" w:rsidRDefault="006D1AE7" w:rsidP="00C60B0E">
      <w:pPr>
        <w:spacing w:after="0" w:line="240" w:lineRule="auto"/>
        <w:jc w:val="both"/>
        <w:rPr>
          <w:rFonts w:ascii="Times New Roman" w:hAnsi="Times New Roman" w:cs="Times New Roman"/>
        </w:rPr>
      </w:pPr>
      <w:r w:rsidRPr="006521AA">
        <w:rPr>
          <w:rFonts w:ascii="Times New Roman" w:hAnsi="Times New Roman" w:cs="Times New Roman"/>
        </w:rPr>
        <w:t xml:space="preserve">Three UOC sample (Rabbit Lake, Mary Kathleen and </w:t>
      </w:r>
      <w:proofErr w:type="spellStart"/>
      <w:r w:rsidRPr="006521AA">
        <w:rPr>
          <w:rFonts w:ascii="Times New Roman" w:hAnsi="Times New Roman" w:cs="Times New Roman"/>
        </w:rPr>
        <w:t>Nabarlek</w:t>
      </w:r>
      <w:proofErr w:type="spellEnd"/>
      <w:r w:rsidRPr="006521AA">
        <w:rPr>
          <w:rFonts w:ascii="Times New Roman" w:hAnsi="Times New Roman" w:cs="Times New Roman"/>
        </w:rPr>
        <w:t>) were analysed to compare the REE pattern with and without pre-concentration step in order to verify that no interferences were introduced to the samples by the used reagents. As one can see from the Fig</w:t>
      </w:r>
      <w:r w:rsidR="00D01E84" w:rsidRPr="006521AA">
        <w:rPr>
          <w:rFonts w:ascii="Times New Roman" w:hAnsi="Times New Roman" w:cs="Times New Roman"/>
        </w:rPr>
        <w:t>ure</w:t>
      </w:r>
      <w:r w:rsidRPr="006521AA">
        <w:rPr>
          <w:rFonts w:ascii="Times New Roman" w:hAnsi="Times New Roman" w:cs="Times New Roman"/>
        </w:rPr>
        <w:t xml:space="preserve"> 1 the normalised REE </w:t>
      </w:r>
      <w:r w:rsidR="00712AAF">
        <w:rPr>
          <w:rFonts w:ascii="Times New Roman" w:hAnsi="Times New Roman" w:cs="Times New Roman"/>
        </w:rPr>
        <w:t>patterns agree well.</w:t>
      </w:r>
    </w:p>
    <w:p w:rsidR="00712AAF" w:rsidRDefault="00712AAF" w:rsidP="00C60B0E">
      <w:pPr>
        <w:spacing w:after="0" w:line="240" w:lineRule="auto"/>
        <w:jc w:val="both"/>
        <w:rPr>
          <w:rFonts w:ascii="Times New Roman" w:hAnsi="Times New Roman" w:cs="Times New Roman"/>
        </w:rPr>
      </w:pPr>
    </w:p>
    <w:p w:rsidR="00C24A93" w:rsidRDefault="00712AAF" w:rsidP="00C60B0E">
      <w:pPr>
        <w:spacing w:after="0" w:line="240" w:lineRule="auto"/>
        <w:jc w:val="both"/>
        <w:rPr>
          <w:rFonts w:ascii="Times New Roman" w:hAnsi="Times New Roman" w:cs="Times New Roman"/>
        </w:rPr>
      </w:pPr>
      <w:r w:rsidRPr="006521AA">
        <w:rPr>
          <w:noProof/>
        </w:rPr>
        <w:drawing>
          <wp:inline distT="0" distB="0" distL="0" distR="0" wp14:anchorId="2A9B6DDB" wp14:editId="27D23AE2">
            <wp:extent cx="5734050" cy="1473302"/>
            <wp:effectExtent l="0" t="0" r="0" b="0"/>
            <wp:docPr id="2" name="Kép 1" descr="REE_PRECONC_vs_TRU.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E_PRECONC_vs_TRU.wmf"/>
                    <pic:cNvPicPr/>
                  </pic:nvPicPr>
                  <pic:blipFill rotWithShape="1">
                    <a:blip r:embed="rId9" cstate="print"/>
                    <a:srcRect t="11450"/>
                    <a:stretch/>
                  </pic:blipFill>
                  <pic:spPr bwMode="auto">
                    <a:xfrm>
                      <a:off x="0" y="0"/>
                      <a:ext cx="5731510" cy="1472649"/>
                    </a:xfrm>
                    <a:prstGeom prst="rect">
                      <a:avLst/>
                    </a:prstGeom>
                    <a:ln>
                      <a:noFill/>
                    </a:ln>
                    <a:extLst>
                      <a:ext uri="{53640926-AAD7-44D8-BBD7-CCE9431645EC}">
                        <a14:shadowObscured xmlns:a14="http://schemas.microsoft.com/office/drawing/2010/main"/>
                      </a:ext>
                    </a:extLst>
                  </pic:spPr>
                </pic:pic>
              </a:graphicData>
            </a:graphic>
          </wp:inline>
        </w:drawing>
      </w:r>
    </w:p>
    <w:p w:rsidR="00712AAF" w:rsidRDefault="00712AAF" w:rsidP="00C60B0E">
      <w:pPr>
        <w:spacing w:after="0" w:line="240" w:lineRule="auto"/>
        <w:jc w:val="both"/>
        <w:rPr>
          <w:rFonts w:ascii="Times New Roman" w:hAnsi="Times New Roman" w:cs="Times New Roman"/>
        </w:rPr>
      </w:pPr>
    </w:p>
    <w:p w:rsidR="00030462" w:rsidRDefault="00C60B0E" w:rsidP="00C60B0E">
      <w:pPr>
        <w:pStyle w:val="NormalWeb1"/>
        <w:spacing w:before="0" w:after="0" w:line="240" w:lineRule="auto"/>
        <w:rPr>
          <w:i/>
          <w:sz w:val="22"/>
          <w:szCs w:val="22"/>
        </w:rPr>
      </w:pPr>
      <w:r w:rsidRPr="006521AA">
        <w:rPr>
          <w:i/>
          <w:sz w:val="22"/>
          <w:szCs w:val="22"/>
        </w:rPr>
        <w:t>FIG 1 REE patterns of investigated uranium ore concentrate samples obtained from two separation type extraction chromatography (TRU) and co-precipitation (</w:t>
      </w:r>
      <w:proofErr w:type="spellStart"/>
      <w:r w:rsidRPr="006521AA">
        <w:rPr>
          <w:i/>
          <w:sz w:val="22"/>
          <w:szCs w:val="22"/>
        </w:rPr>
        <w:t>preconc</w:t>
      </w:r>
      <w:proofErr w:type="spellEnd"/>
      <w:r w:rsidRPr="006521AA">
        <w:rPr>
          <w:i/>
          <w:sz w:val="22"/>
          <w:szCs w:val="22"/>
        </w:rPr>
        <w:t>)</w:t>
      </w:r>
    </w:p>
    <w:p w:rsidR="007C478A" w:rsidRDefault="007C478A" w:rsidP="007C478A">
      <w:pPr>
        <w:pStyle w:val="Caption1"/>
        <w:spacing w:after="0" w:line="240" w:lineRule="auto"/>
        <w:jc w:val="both"/>
        <w:rPr>
          <w:rFonts w:ascii="Times New Roman" w:hAnsi="Times New Roman"/>
          <w:b w:val="0"/>
          <w:bCs w:val="0"/>
          <w:sz w:val="22"/>
          <w:szCs w:val="22"/>
        </w:rPr>
      </w:pPr>
      <w:r w:rsidRPr="00D3605C">
        <w:rPr>
          <w:rFonts w:ascii="Times New Roman" w:hAnsi="Times New Roman"/>
          <w:b w:val="0"/>
          <w:sz w:val="22"/>
          <w:szCs w:val="22"/>
        </w:rPr>
        <w:lastRenderedPageBreak/>
        <w:t xml:space="preserve">Table </w:t>
      </w:r>
      <w:r w:rsidRPr="00D3605C">
        <w:rPr>
          <w:rFonts w:ascii="Times New Roman" w:hAnsi="Times New Roman"/>
          <w:b w:val="0"/>
          <w:sz w:val="22"/>
          <w:szCs w:val="22"/>
        </w:rPr>
        <w:fldChar w:fldCharType="begin"/>
      </w:r>
      <w:r w:rsidRPr="00D3605C">
        <w:rPr>
          <w:rFonts w:ascii="Times New Roman" w:hAnsi="Times New Roman"/>
          <w:b w:val="0"/>
          <w:sz w:val="22"/>
          <w:szCs w:val="22"/>
        </w:rPr>
        <w:instrText xml:space="preserve"> SEQ "táblázat" \*Arabic </w:instrText>
      </w:r>
      <w:r w:rsidRPr="00D3605C">
        <w:rPr>
          <w:rFonts w:ascii="Times New Roman" w:hAnsi="Times New Roman"/>
          <w:b w:val="0"/>
          <w:sz w:val="22"/>
          <w:szCs w:val="22"/>
        </w:rPr>
        <w:fldChar w:fldCharType="separate"/>
      </w:r>
      <w:r w:rsidRPr="00D3605C">
        <w:rPr>
          <w:rFonts w:ascii="Times New Roman" w:hAnsi="Times New Roman"/>
          <w:b w:val="0"/>
          <w:noProof/>
          <w:sz w:val="22"/>
          <w:szCs w:val="22"/>
        </w:rPr>
        <w:t>1</w:t>
      </w:r>
      <w:r w:rsidRPr="00D3605C">
        <w:rPr>
          <w:rFonts w:ascii="Times New Roman" w:hAnsi="Times New Roman"/>
          <w:b w:val="0"/>
          <w:sz w:val="22"/>
          <w:szCs w:val="22"/>
        </w:rPr>
        <w:fldChar w:fldCharType="end"/>
      </w:r>
      <w:r w:rsidRPr="00D3605C">
        <w:rPr>
          <w:rFonts w:ascii="Times New Roman" w:hAnsi="Times New Roman"/>
          <w:sz w:val="22"/>
          <w:szCs w:val="22"/>
        </w:rPr>
        <w:t xml:space="preserve"> </w:t>
      </w:r>
      <w:r w:rsidRPr="00D3605C">
        <w:rPr>
          <w:rFonts w:ascii="Times New Roman" w:eastAsia="Times New Roman" w:hAnsi="Times New Roman"/>
          <w:b w:val="0"/>
          <w:bCs w:val="0"/>
          <w:sz w:val="22"/>
          <w:szCs w:val="22"/>
        </w:rPr>
        <w:t xml:space="preserve">Measured </w:t>
      </w:r>
      <w:r w:rsidRPr="00D3605C">
        <w:rPr>
          <w:rFonts w:ascii="Times New Roman" w:eastAsia="Times New Roman" w:hAnsi="Times New Roman"/>
          <w:b w:val="0"/>
          <w:bCs w:val="0"/>
          <w:sz w:val="22"/>
          <w:szCs w:val="22"/>
          <w:vertAlign w:val="superscript"/>
        </w:rPr>
        <w:t>143</w:t>
      </w:r>
      <w:r w:rsidRPr="00D3605C">
        <w:rPr>
          <w:rFonts w:ascii="Times New Roman" w:eastAsia="Times New Roman" w:hAnsi="Times New Roman"/>
          <w:b w:val="0"/>
          <w:bCs w:val="0"/>
          <w:sz w:val="22"/>
          <w:szCs w:val="22"/>
        </w:rPr>
        <w:t>Nd/</w:t>
      </w:r>
      <w:r w:rsidRPr="00D3605C">
        <w:rPr>
          <w:rFonts w:ascii="Times New Roman" w:eastAsia="Times New Roman" w:hAnsi="Times New Roman"/>
          <w:b w:val="0"/>
          <w:bCs w:val="0"/>
          <w:sz w:val="22"/>
          <w:szCs w:val="22"/>
          <w:vertAlign w:val="superscript"/>
        </w:rPr>
        <w:t>144</w:t>
      </w:r>
      <w:r w:rsidRPr="00D3605C">
        <w:rPr>
          <w:rFonts w:ascii="Times New Roman" w:eastAsia="Times New Roman" w:hAnsi="Times New Roman"/>
          <w:b w:val="0"/>
          <w:bCs w:val="0"/>
          <w:sz w:val="22"/>
          <w:szCs w:val="22"/>
        </w:rPr>
        <w:t xml:space="preserve">Nd isotope ratios in the investigated uranium ore concentrate samples. All uncertainties quoted are given as expanded uncertainty using a coverage factor of </w:t>
      </w:r>
      <w:r w:rsidRPr="00001B83">
        <w:rPr>
          <w:rFonts w:ascii="Times New Roman" w:eastAsia="Times New Roman" w:hAnsi="Times New Roman"/>
          <w:b w:val="0"/>
          <w:bCs w:val="0"/>
          <w:i/>
          <w:iCs/>
          <w:sz w:val="22"/>
          <w:szCs w:val="22"/>
        </w:rPr>
        <w:t>k</w:t>
      </w:r>
      <w:r w:rsidRPr="00D3605C">
        <w:rPr>
          <w:rFonts w:ascii="Times New Roman" w:eastAsia="Times New Roman" w:hAnsi="Times New Roman"/>
          <w:b w:val="0"/>
          <w:bCs w:val="0"/>
          <w:sz w:val="22"/>
          <w:szCs w:val="22"/>
        </w:rPr>
        <w:t xml:space="preserve">=2 with last significant digits. </w:t>
      </w:r>
      <w:r w:rsidRPr="00D3605C">
        <w:rPr>
          <w:rFonts w:ascii="Times New Roman" w:hAnsi="Times New Roman"/>
          <w:b w:val="0"/>
          <w:sz w:val="22"/>
          <w:szCs w:val="22"/>
          <w:vertAlign w:val="superscript"/>
        </w:rPr>
        <w:t>143</w:t>
      </w:r>
      <w:r w:rsidRPr="00D3605C">
        <w:rPr>
          <w:rFonts w:ascii="Times New Roman" w:hAnsi="Times New Roman"/>
          <w:b w:val="0"/>
          <w:sz w:val="22"/>
          <w:szCs w:val="22"/>
        </w:rPr>
        <w:t>Nd/</w:t>
      </w:r>
      <w:r w:rsidRPr="00D3605C">
        <w:rPr>
          <w:rFonts w:ascii="Times New Roman" w:hAnsi="Times New Roman"/>
          <w:b w:val="0"/>
          <w:sz w:val="22"/>
          <w:szCs w:val="22"/>
          <w:vertAlign w:val="superscript"/>
        </w:rPr>
        <w:t>144</w:t>
      </w:r>
      <w:r w:rsidRPr="00D3605C">
        <w:rPr>
          <w:rFonts w:ascii="Times New Roman" w:hAnsi="Times New Roman"/>
          <w:b w:val="0"/>
          <w:sz w:val="22"/>
          <w:szCs w:val="22"/>
        </w:rPr>
        <w:t>Nd</w:t>
      </w:r>
      <w:r w:rsidRPr="00D3605C">
        <w:rPr>
          <w:rFonts w:ascii="Times New Roman" w:hAnsi="Times New Roman"/>
          <w:b w:val="0"/>
          <w:bCs w:val="0"/>
          <w:sz w:val="22"/>
          <w:szCs w:val="22"/>
          <w:vertAlign w:val="subscript"/>
        </w:rPr>
        <w:t xml:space="preserve">TRU </w:t>
      </w:r>
      <w:r w:rsidRPr="00D3605C">
        <w:rPr>
          <w:rFonts w:ascii="Times New Roman" w:hAnsi="Times New Roman"/>
          <w:b w:val="0"/>
          <w:bCs w:val="0"/>
          <w:sz w:val="22"/>
          <w:szCs w:val="22"/>
        </w:rPr>
        <w:t xml:space="preserve">corresponds to the results obtained by using only TRU separation, while </w:t>
      </w:r>
      <w:r w:rsidRPr="00D3605C">
        <w:rPr>
          <w:rFonts w:ascii="Times New Roman" w:hAnsi="Times New Roman"/>
          <w:b w:val="0"/>
          <w:sz w:val="22"/>
          <w:szCs w:val="22"/>
          <w:vertAlign w:val="superscript"/>
        </w:rPr>
        <w:t>143</w:t>
      </w:r>
      <w:r w:rsidRPr="00D3605C">
        <w:rPr>
          <w:rFonts w:ascii="Times New Roman" w:hAnsi="Times New Roman"/>
          <w:b w:val="0"/>
          <w:sz w:val="22"/>
          <w:szCs w:val="22"/>
        </w:rPr>
        <w:t>Nd/</w:t>
      </w:r>
      <w:r w:rsidRPr="00D3605C">
        <w:rPr>
          <w:rFonts w:ascii="Times New Roman" w:hAnsi="Times New Roman"/>
          <w:b w:val="0"/>
          <w:sz w:val="22"/>
          <w:szCs w:val="22"/>
          <w:vertAlign w:val="superscript"/>
        </w:rPr>
        <w:t>144</w:t>
      </w:r>
      <w:r w:rsidRPr="00D3605C">
        <w:rPr>
          <w:rFonts w:ascii="Times New Roman" w:hAnsi="Times New Roman"/>
          <w:b w:val="0"/>
          <w:sz w:val="22"/>
          <w:szCs w:val="22"/>
        </w:rPr>
        <w:t>Nd</w:t>
      </w:r>
      <w:r w:rsidRPr="00D3605C">
        <w:rPr>
          <w:rFonts w:ascii="Times New Roman" w:hAnsi="Times New Roman"/>
          <w:b w:val="0"/>
          <w:bCs w:val="0"/>
          <w:sz w:val="22"/>
          <w:szCs w:val="22"/>
          <w:vertAlign w:val="subscript"/>
        </w:rPr>
        <w:t xml:space="preserve">preconc </w:t>
      </w:r>
      <w:r w:rsidRPr="00D3605C">
        <w:rPr>
          <w:rFonts w:ascii="Times New Roman" w:hAnsi="Times New Roman"/>
          <w:b w:val="0"/>
          <w:bCs w:val="0"/>
          <w:sz w:val="22"/>
          <w:szCs w:val="22"/>
        </w:rPr>
        <w:t>are the results of the present method with preconcentration.</w:t>
      </w:r>
    </w:p>
    <w:p w:rsidR="007C478A" w:rsidRPr="00D3605C" w:rsidRDefault="007C478A" w:rsidP="007C478A">
      <w:pPr>
        <w:pStyle w:val="Caption1"/>
        <w:spacing w:after="0" w:line="240" w:lineRule="auto"/>
        <w:jc w:val="both"/>
        <w:rPr>
          <w:rFonts w:ascii="Times New Roman" w:eastAsia="Times New Roman" w:hAnsi="Times New Roman"/>
          <w:b w:val="0"/>
          <w:bCs w:val="0"/>
          <w:sz w:val="22"/>
          <w:szCs w:val="22"/>
        </w:rPr>
      </w:pPr>
    </w:p>
    <w:tbl>
      <w:tblPr>
        <w:tblW w:w="8870" w:type="dxa"/>
        <w:jc w:val="center"/>
        <w:tblBorders>
          <w:top w:val="single" w:sz="4" w:space="0" w:color="auto"/>
          <w:bottom w:val="single" w:sz="4" w:space="0" w:color="auto"/>
        </w:tblBorders>
        <w:tblCellMar>
          <w:left w:w="0" w:type="dxa"/>
          <w:right w:w="0" w:type="dxa"/>
        </w:tblCellMar>
        <w:tblLook w:val="04A0" w:firstRow="1" w:lastRow="0" w:firstColumn="1" w:lastColumn="0" w:noHBand="0" w:noVBand="1"/>
      </w:tblPr>
      <w:tblGrid>
        <w:gridCol w:w="1327"/>
        <w:gridCol w:w="1093"/>
        <w:gridCol w:w="1423"/>
        <w:gridCol w:w="1441"/>
        <w:gridCol w:w="1860"/>
        <w:gridCol w:w="1726"/>
      </w:tblGrid>
      <w:tr w:rsidR="007C478A" w:rsidRPr="006521AA" w:rsidTr="00C21BF8">
        <w:trPr>
          <w:trHeight w:hRule="exact" w:val="284"/>
          <w:jc w:val="center"/>
        </w:trPr>
        <w:tc>
          <w:tcPr>
            <w:tcW w:w="1327" w:type="dxa"/>
            <w:tcBorders>
              <w:top w:val="single" w:sz="4" w:space="0" w:color="auto"/>
              <w:bottom w:val="single" w:sz="4" w:space="0" w:color="auto"/>
            </w:tcBorders>
            <w:shd w:val="clear" w:color="000000" w:fill="auto"/>
            <w:noWrap/>
            <w:tcMar>
              <w:top w:w="15" w:type="dxa"/>
              <w:left w:w="15" w:type="dxa"/>
              <w:bottom w:w="0" w:type="dxa"/>
              <w:right w:w="15" w:type="dxa"/>
            </w:tcMar>
            <w:vAlign w:val="bottom"/>
            <w:hideMark/>
          </w:tcPr>
          <w:p w:rsidR="007C478A" w:rsidRPr="006521AA" w:rsidRDefault="007C478A" w:rsidP="00C21BF8">
            <w:pPr>
              <w:spacing w:after="0" w:line="240" w:lineRule="auto"/>
              <w:jc w:val="center"/>
              <w:rPr>
                <w:rFonts w:ascii="Times New Roman" w:hAnsi="Times New Roman" w:cs="Times New Roman"/>
                <w:b/>
                <w:bCs/>
                <w:color w:val="000000"/>
              </w:rPr>
            </w:pPr>
            <w:r w:rsidRPr="006521AA">
              <w:rPr>
                <w:rFonts w:ascii="Times New Roman" w:hAnsi="Times New Roman" w:cs="Times New Roman"/>
                <w:b/>
                <w:bCs/>
                <w:color w:val="000000"/>
              </w:rPr>
              <w:t>Sample</w:t>
            </w:r>
          </w:p>
        </w:tc>
        <w:tc>
          <w:tcPr>
            <w:tcW w:w="1093" w:type="dxa"/>
            <w:tcBorders>
              <w:top w:val="single" w:sz="4" w:space="0" w:color="auto"/>
              <w:bottom w:val="single" w:sz="4" w:space="0" w:color="auto"/>
            </w:tcBorders>
            <w:shd w:val="clear" w:color="000000" w:fill="auto"/>
            <w:noWrap/>
            <w:tcMar>
              <w:top w:w="15" w:type="dxa"/>
              <w:left w:w="15" w:type="dxa"/>
              <w:bottom w:w="0" w:type="dxa"/>
              <w:right w:w="15" w:type="dxa"/>
            </w:tcMar>
            <w:vAlign w:val="bottom"/>
            <w:hideMark/>
          </w:tcPr>
          <w:p w:rsidR="007C478A" w:rsidRPr="006521AA" w:rsidRDefault="007C478A" w:rsidP="00C21BF8">
            <w:pPr>
              <w:spacing w:after="0" w:line="240" w:lineRule="auto"/>
              <w:jc w:val="center"/>
              <w:rPr>
                <w:rFonts w:ascii="Times New Roman" w:hAnsi="Times New Roman" w:cs="Times New Roman"/>
                <w:b/>
                <w:bCs/>
                <w:color w:val="000000"/>
              </w:rPr>
            </w:pPr>
            <w:r w:rsidRPr="006521AA">
              <w:rPr>
                <w:rFonts w:ascii="Times New Roman" w:hAnsi="Times New Roman" w:cs="Times New Roman"/>
                <w:b/>
                <w:bCs/>
                <w:color w:val="000000"/>
              </w:rPr>
              <w:t>Country</w:t>
            </w:r>
          </w:p>
        </w:tc>
        <w:tc>
          <w:tcPr>
            <w:tcW w:w="1423" w:type="dxa"/>
            <w:tcBorders>
              <w:top w:val="single" w:sz="4" w:space="0" w:color="auto"/>
              <w:bottom w:val="single" w:sz="4" w:space="0" w:color="auto"/>
            </w:tcBorders>
            <w:shd w:val="clear" w:color="000000" w:fill="auto"/>
            <w:noWrap/>
            <w:tcMar>
              <w:top w:w="15" w:type="dxa"/>
              <w:left w:w="15" w:type="dxa"/>
              <w:bottom w:w="0" w:type="dxa"/>
              <w:right w:w="15" w:type="dxa"/>
            </w:tcMar>
            <w:vAlign w:val="bottom"/>
            <w:hideMark/>
          </w:tcPr>
          <w:p w:rsidR="007C478A" w:rsidRPr="006521AA" w:rsidRDefault="007C478A" w:rsidP="00C21BF8">
            <w:pPr>
              <w:spacing w:after="0" w:line="240" w:lineRule="auto"/>
              <w:jc w:val="center"/>
              <w:rPr>
                <w:rFonts w:ascii="Times New Roman" w:hAnsi="Times New Roman" w:cs="Times New Roman"/>
                <w:b/>
                <w:bCs/>
                <w:color w:val="000000"/>
              </w:rPr>
            </w:pPr>
            <w:r w:rsidRPr="006521AA">
              <w:rPr>
                <w:rFonts w:ascii="Times New Roman" w:hAnsi="Times New Roman" w:cs="Times New Roman"/>
                <w:b/>
                <w:bCs/>
                <w:color w:val="000000"/>
              </w:rPr>
              <w:t>Deposit type</w:t>
            </w:r>
          </w:p>
        </w:tc>
        <w:tc>
          <w:tcPr>
            <w:tcW w:w="1441" w:type="dxa"/>
            <w:tcBorders>
              <w:top w:val="single" w:sz="4" w:space="0" w:color="auto"/>
              <w:bottom w:val="single" w:sz="4" w:space="0" w:color="auto"/>
            </w:tcBorders>
            <w:shd w:val="clear" w:color="000000" w:fill="auto"/>
            <w:noWrap/>
            <w:tcMar>
              <w:top w:w="15" w:type="dxa"/>
              <w:left w:w="15" w:type="dxa"/>
              <w:bottom w:w="0" w:type="dxa"/>
              <w:right w:w="15" w:type="dxa"/>
            </w:tcMar>
            <w:vAlign w:val="bottom"/>
            <w:hideMark/>
          </w:tcPr>
          <w:p w:rsidR="007C478A" w:rsidRPr="006521AA" w:rsidRDefault="007C478A" w:rsidP="00C21BF8">
            <w:pPr>
              <w:spacing w:after="0" w:line="240" w:lineRule="auto"/>
              <w:jc w:val="center"/>
              <w:rPr>
                <w:rFonts w:ascii="Times New Roman" w:hAnsi="Times New Roman" w:cs="Times New Roman"/>
                <w:b/>
                <w:bCs/>
                <w:color w:val="000000"/>
              </w:rPr>
            </w:pPr>
            <w:proofErr w:type="spellStart"/>
            <w:r w:rsidRPr="006521AA">
              <w:rPr>
                <w:rFonts w:ascii="Times New Roman" w:hAnsi="Times New Roman" w:cs="Times New Roman"/>
                <w:b/>
                <w:bCs/>
                <w:color w:val="000000"/>
              </w:rPr>
              <w:t>c</w:t>
            </w:r>
            <w:r w:rsidRPr="006521AA">
              <w:rPr>
                <w:rFonts w:ascii="Times New Roman" w:hAnsi="Times New Roman" w:cs="Times New Roman"/>
                <w:b/>
                <w:bCs/>
                <w:color w:val="000000"/>
                <w:vertAlign w:val="subscript"/>
              </w:rPr>
              <w:t>Nd</w:t>
            </w:r>
            <w:proofErr w:type="spellEnd"/>
            <w:r w:rsidRPr="006521AA">
              <w:rPr>
                <w:rFonts w:ascii="Times New Roman" w:hAnsi="Times New Roman" w:cs="Times New Roman"/>
                <w:b/>
                <w:bCs/>
                <w:color w:val="000000"/>
              </w:rPr>
              <w:t xml:space="preserve"> (ng/g) centration (ng/g)</w:t>
            </w:r>
          </w:p>
        </w:tc>
        <w:tc>
          <w:tcPr>
            <w:tcW w:w="1860" w:type="dxa"/>
            <w:tcBorders>
              <w:top w:val="single" w:sz="4" w:space="0" w:color="auto"/>
              <w:bottom w:val="single" w:sz="4" w:space="0" w:color="auto"/>
            </w:tcBorders>
            <w:shd w:val="clear" w:color="000000" w:fill="auto"/>
            <w:noWrap/>
            <w:tcMar>
              <w:top w:w="15" w:type="dxa"/>
              <w:left w:w="15" w:type="dxa"/>
              <w:bottom w:w="0" w:type="dxa"/>
              <w:right w:w="15" w:type="dxa"/>
            </w:tcMar>
            <w:vAlign w:val="center"/>
            <w:hideMark/>
          </w:tcPr>
          <w:p w:rsidR="007C478A" w:rsidRPr="006521AA" w:rsidRDefault="007C478A" w:rsidP="00C21BF8">
            <w:pPr>
              <w:spacing w:after="0" w:line="240" w:lineRule="auto"/>
              <w:jc w:val="center"/>
              <w:rPr>
                <w:rFonts w:ascii="Times New Roman" w:hAnsi="Times New Roman" w:cs="Times New Roman"/>
                <w:b/>
                <w:bCs/>
              </w:rPr>
            </w:pPr>
            <w:r w:rsidRPr="006521AA">
              <w:rPr>
                <w:rFonts w:ascii="Times New Roman" w:hAnsi="Times New Roman" w:cs="Times New Roman"/>
                <w:b/>
                <w:bCs/>
                <w:vertAlign w:val="superscript"/>
              </w:rPr>
              <w:t>143</w:t>
            </w:r>
            <w:r w:rsidRPr="006521AA">
              <w:rPr>
                <w:rFonts w:ascii="Times New Roman" w:hAnsi="Times New Roman" w:cs="Times New Roman"/>
                <w:b/>
                <w:bCs/>
              </w:rPr>
              <w:t>Nd/</w:t>
            </w:r>
            <w:r w:rsidRPr="006521AA">
              <w:rPr>
                <w:rFonts w:ascii="Times New Roman" w:hAnsi="Times New Roman" w:cs="Times New Roman"/>
                <w:b/>
                <w:bCs/>
                <w:vertAlign w:val="superscript"/>
              </w:rPr>
              <w:t>144</w:t>
            </w:r>
            <w:r w:rsidRPr="006521AA">
              <w:rPr>
                <w:rFonts w:ascii="Times New Roman" w:hAnsi="Times New Roman" w:cs="Times New Roman"/>
                <w:b/>
                <w:bCs/>
              </w:rPr>
              <w:t>Nd</w:t>
            </w:r>
            <w:r w:rsidRPr="006521AA">
              <w:rPr>
                <w:rFonts w:ascii="Times New Roman" w:hAnsi="Times New Roman" w:cs="Times New Roman"/>
                <w:b/>
                <w:bCs/>
                <w:vertAlign w:val="subscript"/>
              </w:rPr>
              <w:t>TRU</w:t>
            </w:r>
          </w:p>
          <w:p w:rsidR="007C478A" w:rsidRPr="006521AA" w:rsidRDefault="007C478A" w:rsidP="00C21BF8">
            <w:pPr>
              <w:spacing w:after="0" w:line="240" w:lineRule="auto"/>
              <w:rPr>
                <w:rFonts w:ascii="Times New Roman" w:hAnsi="Times New Roman" w:cs="Times New Roman"/>
                <w:b/>
                <w:bCs/>
              </w:rPr>
            </w:pPr>
          </w:p>
        </w:tc>
        <w:tc>
          <w:tcPr>
            <w:tcW w:w="1726" w:type="dxa"/>
            <w:tcBorders>
              <w:top w:val="single" w:sz="4" w:space="0" w:color="auto"/>
              <w:bottom w:val="single" w:sz="4" w:space="0" w:color="auto"/>
            </w:tcBorders>
            <w:shd w:val="clear" w:color="000000" w:fill="auto"/>
            <w:noWrap/>
            <w:tcMar>
              <w:top w:w="15" w:type="dxa"/>
              <w:left w:w="15" w:type="dxa"/>
              <w:bottom w:w="0" w:type="dxa"/>
              <w:right w:w="15" w:type="dxa"/>
            </w:tcMar>
            <w:vAlign w:val="center"/>
            <w:hideMark/>
          </w:tcPr>
          <w:p w:rsidR="007C478A" w:rsidRPr="006521AA" w:rsidRDefault="007C478A" w:rsidP="00C21BF8">
            <w:pPr>
              <w:spacing w:after="0" w:line="240" w:lineRule="auto"/>
              <w:jc w:val="center"/>
              <w:rPr>
                <w:rFonts w:ascii="Times New Roman" w:hAnsi="Times New Roman" w:cs="Times New Roman"/>
                <w:b/>
                <w:bCs/>
                <w:vertAlign w:val="subscript"/>
              </w:rPr>
            </w:pPr>
            <w:r w:rsidRPr="006521AA">
              <w:rPr>
                <w:rFonts w:ascii="Times New Roman" w:hAnsi="Times New Roman" w:cs="Times New Roman"/>
                <w:b/>
                <w:bCs/>
                <w:vertAlign w:val="superscript"/>
              </w:rPr>
              <w:t>143</w:t>
            </w:r>
            <w:r w:rsidRPr="006521AA">
              <w:rPr>
                <w:rFonts w:ascii="Times New Roman" w:hAnsi="Times New Roman" w:cs="Times New Roman"/>
                <w:b/>
                <w:bCs/>
              </w:rPr>
              <w:t>Nd/</w:t>
            </w:r>
            <w:r w:rsidRPr="006521AA">
              <w:rPr>
                <w:rFonts w:ascii="Times New Roman" w:hAnsi="Times New Roman" w:cs="Times New Roman"/>
                <w:b/>
                <w:bCs/>
                <w:vertAlign w:val="superscript"/>
              </w:rPr>
              <w:t>144</w:t>
            </w:r>
            <w:r w:rsidRPr="006521AA">
              <w:rPr>
                <w:rFonts w:ascii="Times New Roman" w:hAnsi="Times New Roman" w:cs="Times New Roman"/>
                <w:b/>
                <w:bCs/>
              </w:rPr>
              <w:t>Nd</w:t>
            </w:r>
            <w:r w:rsidRPr="006521AA">
              <w:rPr>
                <w:rFonts w:ascii="Times New Roman" w:hAnsi="Times New Roman" w:cs="Times New Roman"/>
                <w:b/>
                <w:bCs/>
                <w:vertAlign w:val="subscript"/>
              </w:rPr>
              <w:t>preconc</w:t>
            </w:r>
          </w:p>
          <w:p w:rsidR="007C478A" w:rsidRPr="006521AA" w:rsidRDefault="007C478A" w:rsidP="00C21BF8">
            <w:pPr>
              <w:spacing w:after="0" w:line="240" w:lineRule="auto"/>
              <w:jc w:val="center"/>
              <w:rPr>
                <w:rFonts w:ascii="Times New Roman" w:hAnsi="Times New Roman" w:cs="Times New Roman"/>
                <w:b/>
                <w:bCs/>
              </w:rPr>
            </w:pPr>
          </w:p>
        </w:tc>
      </w:tr>
      <w:tr w:rsidR="007C478A" w:rsidRPr="006521AA" w:rsidTr="00C21BF8">
        <w:trPr>
          <w:trHeight w:hRule="exact" w:val="284"/>
          <w:jc w:val="center"/>
        </w:trPr>
        <w:tc>
          <w:tcPr>
            <w:tcW w:w="0" w:type="auto"/>
            <w:tcBorders>
              <w:top w:val="single" w:sz="4" w:space="0" w:color="auto"/>
            </w:tcBorders>
            <w:shd w:val="clear" w:color="000000" w:fill="FFFFFF"/>
            <w:noWrap/>
            <w:tcMar>
              <w:top w:w="15" w:type="dxa"/>
              <w:left w:w="15" w:type="dxa"/>
              <w:bottom w:w="0" w:type="dxa"/>
              <w:right w:w="15" w:type="dxa"/>
            </w:tcMar>
            <w:vAlign w:val="bottom"/>
            <w:hideMark/>
          </w:tcPr>
          <w:p w:rsidR="007C478A" w:rsidRPr="006521AA" w:rsidRDefault="007C478A" w:rsidP="00C21BF8">
            <w:pPr>
              <w:spacing w:after="0" w:line="240" w:lineRule="auto"/>
              <w:jc w:val="center"/>
              <w:rPr>
                <w:rFonts w:ascii="Times New Roman" w:hAnsi="Times New Roman" w:cs="Times New Roman"/>
              </w:rPr>
            </w:pPr>
            <w:r w:rsidRPr="006521AA">
              <w:rPr>
                <w:rFonts w:ascii="Times New Roman" w:hAnsi="Times New Roman" w:cs="Times New Roman"/>
              </w:rPr>
              <w:t>ESI</w:t>
            </w:r>
          </w:p>
        </w:tc>
        <w:tc>
          <w:tcPr>
            <w:tcW w:w="1093" w:type="dxa"/>
            <w:tcBorders>
              <w:top w:val="single" w:sz="4" w:space="0" w:color="auto"/>
            </w:tcBorders>
            <w:shd w:val="clear" w:color="000000" w:fill="FFFFFF"/>
            <w:noWrap/>
            <w:tcMar>
              <w:top w:w="15" w:type="dxa"/>
              <w:left w:w="15" w:type="dxa"/>
              <w:bottom w:w="0" w:type="dxa"/>
              <w:right w:w="15" w:type="dxa"/>
            </w:tcMar>
            <w:vAlign w:val="center"/>
            <w:hideMark/>
          </w:tcPr>
          <w:p w:rsidR="007C478A" w:rsidRPr="006521AA" w:rsidRDefault="007C478A" w:rsidP="00C21BF8">
            <w:pPr>
              <w:spacing w:after="0" w:line="240" w:lineRule="auto"/>
              <w:jc w:val="center"/>
              <w:rPr>
                <w:rFonts w:ascii="Times New Roman" w:hAnsi="Times New Roman" w:cs="Times New Roman"/>
                <w:color w:val="000000"/>
              </w:rPr>
            </w:pPr>
            <w:r w:rsidRPr="006521AA">
              <w:rPr>
                <w:rFonts w:ascii="Times New Roman" w:hAnsi="Times New Roman" w:cs="Times New Roman"/>
                <w:color w:val="000000"/>
              </w:rPr>
              <w:t>Canada</w:t>
            </w:r>
          </w:p>
        </w:tc>
        <w:tc>
          <w:tcPr>
            <w:tcW w:w="1423" w:type="dxa"/>
            <w:tcBorders>
              <w:top w:val="single" w:sz="4" w:space="0" w:color="auto"/>
            </w:tcBorders>
            <w:shd w:val="clear" w:color="000000" w:fill="FFFFFF"/>
            <w:noWrap/>
            <w:tcMar>
              <w:top w:w="15" w:type="dxa"/>
              <w:left w:w="15" w:type="dxa"/>
              <w:bottom w:w="0" w:type="dxa"/>
              <w:right w:w="15" w:type="dxa"/>
            </w:tcMar>
            <w:vAlign w:val="bottom"/>
            <w:hideMark/>
          </w:tcPr>
          <w:p w:rsidR="007C478A" w:rsidRPr="006521AA" w:rsidRDefault="007C478A" w:rsidP="00C21BF8">
            <w:pPr>
              <w:spacing w:after="0" w:line="240" w:lineRule="auto"/>
              <w:jc w:val="center"/>
              <w:rPr>
                <w:rFonts w:ascii="Times New Roman" w:hAnsi="Times New Roman" w:cs="Times New Roman"/>
                <w:color w:val="000000"/>
              </w:rPr>
            </w:pPr>
            <w:r w:rsidRPr="006521AA">
              <w:rPr>
                <w:rFonts w:ascii="Times New Roman" w:hAnsi="Times New Roman" w:cs="Times New Roman"/>
                <w:color w:val="000000"/>
              </w:rPr>
              <w:t>Phosphate</w:t>
            </w:r>
          </w:p>
        </w:tc>
        <w:tc>
          <w:tcPr>
            <w:tcW w:w="1441" w:type="dxa"/>
            <w:tcBorders>
              <w:top w:val="single" w:sz="4" w:space="0" w:color="auto"/>
            </w:tcBorders>
            <w:shd w:val="clear" w:color="000000" w:fill="FFFFFF"/>
            <w:noWrap/>
            <w:tcMar>
              <w:top w:w="15" w:type="dxa"/>
              <w:left w:w="15" w:type="dxa"/>
              <w:bottom w:w="0" w:type="dxa"/>
              <w:right w:w="15" w:type="dxa"/>
            </w:tcMar>
            <w:vAlign w:val="bottom"/>
            <w:hideMark/>
          </w:tcPr>
          <w:p w:rsidR="007C478A" w:rsidRPr="006521AA" w:rsidRDefault="007C478A" w:rsidP="00C21BF8">
            <w:pPr>
              <w:spacing w:after="0" w:line="240" w:lineRule="auto"/>
              <w:jc w:val="center"/>
              <w:rPr>
                <w:rFonts w:ascii="Times New Roman" w:hAnsi="Times New Roman" w:cs="Times New Roman"/>
                <w:color w:val="000000"/>
              </w:rPr>
            </w:pPr>
            <w:r w:rsidRPr="006521AA">
              <w:rPr>
                <w:rFonts w:ascii="Times New Roman" w:hAnsi="Times New Roman" w:cs="Times New Roman"/>
                <w:color w:val="000000"/>
              </w:rPr>
              <w:t>90</w:t>
            </w:r>
          </w:p>
        </w:tc>
        <w:tc>
          <w:tcPr>
            <w:tcW w:w="1860" w:type="dxa"/>
            <w:tcBorders>
              <w:top w:val="single" w:sz="4" w:space="0" w:color="auto"/>
            </w:tcBorders>
            <w:shd w:val="clear" w:color="000000" w:fill="FFFFFF"/>
            <w:noWrap/>
            <w:tcMar>
              <w:top w:w="15" w:type="dxa"/>
              <w:left w:w="15" w:type="dxa"/>
              <w:bottom w:w="0" w:type="dxa"/>
              <w:right w:w="15" w:type="dxa"/>
            </w:tcMar>
            <w:vAlign w:val="bottom"/>
            <w:hideMark/>
          </w:tcPr>
          <w:p w:rsidR="007C478A" w:rsidRPr="006521AA" w:rsidRDefault="007C478A" w:rsidP="00C21BF8">
            <w:pPr>
              <w:spacing w:after="0" w:line="240" w:lineRule="auto"/>
              <w:jc w:val="center"/>
              <w:rPr>
                <w:rFonts w:ascii="Times New Roman" w:hAnsi="Times New Roman" w:cs="Times New Roman"/>
                <w:color w:val="000000"/>
              </w:rPr>
            </w:pPr>
            <w:r w:rsidRPr="006521AA">
              <w:rPr>
                <w:rFonts w:ascii="Times New Roman" w:hAnsi="Times New Roman" w:cs="Times New Roman"/>
                <w:color w:val="000000"/>
              </w:rPr>
              <w:t>&lt;DL</w:t>
            </w:r>
          </w:p>
        </w:tc>
        <w:tc>
          <w:tcPr>
            <w:tcW w:w="0" w:type="auto"/>
            <w:tcBorders>
              <w:top w:val="single" w:sz="4" w:space="0" w:color="auto"/>
            </w:tcBorders>
            <w:shd w:val="clear" w:color="000000" w:fill="FFFFFF"/>
            <w:noWrap/>
            <w:tcMar>
              <w:top w:w="15" w:type="dxa"/>
              <w:left w:w="15" w:type="dxa"/>
              <w:bottom w:w="0" w:type="dxa"/>
              <w:right w:w="15" w:type="dxa"/>
            </w:tcMar>
            <w:vAlign w:val="bottom"/>
            <w:hideMark/>
          </w:tcPr>
          <w:p w:rsidR="007C478A" w:rsidRPr="006521AA" w:rsidRDefault="007C478A" w:rsidP="00C21BF8">
            <w:pPr>
              <w:spacing w:after="0" w:line="240" w:lineRule="auto"/>
              <w:jc w:val="center"/>
              <w:rPr>
                <w:rFonts w:ascii="Times New Roman" w:hAnsi="Times New Roman" w:cs="Times New Roman"/>
                <w:color w:val="000000"/>
              </w:rPr>
            </w:pPr>
            <w:r w:rsidRPr="006521AA">
              <w:rPr>
                <w:rFonts w:ascii="Times New Roman" w:hAnsi="Times New Roman" w:cs="Times New Roman"/>
                <w:color w:val="000000"/>
              </w:rPr>
              <w:t>0.51225(9)</w:t>
            </w:r>
          </w:p>
        </w:tc>
      </w:tr>
      <w:tr w:rsidR="007C478A" w:rsidRPr="006521AA" w:rsidTr="00C21BF8">
        <w:trPr>
          <w:trHeight w:hRule="exact" w:val="284"/>
          <w:jc w:val="center"/>
        </w:trPr>
        <w:tc>
          <w:tcPr>
            <w:tcW w:w="0" w:type="auto"/>
            <w:shd w:val="clear" w:color="000000" w:fill="FFFFFF"/>
            <w:noWrap/>
            <w:tcMar>
              <w:top w:w="15" w:type="dxa"/>
              <w:left w:w="15" w:type="dxa"/>
              <w:bottom w:w="0" w:type="dxa"/>
              <w:right w:w="15" w:type="dxa"/>
            </w:tcMar>
            <w:vAlign w:val="bottom"/>
            <w:hideMark/>
          </w:tcPr>
          <w:p w:rsidR="007C478A" w:rsidRPr="006521AA" w:rsidRDefault="007C478A" w:rsidP="00C21BF8">
            <w:pPr>
              <w:spacing w:after="0" w:line="240" w:lineRule="auto"/>
              <w:jc w:val="center"/>
              <w:rPr>
                <w:rFonts w:ascii="Times New Roman" w:hAnsi="Times New Roman" w:cs="Times New Roman"/>
              </w:rPr>
            </w:pPr>
            <w:proofErr w:type="spellStart"/>
            <w:r w:rsidRPr="006521AA">
              <w:rPr>
                <w:rFonts w:ascii="Times New Roman" w:hAnsi="Times New Roman" w:cs="Times New Roman"/>
              </w:rPr>
              <w:t>Rössing</w:t>
            </w:r>
            <w:proofErr w:type="spellEnd"/>
          </w:p>
        </w:tc>
        <w:tc>
          <w:tcPr>
            <w:tcW w:w="1093" w:type="dxa"/>
            <w:shd w:val="clear" w:color="000000" w:fill="FFFFFF"/>
            <w:noWrap/>
            <w:tcMar>
              <w:top w:w="15" w:type="dxa"/>
              <w:left w:w="15" w:type="dxa"/>
              <w:bottom w:w="0" w:type="dxa"/>
              <w:right w:w="15" w:type="dxa"/>
            </w:tcMar>
            <w:vAlign w:val="center"/>
            <w:hideMark/>
          </w:tcPr>
          <w:p w:rsidR="007C478A" w:rsidRPr="006521AA" w:rsidRDefault="007C478A" w:rsidP="00C21BF8">
            <w:pPr>
              <w:spacing w:after="0" w:line="240" w:lineRule="auto"/>
              <w:jc w:val="center"/>
              <w:rPr>
                <w:rFonts w:ascii="Times New Roman" w:hAnsi="Times New Roman" w:cs="Times New Roman"/>
                <w:color w:val="000000"/>
              </w:rPr>
            </w:pPr>
            <w:r w:rsidRPr="006521AA">
              <w:rPr>
                <w:rFonts w:ascii="Times New Roman" w:hAnsi="Times New Roman" w:cs="Times New Roman"/>
                <w:color w:val="000000"/>
              </w:rPr>
              <w:t>Namibia</w:t>
            </w:r>
          </w:p>
        </w:tc>
        <w:tc>
          <w:tcPr>
            <w:tcW w:w="1423" w:type="dxa"/>
            <w:shd w:val="clear" w:color="000000" w:fill="FFFFFF"/>
            <w:noWrap/>
            <w:tcMar>
              <w:top w:w="15" w:type="dxa"/>
              <w:left w:w="15" w:type="dxa"/>
              <w:bottom w:w="0" w:type="dxa"/>
              <w:right w:w="15" w:type="dxa"/>
            </w:tcMar>
            <w:vAlign w:val="bottom"/>
            <w:hideMark/>
          </w:tcPr>
          <w:p w:rsidR="007C478A" w:rsidRPr="006521AA" w:rsidRDefault="007C478A" w:rsidP="00C21BF8">
            <w:pPr>
              <w:spacing w:after="0" w:line="240" w:lineRule="auto"/>
              <w:jc w:val="center"/>
              <w:rPr>
                <w:rFonts w:ascii="Times New Roman" w:hAnsi="Times New Roman" w:cs="Times New Roman"/>
                <w:color w:val="000000"/>
              </w:rPr>
            </w:pPr>
            <w:r w:rsidRPr="006521AA">
              <w:rPr>
                <w:rFonts w:ascii="Times New Roman" w:hAnsi="Times New Roman" w:cs="Times New Roman"/>
                <w:color w:val="000000"/>
              </w:rPr>
              <w:t xml:space="preserve">Intrusive </w:t>
            </w:r>
          </w:p>
        </w:tc>
        <w:tc>
          <w:tcPr>
            <w:tcW w:w="1441" w:type="dxa"/>
            <w:shd w:val="clear" w:color="000000" w:fill="FFFFFF"/>
            <w:noWrap/>
            <w:tcMar>
              <w:top w:w="15" w:type="dxa"/>
              <w:left w:w="15" w:type="dxa"/>
              <w:bottom w:w="0" w:type="dxa"/>
              <w:right w:w="15" w:type="dxa"/>
            </w:tcMar>
            <w:vAlign w:val="bottom"/>
            <w:hideMark/>
          </w:tcPr>
          <w:p w:rsidR="007C478A" w:rsidRPr="006521AA" w:rsidRDefault="007C478A" w:rsidP="00C21BF8">
            <w:pPr>
              <w:spacing w:after="0" w:line="240" w:lineRule="auto"/>
              <w:jc w:val="center"/>
              <w:rPr>
                <w:rFonts w:ascii="Times New Roman" w:hAnsi="Times New Roman" w:cs="Times New Roman"/>
                <w:color w:val="000000"/>
              </w:rPr>
            </w:pPr>
            <w:r w:rsidRPr="006521AA">
              <w:rPr>
                <w:rFonts w:ascii="Times New Roman" w:hAnsi="Times New Roman" w:cs="Times New Roman"/>
                <w:color w:val="000000"/>
              </w:rPr>
              <w:t>15</w:t>
            </w:r>
          </w:p>
        </w:tc>
        <w:tc>
          <w:tcPr>
            <w:tcW w:w="1860" w:type="dxa"/>
            <w:shd w:val="clear" w:color="000000" w:fill="FFFFFF"/>
            <w:noWrap/>
            <w:tcMar>
              <w:top w:w="15" w:type="dxa"/>
              <w:left w:w="15" w:type="dxa"/>
              <w:bottom w:w="0" w:type="dxa"/>
              <w:right w:w="15" w:type="dxa"/>
            </w:tcMar>
            <w:vAlign w:val="bottom"/>
            <w:hideMark/>
          </w:tcPr>
          <w:p w:rsidR="007C478A" w:rsidRPr="006521AA" w:rsidRDefault="007C478A" w:rsidP="00C21BF8">
            <w:pPr>
              <w:spacing w:after="0" w:line="240" w:lineRule="auto"/>
              <w:jc w:val="center"/>
              <w:rPr>
                <w:rFonts w:ascii="Times New Roman" w:hAnsi="Times New Roman" w:cs="Times New Roman"/>
                <w:color w:val="000000"/>
              </w:rPr>
            </w:pPr>
            <w:r w:rsidRPr="006521AA">
              <w:rPr>
                <w:rFonts w:ascii="Times New Roman" w:hAnsi="Times New Roman" w:cs="Times New Roman"/>
                <w:color w:val="000000"/>
              </w:rPr>
              <w:t>0.51363(230)</w:t>
            </w:r>
          </w:p>
        </w:tc>
        <w:tc>
          <w:tcPr>
            <w:tcW w:w="0" w:type="auto"/>
            <w:shd w:val="clear" w:color="000000" w:fill="FFFFFF"/>
            <w:noWrap/>
            <w:tcMar>
              <w:top w:w="15" w:type="dxa"/>
              <w:left w:w="15" w:type="dxa"/>
              <w:bottom w:w="0" w:type="dxa"/>
              <w:right w:w="15" w:type="dxa"/>
            </w:tcMar>
            <w:vAlign w:val="bottom"/>
            <w:hideMark/>
          </w:tcPr>
          <w:p w:rsidR="007C478A" w:rsidRPr="006521AA" w:rsidRDefault="007C478A" w:rsidP="00C21BF8">
            <w:pPr>
              <w:spacing w:after="0" w:line="240" w:lineRule="auto"/>
              <w:jc w:val="center"/>
              <w:rPr>
                <w:rFonts w:ascii="Times New Roman" w:hAnsi="Times New Roman" w:cs="Times New Roman"/>
                <w:color w:val="000000"/>
              </w:rPr>
            </w:pPr>
            <w:r w:rsidRPr="006521AA">
              <w:rPr>
                <w:rFonts w:ascii="Times New Roman" w:hAnsi="Times New Roman" w:cs="Times New Roman"/>
                <w:color w:val="000000"/>
              </w:rPr>
              <w:t>0.51346(34)</w:t>
            </w:r>
          </w:p>
        </w:tc>
      </w:tr>
      <w:tr w:rsidR="007C478A" w:rsidRPr="006521AA" w:rsidTr="00C21BF8">
        <w:trPr>
          <w:trHeight w:hRule="exact" w:val="284"/>
          <w:jc w:val="center"/>
        </w:trPr>
        <w:tc>
          <w:tcPr>
            <w:tcW w:w="0" w:type="auto"/>
            <w:shd w:val="clear" w:color="000000" w:fill="FFFFFF"/>
            <w:noWrap/>
            <w:tcMar>
              <w:top w:w="15" w:type="dxa"/>
              <w:left w:w="15" w:type="dxa"/>
              <w:bottom w:w="0" w:type="dxa"/>
              <w:right w:w="15" w:type="dxa"/>
            </w:tcMar>
            <w:vAlign w:val="bottom"/>
            <w:hideMark/>
          </w:tcPr>
          <w:p w:rsidR="007C478A" w:rsidRPr="006521AA" w:rsidRDefault="007C478A" w:rsidP="00C21BF8">
            <w:pPr>
              <w:spacing w:after="0" w:line="240" w:lineRule="auto"/>
              <w:jc w:val="center"/>
              <w:rPr>
                <w:rFonts w:ascii="Times New Roman" w:hAnsi="Times New Roman" w:cs="Times New Roman"/>
              </w:rPr>
            </w:pPr>
            <w:r w:rsidRPr="006521AA">
              <w:rPr>
                <w:rFonts w:ascii="Times New Roman" w:hAnsi="Times New Roman" w:cs="Times New Roman"/>
              </w:rPr>
              <w:t>Shirley Basin</w:t>
            </w:r>
          </w:p>
        </w:tc>
        <w:tc>
          <w:tcPr>
            <w:tcW w:w="1093" w:type="dxa"/>
            <w:shd w:val="clear" w:color="000000" w:fill="FFFFFF"/>
            <w:noWrap/>
            <w:tcMar>
              <w:top w:w="15" w:type="dxa"/>
              <w:left w:w="15" w:type="dxa"/>
              <w:bottom w:w="0" w:type="dxa"/>
              <w:right w:w="15" w:type="dxa"/>
            </w:tcMar>
            <w:vAlign w:val="center"/>
            <w:hideMark/>
          </w:tcPr>
          <w:p w:rsidR="007C478A" w:rsidRPr="006521AA" w:rsidRDefault="007C478A" w:rsidP="00C21BF8">
            <w:pPr>
              <w:spacing w:after="0" w:line="240" w:lineRule="auto"/>
              <w:jc w:val="center"/>
              <w:rPr>
                <w:rFonts w:ascii="Times New Roman" w:hAnsi="Times New Roman" w:cs="Times New Roman"/>
                <w:color w:val="000000"/>
              </w:rPr>
            </w:pPr>
            <w:r w:rsidRPr="006521AA">
              <w:rPr>
                <w:rFonts w:ascii="Times New Roman" w:hAnsi="Times New Roman" w:cs="Times New Roman"/>
                <w:color w:val="000000"/>
              </w:rPr>
              <w:t>USA</w:t>
            </w:r>
          </w:p>
        </w:tc>
        <w:tc>
          <w:tcPr>
            <w:tcW w:w="1423" w:type="dxa"/>
            <w:shd w:val="clear" w:color="000000" w:fill="FFFFFF"/>
            <w:noWrap/>
            <w:tcMar>
              <w:top w:w="15" w:type="dxa"/>
              <w:left w:w="15" w:type="dxa"/>
              <w:bottom w:w="0" w:type="dxa"/>
              <w:right w:w="15" w:type="dxa"/>
            </w:tcMar>
            <w:vAlign w:val="center"/>
            <w:hideMark/>
          </w:tcPr>
          <w:p w:rsidR="007C478A" w:rsidRPr="006521AA" w:rsidRDefault="007C478A" w:rsidP="00C21BF8">
            <w:pPr>
              <w:spacing w:after="0" w:line="240" w:lineRule="auto"/>
              <w:jc w:val="center"/>
              <w:rPr>
                <w:rFonts w:ascii="Times New Roman" w:hAnsi="Times New Roman" w:cs="Times New Roman"/>
                <w:color w:val="000000"/>
              </w:rPr>
            </w:pPr>
            <w:r w:rsidRPr="006521AA">
              <w:rPr>
                <w:rFonts w:ascii="Times New Roman" w:hAnsi="Times New Roman" w:cs="Times New Roman"/>
                <w:color w:val="000000"/>
              </w:rPr>
              <w:t>Sandstone</w:t>
            </w:r>
          </w:p>
        </w:tc>
        <w:tc>
          <w:tcPr>
            <w:tcW w:w="1441" w:type="dxa"/>
            <w:shd w:val="clear" w:color="000000" w:fill="FFFFFF"/>
            <w:noWrap/>
            <w:tcMar>
              <w:top w:w="15" w:type="dxa"/>
              <w:left w:w="15" w:type="dxa"/>
              <w:bottom w:w="0" w:type="dxa"/>
              <w:right w:w="15" w:type="dxa"/>
            </w:tcMar>
            <w:vAlign w:val="bottom"/>
            <w:hideMark/>
          </w:tcPr>
          <w:p w:rsidR="007C478A" w:rsidRPr="006521AA" w:rsidRDefault="007C478A" w:rsidP="00C21BF8">
            <w:pPr>
              <w:spacing w:after="0" w:line="240" w:lineRule="auto"/>
              <w:jc w:val="center"/>
              <w:rPr>
                <w:rFonts w:ascii="Times New Roman" w:hAnsi="Times New Roman" w:cs="Times New Roman"/>
                <w:color w:val="000000"/>
              </w:rPr>
            </w:pPr>
            <w:r w:rsidRPr="006521AA">
              <w:rPr>
                <w:rFonts w:ascii="Times New Roman" w:hAnsi="Times New Roman" w:cs="Times New Roman"/>
                <w:color w:val="000000"/>
              </w:rPr>
              <w:t>8</w:t>
            </w:r>
          </w:p>
        </w:tc>
        <w:tc>
          <w:tcPr>
            <w:tcW w:w="1860" w:type="dxa"/>
            <w:shd w:val="clear" w:color="000000" w:fill="FFFFFF"/>
            <w:noWrap/>
            <w:tcMar>
              <w:top w:w="15" w:type="dxa"/>
              <w:left w:w="15" w:type="dxa"/>
              <w:bottom w:w="0" w:type="dxa"/>
              <w:right w:w="15" w:type="dxa"/>
            </w:tcMar>
            <w:vAlign w:val="bottom"/>
            <w:hideMark/>
          </w:tcPr>
          <w:p w:rsidR="007C478A" w:rsidRPr="006521AA" w:rsidRDefault="007C478A" w:rsidP="00C21BF8">
            <w:pPr>
              <w:spacing w:after="0" w:line="240" w:lineRule="auto"/>
              <w:jc w:val="center"/>
              <w:rPr>
                <w:rFonts w:ascii="Times New Roman" w:hAnsi="Times New Roman" w:cs="Times New Roman"/>
                <w:color w:val="000000"/>
              </w:rPr>
            </w:pPr>
            <w:r w:rsidRPr="006521AA">
              <w:rPr>
                <w:rFonts w:ascii="Times New Roman" w:hAnsi="Times New Roman" w:cs="Times New Roman"/>
                <w:color w:val="000000"/>
              </w:rPr>
              <w:t>&lt;DL</w:t>
            </w:r>
          </w:p>
        </w:tc>
        <w:tc>
          <w:tcPr>
            <w:tcW w:w="0" w:type="auto"/>
            <w:shd w:val="clear" w:color="000000" w:fill="FFFFFF"/>
            <w:noWrap/>
            <w:tcMar>
              <w:top w:w="15" w:type="dxa"/>
              <w:left w:w="15" w:type="dxa"/>
              <w:bottom w:w="0" w:type="dxa"/>
              <w:right w:w="15" w:type="dxa"/>
            </w:tcMar>
            <w:vAlign w:val="bottom"/>
            <w:hideMark/>
          </w:tcPr>
          <w:p w:rsidR="007C478A" w:rsidRPr="006521AA" w:rsidRDefault="007C478A" w:rsidP="00C21BF8">
            <w:pPr>
              <w:spacing w:after="0" w:line="240" w:lineRule="auto"/>
              <w:jc w:val="center"/>
              <w:rPr>
                <w:rFonts w:ascii="Times New Roman" w:hAnsi="Times New Roman" w:cs="Times New Roman"/>
                <w:color w:val="000000"/>
              </w:rPr>
            </w:pPr>
            <w:r w:rsidRPr="006521AA">
              <w:rPr>
                <w:rFonts w:ascii="Times New Roman" w:hAnsi="Times New Roman" w:cs="Times New Roman"/>
                <w:color w:val="000000"/>
              </w:rPr>
              <w:t>0.51356(61)</w:t>
            </w:r>
          </w:p>
        </w:tc>
      </w:tr>
    </w:tbl>
    <w:p w:rsidR="007C478A" w:rsidRDefault="007C478A" w:rsidP="007C478A">
      <w:pPr>
        <w:spacing w:after="0" w:line="240" w:lineRule="auto"/>
        <w:jc w:val="both"/>
        <w:rPr>
          <w:rFonts w:ascii="Times New Roman" w:hAnsi="Times New Roman" w:cs="Times New Roman"/>
        </w:rPr>
      </w:pPr>
    </w:p>
    <w:p w:rsidR="006D1AE7" w:rsidRDefault="00451F89" w:rsidP="00C60B0E">
      <w:pPr>
        <w:spacing w:after="0" w:line="240" w:lineRule="auto"/>
        <w:jc w:val="both"/>
        <w:rPr>
          <w:rFonts w:ascii="Times New Roman" w:hAnsi="Times New Roman" w:cs="Times New Roman"/>
        </w:rPr>
      </w:pPr>
      <w:r w:rsidRPr="006521AA">
        <w:rPr>
          <w:rFonts w:ascii="Times New Roman" w:hAnsi="Times New Roman" w:cs="Times New Roman"/>
        </w:rPr>
        <w:t>T</w:t>
      </w:r>
      <w:r w:rsidR="00C24A93" w:rsidRPr="006521AA">
        <w:rPr>
          <w:rFonts w:ascii="Times New Roman" w:hAnsi="Times New Roman" w:cs="Times New Roman"/>
        </w:rPr>
        <w:t xml:space="preserve">he </w:t>
      </w:r>
      <w:r w:rsidR="00C24A93" w:rsidRPr="006521AA">
        <w:rPr>
          <w:rFonts w:ascii="Times New Roman" w:hAnsi="Times New Roman" w:cs="Times New Roman"/>
          <w:vertAlign w:val="superscript"/>
        </w:rPr>
        <w:t>143</w:t>
      </w:r>
      <w:r w:rsidR="00C24A93" w:rsidRPr="006521AA">
        <w:rPr>
          <w:rFonts w:ascii="Times New Roman" w:hAnsi="Times New Roman" w:cs="Times New Roman"/>
        </w:rPr>
        <w:t>Nd/</w:t>
      </w:r>
      <w:r w:rsidR="00C24A93" w:rsidRPr="006521AA">
        <w:rPr>
          <w:rFonts w:ascii="Times New Roman" w:hAnsi="Times New Roman" w:cs="Times New Roman"/>
          <w:vertAlign w:val="superscript"/>
        </w:rPr>
        <w:t>144</w:t>
      </w:r>
      <w:r w:rsidR="00C24A93" w:rsidRPr="006521AA">
        <w:rPr>
          <w:rFonts w:ascii="Times New Roman" w:hAnsi="Times New Roman" w:cs="Times New Roman"/>
        </w:rPr>
        <w:t xml:space="preserve">Nd isotope ratio </w:t>
      </w:r>
      <w:r w:rsidR="00030462" w:rsidRPr="006521AA">
        <w:rPr>
          <w:rFonts w:ascii="Times New Roman" w:hAnsi="Times New Roman" w:cs="Times New Roman"/>
        </w:rPr>
        <w:t>of</w:t>
      </w:r>
      <w:r w:rsidR="00C24A93" w:rsidRPr="006521AA">
        <w:rPr>
          <w:rFonts w:ascii="Times New Roman" w:hAnsi="Times New Roman" w:cs="Times New Roman"/>
        </w:rPr>
        <w:t xml:space="preserve"> </w:t>
      </w:r>
      <w:r w:rsidRPr="006521AA">
        <w:rPr>
          <w:rFonts w:ascii="Times New Roman" w:hAnsi="Times New Roman" w:cs="Times New Roman"/>
        </w:rPr>
        <w:t>U-ore and</w:t>
      </w:r>
      <w:r w:rsidR="00C24A93" w:rsidRPr="006521AA">
        <w:rPr>
          <w:rFonts w:ascii="Times New Roman" w:hAnsi="Times New Roman" w:cs="Times New Roman"/>
        </w:rPr>
        <w:t xml:space="preserve"> UOC samples was measured </w:t>
      </w:r>
      <w:r w:rsidR="00030462" w:rsidRPr="006521AA">
        <w:rPr>
          <w:rFonts w:ascii="Times New Roman" w:hAnsi="Times New Roman" w:cs="Times New Roman"/>
        </w:rPr>
        <w:t>and plotted against the Sm/Nd elemental ratio of the samples (Fig.</w:t>
      </w:r>
      <w:r w:rsidR="00D01E84" w:rsidRPr="006521AA">
        <w:rPr>
          <w:rFonts w:ascii="Times New Roman" w:hAnsi="Times New Roman" w:cs="Times New Roman"/>
        </w:rPr>
        <w:t>2</w:t>
      </w:r>
      <w:r w:rsidR="00030462" w:rsidRPr="006521AA">
        <w:rPr>
          <w:rFonts w:ascii="Times New Roman" w:hAnsi="Times New Roman" w:cs="Times New Roman"/>
        </w:rPr>
        <w:t>)</w:t>
      </w:r>
      <w:r w:rsidR="00C24A93" w:rsidRPr="006521AA">
        <w:rPr>
          <w:rFonts w:ascii="Times New Roman" w:hAnsi="Times New Roman" w:cs="Times New Roman"/>
        </w:rPr>
        <w:t>.</w:t>
      </w:r>
      <w:r w:rsidR="006D1AE7" w:rsidRPr="006521AA">
        <w:rPr>
          <w:rFonts w:ascii="Times New Roman" w:hAnsi="Times New Roman" w:cs="Times New Roman"/>
        </w:rPr>
        <w:t xml:space="preserve"> The measured </w:t>
      </w:r>
      <w:r w:rsidR="006D1AE7" w:rsidRPr="006521AA">
        <w:rPr>
          <w:rFonts w:ascii="Times New Roman" w:hAnsi="Times New Roman" w:cs="Times New Roman"/>
          <w:vertAlign w:val="superscript"/>
        </w:rPr>
        <w:t>143</w:t>
      </w:r>
      <w:r w:rsidR="006D1AE7" w:rsidRPr="006521AA">
        <w:rPr>
          <w:rFonts w:ascii="Times New Roman" w:hAnsi="Times New Roman" w:cs="Times New Roman"/>
        </w:rPr>
        <w:t>Nd/</w:t>
      </w:r>
      <w:r w:rsidR="006D1AE7" w:rsidRPr="006521AA">
        <w:rPr>
          <w:rFonts w:ascii="Times New Roman" w:hAnsi="Times New Roman" w:cs="Times New Roman"/>
          <w:vertAlign w:val="superscript"/>
        </w:rPr>
        <w:t>144</w:t>
      </w:r>
      <w:r w:rsidR="006D1AE7" w:rsidRPr="006521AA">
        <w:rPr>
          <w:rFonts w:ascii="Times New Roman" w:hAnsi="Times New Roman" w:cs="Times New Roman"/>
        </w:rPr>
        <w:t>Nd value of the BCR-2 standard was 0.512598(78). This value agrees with the certified value 0.512629(8) within uncertainty</w:t>
      </w:r>
      <w:r w:rsidR="00D17428" w:rsidRPr="006521AA">
        <w:rPr>
          <w:rFonts w:ascii="Times New Roman" w:hAnsi="Times New Roman" w:cs="Times New Roman"/>
        </w:rPr>
        <w:t xml:space="preserve"> [13]</w:t>
      </w:r>
      <w:r w:rsidR="006D1AE7" w:rsidRPr="006521AA">
        <w:rPr>
          <w:rFonts w:ascii="Times New Roman" w:hAnsi="Times New Roman" w:cs="Times New Roman"/>
        </w:rPr>
        <w:t xml:space="preserve">. The Nd isotope ratio of Rössing sample had been measured previously using only EXC sequential separation and it resulted in  a </w:t>
      </w:r>
      <w:r w:rsidR="006D1AE7" w:rsidRPr="006521AA">
        <w:rPr>
          <w:rFonts w:ascii="Times New Roman" w:hAnsi="Times New Roman" w:cs="Times New Roman"/>
          <w:vertAlign w:val="superscript"/>
        </w:rPr>
        <w:t>143</w:t>
      </w:r>
      <w:r w:rsidR="006D1AE7" w:rsidRPr="006521AA">
        <w:rPr>
          <w:rFonts w:ascii="Times New Roman" w:hAnsi="Times New Roman" w:cs="Times New Roman"/>
        </w:rPr>
        <w:t>Nd/</w:t>
      </w:r>
      <w:r w:rsidR="006D1AE7" w:rsidRPr="006521AA">
        <w:rPr>
          <w:rFonts w:ascii="Times New Roman" w:hAnsi="Times New Roman" w:cs="Times New Roman"/>
          <w:vertAlign w:val="superscript"/>
        </w:rPr>
        <w:t>144</w:t>
      </w:r>
      <w:r w:rsidR="006D1AE7" w:rsidRPr="006521AA">
        <w:rPr>
          <w:rFonts w:ascii="Times New Roman" w:hAnsi="Times New Roman" w:cs="Times New Roman"/>
        </w:rPr>
        <w:t>Nd ratio of 0.51363(230). Comparing to our new result 0.51346(34), obtained with the improved sample pre-concentration procedure, one can see that the values are in good agreement. Moreover the uncertainty of the new result is almost an order of magnitude better. Shirley Basin (USA) and ESI (CAN) were previously under detection limit, but with the combined sample preparation procedure precise results were possible to obtain</w:t>
      </w:r>
      <w:r w:rsidR="001E14B2" w:rsidRPr="006521AA">
        <w:rPr>
          <w:rFonts w:ascii="Times New Roman" w:hAnsi="Times New Roman" w:cs="Times New Roman"/>
        </w:rPr>
        <w:t xml:space="preserve"> (Table 1)</w:t>
      </w:r>
      <w:r w:rsidR="006D1AE7" w:rsidRPr="006521AA">
        <w:rPr>
          <w:rFonts w:ascii="Times New Roman" w:hAnsi="Times New Roman" w:cs="Times New Roman"/>
        </w:rPr>
        <w:t xml:space="preserve">. </w:t>
      </w:r>
    </w:p>
    <w:p w:rsidR="00FC3E45" w:rsidRPr="006521AA" w:rsidRDefault="00FC3E45" w:rsidP="00C60B0E">
      <w:pPr>
        <w:spacing w:after="0" w:line="240" w:lineRule="auto"/>
        <w:jc w:val="both"/>
        <w:rPr>
          <w:rFonts w:ascii="Times New Roman" w:hAnsi="Times New Roman" w:cs="Times New Roman"/>
        </w:rPr>
      </w:pPr>
    </w:p>
    <w:p w:rsidR="001E14B2" w:rsidRPr="006521AA" w:rsidRDefault="001E14B2" w:rsidP="00C60B0E">
      <w:pPr>
        <w:pStyle w:val="Caption1"/>
        <w:spacing w:after="0" w:line="240" w:lineRule="auto"/>
        <w:jc w:val="both"/>
        <w:rPr>
          <w:rFonts w:ascii="Times New Roman" w:hAnsi="Times New Roman"/>
          <w:sz w:val="22"/>
          <w:szCs w:val="22"/>
        </w:rPr>
      </w:pPr>
      <w:r w:rsidRPr="006521AA">
        <w:rPr>
          <w:rFonts w:ascii="Times New Roman" w:hAnsi="Times New Roman"/>
          <w:noProof/>
          <w:sz w:val="22"/>
          <w:szCs w:val="22"/>
          <w:lang w:eastAsia="en-GB"/>
        </w:rPr>
        <w:drawing>
          <wp:inline distT="0" distB="0" distL="0" distR="0" wp14:anchorId="48F587A2" wp14:editId="0E612433">
            <wp:extent cx="5731510" cy="4053205"/>
            <wp:effectExtent l="0" t="0" r="2540" b="444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j.wm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731510" cy="4053205"/>
                    </a:xfrm>
                    <a:prstGeom prst="rect">
                      <a:avLst/>
                    </a:prstGeom>
                  </pic:spPr>
                </pic:pic>
              </a:graphicData>
            </a:graphic>
          </wp:inline>
        </w:drawing>
      </w:r>
      <w:r w:rsidRPr="006521AA">
        <w:rPr>
          <w:rFonts w:ascii="Times New Roman" w:hAnsi="Times New Roman"/>
          <w:b w:val="0"/>
          <w:bCs w:val="0"/>
          <w:i/>
          <w:sz w:val="22"/>
          <w:szCs w:val="22"/>
        </w:rPr>
        <w:t xml:space="preserve"> FIG 2 Variation of the </w:t>
      </w:r>
      <w:r w:rsidRPr="006521AA">
        <w:rPr>
          <w:rFonts w:ascii="Times New Roman" w:hAnsi="Times New Roman"/>
          <w:b w:val="0"/>
          <w:bCs w:val="0"/>
          <w:i/>
          <w:sz w:val="22"/>
          <w:szCs w:val="22"/>
          <w:vertAlign w:val="superscript"/>
        </w:rPr>
        <w:t>143</w:t>
      </w:r>
      <w:r w:rsidRPr="006521AA">
        <w:rPr>
          <w:rFonts w:ascii="Times New Roman" w:hAnsi="Times New Roman"/>
          <w:b w:val="0"/>
          <w:bCs w:val="0"/>
          <w:i/>
          <w:sz w:val="22"/>
          <w:szCs w:val="22"/>
        </w:rPr>
        <w:t>Nd/</w:t>
      </w:r>
      <w:r w:rsidRPr="006521AA">
        <w:rPr>
          <w:rFonts w:ascii="Times New Roman" w:hAnsi="Times New Roman"/>
          <w:b w:val="0"/>
          <w:bCs w:val="0"/>
          <w:i/>
          <w:sz w:val="22"/>
          <w:szCs w:val="22"/>
          <w:vertAlign w:val="superscript"/>
        </w:rPr>
        <w:t>144</w:t>
      </w:r>
      <w:r w:rsidRPr="006521AA">
        <w:rPr>
          <w:rFonts w:ascii="Times New Roman" w:hAnsi="Times New Roman"/>
          <w:b w:val="0"/>
          <w:bCs w:val="0"/>
          <w:i/>
          <w:sz w:val="22"/>
          <w:szCs w:val="22"/>
        </w:rPr>
        <w:t xml:space="preserve">Nd ratio as a function of Sm/Nd ratio in the investigated uranium ore and uranium ore concentrate samples. 'OD' – Olympic Dam; 'underlined labels' correspond to ore samples, </w:t>
      </w:r>
      <w:r w:rsidR="00812AE0">
        <w:rPr>
          <w:rFonts w:ascii="Times New Roman" w:hAnsi="Times New Roman"/>
          <w:b w:val="0"/>
          <w:bCs w:val="0"/>
          <w:i/>
          <w:sz w:val="22"/>
          <w:szCs w:val="22"/>
        </w:rPr>
        <w:t xml:space="preserve">'label with asterisk' </w:t>
      </w:r>
      <w:r w:rsidRPr="006521AA">
        <w:rPr>
          <w:rFonts w:ascii="Times New Roman" w:hAnsi="Times New Roman"/>
          <w:b w:val="0"/>
          <w:bCs w:val="0"/>
          <w:i/>
          <w:sz w:val="22"/>
          <w:szCs w:val="22"/>
        </w:rPr>
        <w:t>correspond to samples prepared by combined separation procedure</w:t>
      </w:r>
      <w:r w:rsidR="00812AE0">
        <w:rPr>
          <w:rFonts w:ascii="Times New Roman" w:hAnsi="Times New Roman"/>
          <w:b w:val="0"/>
          <w:bCs w:val="0"/>
          <w:i/>
          <w:sz w:val="22"/>
          <w:szCs w:val="22"/>
        </w:rPr>
        <w:t xml:space="preserve"> [10]</w:t>
      </w:r>
      <w:r w:rsidRPr="006521AA">
        <w:rPr>
          <w:rFonts w:ascii="Times New Roman" w:hAnsi="Times New Roman"/>
          <w:b w:val="0"/>
          <w:bCs w:val="0"/>
          <w:i/>
          <w:sz w:val="22"/>
          <w:szCs w:val="22"/>
        </w:rPr>
        <w:t>.</w:t>
      </w:r>
    </w:p>
    <w:p w:rsidR="007C478A" w:rsidRPr="006521AA" w:rsidRDefault="007C478A" w:rsidP="007C478A">
      <w:pPr>
        <w:spacing w:after="0" w:line="240" w:lineRule="auto"/>
        <w:jc w:val="both"/>
        <w:rPr>
          <w:rFonts w:ascii="Times New Roman" w:hAnsi="Times New Roman" w:cs="Times New Roman"/>
        </w:rPr>
      </w:pPr>
    </w:p>
    <w:p w:rsidR="007C478A" w:rsidRPr="00146581" w:rsidRDefault="007C478A" w:rsidP="007C478A">
      <w:pPr>
        <w:pStyle w:val="Caption1"/>
        <w:spacing w:after="0" w:line="240" w:lineRule="auto"/>
        <w:jc w:val="both"/>
        <w:rPr>
          <w:rFonts w:ascii="Times New Roman" w:hAnsi="Times New Roman"/>
          <w:b w:val="0"/>
          <w:sz w:val="22"/>
          <w:szCs w:val="22"/>
        </w:rPr>
      </w:pPr>
      <w:r w:rsidRPr="00146581">
        <w:rPr>
          <w:rFonts w:ascii="Times New Roman" w:hAnsi="Times New Roman"/>
          <w:b w:val="0"/>
          <w:sz w:val="22"/>
          <w:szCs w:val="22"/>
        </w:rPr>
        <w:t xml:space="preserve">The obtained results show that the </w:t>
      </w:r>
      <w:r w:rsidRPr="00146581">
        <w:rPr>
          <w:rFonts w:ascii="Times New Roman" w:hAnsi="Times New Roman"/>
          <w:b w:val="0"/>
          <w:sz w:val="22"/>
          <w:szCs w:val="22"/>
          <w:vertAlign w:val="superscript"/>
        </w:rPr>
        <w:t>143</w:t>
      </w:r>
      <w:r w:rsidRPr="00146581">
        <w:rPr>
          <w:rFonts w:ascii="Times New Roman" w:hAnsi="Times New Roman"/>
          <w:b w:val="0"/>
          <w:sz w:val="22"/>
          <w:szCs w:val="22"/>
        </w:rPr>
        <w:t>Nd/</w:t>
      </w:r>
      <w:r w:rsidRPr="00146581">
        <w:rPr>
          <w:rFonts w:ascii="Times New Roman" w:hAnsi="Times New Roman"/>
          <w:b w:val="0"/>
          <w:sz w:val="22"/>
          <w:szCs w:val="22"/>
          <w:vertAlign w:val="superscript"/>
        </w:rPr>
        <w:t>144</w:t>
      </w:r>
      <w:r w:rsidRPr="00146581">
        <w:rPr>
          <w:rFonts w:ascii="Times New Roman" w:hAnsi="Times New Roman"/>
          <w:b w:val="0"/>
          <w:sz w:val="22"/>
          <w:szCs w:val="22"/>
        </w:rPr>
        <w:t xml:space="preserve">Nd isotope ratio is highly variable in UOCs and ores; the value ranges between 0.510 and 0.515. This variation shows a relatively good correlation with the Sm/Nd ratio in the sample. This initial study suggests that certain deposit types (e.g. intrusive or quartz-pebble conglomerate) can have specific </w:t>
      </w:r>
      <w:r w:rsidRPr="00001B83">
        <w:rPr>
          <w:rFonts w:ascii="Symbol" w:hAnsi="Symbol"/>
          <w:b w:val="0"/>
          <w:i/>
          <w:sz w:val="22"/>
          <w:szCs w:val="22"/>
        </w:rPr>
        <w:t></w:t>
      </w:r>
      <w:r w:rsidRPr="00146581">
        <w:rPr>
          <w:rFonts w:ascii="Times New Roman" w:hAnsi="Times New Roman"/>
          <w:b w:val="0"/>
          <w:i/>
          <w:sz w:val="22"/>
          <w:szCs w:val="22"/>
          <w:vertAlign w:val="subscript"/>
        </w:rPr>
        <w:t>Nd</w:t>
      </w:r>
      <w:r w:rsidRPr="00146581">
        <w:rPr>
          <w:rFonts w:ascii="Times New Roman" w:hAnsi="Times New Roman"/>
          <w:b w:val="0"/>
          <w:sz w:val="22"/>
          <w:szCs w:val="22"/>
        </w:rPr>
        <w:t xml:space="preserve"> values, while for other deposit types we observe larger spread of the values. The </w:t>
      </w:r>
      <w:r w:rsidRPr="00146581">
        <w:rPr>
          <w:rFonts w:ascii="Times New Roman" w:hAnsi="Times New Roman"/>
          <w:b w:val="0"/>
          <w:sz w:val="22"/>
          <w:szCs w:val="22"/>
          <w:vertAlign w:val="superscript"/>
        </w:rPr>
        <w:t>143</w:t>
      </w:r>
      <w:r w:rsidRPr="00146581">
        <w:rPr>
          <w:rFonts w:ascii="Times New Roman" w:hAnsi="Times New Roman"/>
          <w:b w:val="0"/>
          <w:sz w:val="22"/>
          <w:szCs w:val="22"/>
        </w:rPr>
        <w:t>Nd/</w:t>
      </w:r>
      <w:r w:rsidRPr="00146581">
        <w:rPr>
          <w:rFonts w:ascii="Times New Roman" w:hAnsi="Times New Roman"/>
          <w:b w:val="0"/>
          <w:sz w:val="22"/>
          <w:szCs w:val="22"/>
          <w:vertAlign w:val="superscript"/>
        </w:rPr>
        <w:t>144</w:t>
      </w:r>
      <w:r w:rsidRPr="00146581">
        <w:rPr>
          <w:rFonts w:ascii="Times New Roman" w:hAnsi="Times New Roman"/>
          <w:b w:val="0"/>
          <w:sz w:val="22"/>
          <w:szCs w:val="22"/>
        </w:rPr>
        <w:t xml:space="preserve">Nd isotope ratio in the investigated samples has also smaller </w:t>
      </w:r>
      <w:r w:rsidRPr="00146581">
        <w:rPr>
          <w:rFonts w:ascii="Times New Roman" w:hAnsi="Times New Roman"/>
          <w:b w:val="0"/>
          <w:sz w:val="22"/>
          <w:szCs w:val="22"/>
        </w:rPr>
        <w:lastRenderedPageBreak/>
        <w:t xml:space="preserve">within mine variation when comparing to other stable isotope ratios studied previously for nuclear forensic purposes, such as Pb and Sr. As the </w:t>
      </w:r>
      <w:r w:rsidRPr="00146581">
        <w:rPr>
          <w:rFonts w:ascii="Times New Roman" w:hAnsi="Times New Roman"/>
          <w:b w:val="0"/>
          <w:sz w:val="22"/>
          <w:szCs w:val="22"/>
          <w:vertAlign w:val="superscript"/>
        </w:rPr>
        <w:t>143</w:t>
      </w:r>
      <w:r w:rsidRPr="00146581">
        <w:rPr>
          <w:rFonts w:ascii="Times New Roman" w:hAnsi="Times New Roman"/>
          <w:b w:val="0"/>
          <w:sz w:val="22"/>
          <w:szCs w:val="22"/>
        </w:rPr>
        <w:t>Nd/</w:t>
      </w:r>
      <w:r w:rsidRPr="00146581">
        <w:rPr>
          <w:rFonts w:ascii="Times New Roman" w:hAnsi="Times New Roman"/>
          <w:b w:val="0"/>
          <w:sz w:val="22"/>
          <w:szCs w:val="22"/>
          <w:vertAlign w:val="superscript"/>
        </w:rPr>
        <w:t>144</w:t>
      </w:r>
      <w:r w:rsidRPr="00146581">
        <w:rPr>
          <w:rFonts w:ascii="Times New Roman" w:hAnsi="Times New Roman"/>
          <w:b w:val="0"/>
          <w:sz w:val="22"/>
          <w:szCs w:val="22"/>
        </w:rPr>
        <w:t>Nd ratio is related to the Sm/Nd ratio in the ores, we can assume that this smaller within-mine variation derives from the fact that both the parent (</w:t>
      </w:r>
      <w:r w:rsidRPr="00146581">
        <w:rPr>
          <w:rFonts w:ascii="Times New Roman" w:hAnsi="Times New Roman"/>
          <w:b w:val="0"/>
          <w:sz w:val="22"/>
          <w:szCs w:val="22"/>
          <w:vertAlign w:val="superscript"/>
        </w:rPr>
        <w:t>147</w:t>
      </w:r>
      <w:r w:rsidRPr="00146581">
        <w:rPr>
          <w:rFonts w:ascii="Times New Roman" w:hAnsi="Times New Roman"/>
          <w:b w:val="0"/>
          <w:sz w:val="22"/>
          <w:szCs w:val="22"/>
        </w:rPr>
        <w:t>Sm) and daughter (</w:t>
      </w:r>
      <w:r w:rsidRPr="00146581">
        <w:rPr>
          <w:rFonts w:ascii="Times New Roman" w:hAnsi="Times New Roman"/>
          <w:b w:val="0"/>
          <w:sz w:val="22"/>
          <w:szCs w:val="22"/>
          <w:vertAlign w:val="superscript"/>
        </w:rPr>
        <w:t>143</w:t>
      </w:r>
      <w:r w:rsidRPr="00146581">
        <w:rPr>
          <w:rFonts w:ascii="Times New Roman" w:hAnsi="Times New Roman"/>
          <w:b w:val="0"/>
          <w:sz w:val="22"/>
          <w:szCs w:val="22"/>
        </w:rPr>
        <w:t xml:space="preserve">Nd) nuclides are rare-earth elements and have similar chemical properties, which means that their ratio is less affected during the history of the rock, e.g. by fractionation due to weathering. In contrast to the Sm/Nd ratio, the </w:t>
      </w:r>
      <w:proofErr w:type="spellStart"/>
      <w:r w:rsidRPr="00146581">
        <w:rPr>
          <w:rFonts w:ascii="Times New Roman" w:hAnsi="Times New Roman"/>
          <w:b w:val="0"/>
          <w:sz w:val="22"/>
          <w:szCs w:val="22"/>
        </w:rPr>
        <w:t>Sr</w:t>
      </w:r>
      <w:proofErr w:type="spellEnd"/>
      <w:r w:rsidRPr="00146581">
        <w:rPr>
          <w:rFonts w:ascii="Times New Roman" w:hAnsi="Times New Roman"/>
          <w:b w:val="0"/>
          <w:sz w:val="22"/>
          <w:szCs w:val="22"/>
        </w:rPr>
        <w:t xml:space="preserve"> and </w:t>
      </w:r>
      <w:proofErr w:type="spellStart"/>
      <w:r w:rsidRPr="00146581">
        <w:rPr>
          <w:rFonts w:ascii="Times New Roman" w:hAnsi="Times New Roman"/>
          <w:b w:val="0"/>
          <w:sz w:val="22"/>
          <w:szCs w:val="22"/>
        </w:rPr>
        <w:t>Pb</w:t>
      </w:r>
      <w:proofErr w:type="spellEnd"/>
      <w:r w:rsidRPr="00146581">
        <w:rPr>
          <w:rFonts w:ascii="Times New Roman" w:hAnsi="Times New Roman"/>
          <w:b w:val="0"/>
          <w:sz w:val="22"/>
          <w:szCs w:val="22"/>
        </w:rPr>
        <w:t xml:space="preserve"> isotope variation is due to the presence of the chemically highly different parent/daughter pairs (</w:t>
      </w:r>
      <w:proofErr w:type="spellStart"/>
      <w:r w:rsidRPr="00146581">
        <w:rPr>
          <w:rFonts w:ascii="Times New Roman" w:hAnsi="Times New Roman"/>
          <w:b w:val="0"/>
          <w:sz w:val="22"/>
          <w:szCs w:val="22"/>
        </w:rPr>
        <w:t>Rb</w:t>
      </w:r>
      <w:proofErr w:type="spellEnd"/>
      <w:r w:rsidRPr="00146581">
        <w:rPr>
          <w:rFonts w:ascii="Times New Roman" w:hAnsi="Times New Roman"/>
          <w:b w:val="0"/>
          <w:sz w:val="22"/>
          <w:szCs w:val="22"/>
        </w:rPr>
        <w:t>/</w:t>
      </w:r>
      <w:proofErr w:type="spellStart"/>
      <w:r w:rsidRPr="00146581">
        <w:rPr>
          <w:rFonts w:ascii="Times New Roman" w:hAnsi="Times New Roman"/>
          <w:b w:val="0"/>
          <w:sz w:val="22"/>
          <w:szCs w:val="22"/>
        </w:rPr>
        <w:t>Sr</w:t>
      </w:r>
      <w:proofErr w:type="spellEnd"/>
      <w:r w:rsidRPr="00146581">
        <w:rPr>
          <w:rFonts w:ascii="Times New Roman" w:hAnsi="Times New Roman"/>
          <w:b w:val="0"/>
          <w:sz w:val="22"/>
          <w:szCs w:val="22"/>
        </w:rPr>
        <w:t xml:space="preserve"> and U/</w:t>
      </w:r>
      <w:proofErr w:type="spellStart"/>
      <w:r w:rsidRPr="00146581">
        <w:rPr>
          <w:rFonts w:ascii="Times New Roman" w:hAnsi="Times New Roman"/>
          <w:b w:val="0"/>
          <w:sz w:val="22"/>
          <w:szCs w:val="22"/>
        </w:rPr>
        <w:t>Pb</w:t>
      </w:r>
      <w:proofErr w:type="spellEnd"/>
      <w:r w:rsidRPr="00146581">
        <w:rPr>
          <w:rFonts w:ascii="Times New Roman" w:hAnsi="Times New Roman"/>
          <w:b w:val="0"/>
          <w:sz w:val="22"/>
          <w:szCs w:val="22"/>
        </w:rPr>
        <w:t>), which are more prone to fractionation. The results are discussed detailed elsewhere [10].</w:t>
      </w:r>
    </w:p>
    <w:p w:rsidR="007C478A" w:rsidRPr="00146581" w:rsidRDefault="007C478A" w:rsidP="007C478A">
      <w:pPr>
        <w:pStyle w:val="Caption1"/>
        <w:spacing w:after="0" w:line="240" w:lineRule="auto"/>
        <w:jc w:val="both"/>
        <w:rPr>
          <w:rFonts w:ascii="Times New Roman" w:hAnsi="Times New Roman"/>
          <w:b w:val="0"/>
          <w:sz w:val="22"/>
          <w:szCs w:val="22"/>
        </w:rPr>
      </w:pPr>
    </w:p>
    <w:p w:rsidR="007C478A" w:rsidRPr="006521AA" w:rsidRDefault="007C478A" w:rsidP="007C478A">
      <w:pPr>
        <w:spacing w:after="0" w:line="240" w:lineRule="auto"/>
        <w:jc w:val="both"/>
        <w:rPr>
          <w:rFonts w:ascii="Times New Roman" w:hAnsi="Times New Roman" w:cs="Times New Roman"/>
        </w:rPr>
      </w:pPr>
      <w:r w:rsidRPr="006521AA">
        <w:rPr>
          <w:rFonts w:ascii="Times New Roman" w:hAnsi="Times New Roman" w:cs="Times New Roman"/>
        </w:rPr>
        <w:t xml:space="preserve">Investigation of correlation of Nd isotope ratio variations with </w:t>
      </w:r>
      <w:proofErr w:type="spellStart"/>
      <w:r w:rsidRPr="006521AA">
        <w:rPr>
          <w:rFonts w:ascii="Times New Roman" w:hAnsi="Times New Roman" w:cs="Times New Roman"/>
        </w:rPr>
        <w:t>Sr</w:t>
      </w:r>
      <w:proofErr w:type="spellEnd"/>
      <w:r w:rsidRPr="006521AA">
        <w:rPr>
          <w:rFonts w:ascii="Times New Roman" w:hAnsi="Times New Roman" w:cs="Times New Roman"/>
        </w:rPr>
        <w:t xml:space="preserve"> isotope ratio has been started, as previous geological studies showed that reservoirs with high </w:t>
      </w:r>
      <w:r w:rsidRPr="006521AA">
        <w:rPr>
          <w:rFonts w:ascii="Times New Roman" w:hAnsi="Times New Roman" w:cs="Times New Roman"/>
          <w:vertAlign w:val="superscript"/>
        </w:rPr>
        <w:t>143</w:t>
      </w:r>
      <w:r w:rsidRPr="006521AA">
        <w:rPr>
          <w:rFonts w:ascii="Times New Roman" w:hAnsi="Times New Roman" w:cs="Times New Roman"/>
        </w:rPr>
        <w:t>Nd/</w:t>
      </w:r>
      <w:r w:rsidRPr="006521AA">
        <w:rPr>
          <w:rFonts w:ascii="Times New Roman" w:hAnsi="Times New Roman" w:cs="Times New Roman"/>
          <w:vertAlign w:val="superscript"/>
        </w:rPr>
        <w:t>144</w:t>
      </w:r>
      <w:r w:rsidRPr="006521AA">
        <w:rPr>
          <w:rFonts w:ascii="Times New Roman" w:hAnsi="Times New Roman" w:cs="Times New Roman"/>
        </w:rPr>
        <w:t xml:space="preserve">Nd tend to have low </w:t>
      </w:r>
      <w:r w:rsidRPr="006521AA">
        <w:rPr>
          <w:rFonts w:ascii="Times New Roman" w:hAnsi="Times New Roman" w:cs="Times New Roman"/>
          <w:vertAlign w:val="superscript"/>
        </w:rPr>
        <w:t>87</w:t>
      </w:r>
      <w:r w:rsidRPr="006521AA">
        <w:rPr>
          <w:rFonts w:ascii="Times New Roman" w:hAnsi="Times New Roman" w:cs="Times New Roman"/>
        </w:rPr>
        <w:t>Sr/</w:t>
      </w:r>
      <w:r w:rsidRPr="006521AA">
        <w:rPr>
          <w:rFonts w:ascii="Times New Roman" w:hAnsi="Times New Roman" w:cs="Times New Roman"/>
          <w:vertAlign w:val="superscript"/>
        </w:rPr>
        <w:t>86</w:t>
      </w:r>
      <w:r w:rsidRPr="006521AA">
        <w:rPr>
          <w:rFonts w:ascii="Times New Roman" w:hAnsi="Times New Roman" w:cs="Times New Roman"/>
        </w:rPr>
        <w:t xml:space="preserve">Sr ratios (Fig 3.). This trend could be explained by the hypothesis that Nd and </w:t>
      </w:r>
      <w:proofErr w:type="spellStart"/>
      <w:r w:rsidRPr="006521AA">
        <w:rPr>
          <w:rFonts w:ascii="Times New Roman" w:hAnsi="Times New Roman" w:cs="Times New Roman"/>
        </w:rPr>
        <w:t>Sr</w:t>
      </w:r>
      <w:proofErr w:type="spellEnd"/>
      <w:r w:rsidRPr="006521AA">
        <w:rPr>
          <w:rFonts w:ascii="Times New Roman" w:hAnsi="Times New Roman" w:cs="Times New Roman"/>
        </w:rPr>
        <w:t xml:space="preserve"> isotopic </w:t>
      </w:r>
      <w:r w:rsidR="00457AD0" w:rsidRPr="006521AA">
        <w:rPr>
          <w:rFonts w:ascii="Times New Roman" w:hAnsi="Times New Roman" w:cs="Times New Roman"/>
        </w:rPr>
        <w:t>variations</w:t>
      </w:r>
      <w:bookmarkStart w:id="0" w:name="_GoBack"/>
      <w:bookmarkEnd w:id="0"/>
      <w:r w:rsidRPr="006521AA">
        <w:rPr>
          <w:rFonts w:ascii="Times New Roman" w:hAnsi="Times New Roman" w:cs="Times New Roman"/>
        </w:rPr>
        <w:t xml:space="preserve"> in the earth mantle are the results of magmatic process induced Sm/Nd and </w:t>
      </w:r>
      <w:proofErr w:type="spellStart"/>
      <w:r w:rsidRPr="006521AA">
        <w:rPr>
          <w:rFonts w:ascii="Times New Roman" w:hAnsi="Times New Roman" w:cs="Times New Roman"/>
        </w:rPr>
        <w:t>Rb</w:t>
      </w:r>
      <w:proofErr w:type="spellEnd"/>
      <w:r w:rsidRPr="006521AA">
        <w:rPr>
          <w:rFonts w:ascii="Times New Roman" w:hAnsi="Times New Roman" w:cs="Times New Roman"/>
        </w:rPr>
        <w:t>/</w:t>
      </w:r>
      <w:proofErr w:type="spellStart"/>
      <w:r w:rsidRPr="006521AA">
        <w:rPr>
          <w:rFonts w:ascii="Times New Roman" w:hAnsi="Times New Roman" w:cs="Times New Roman"/>
        </w:rPr>
        <w:t>Sr</w:t>
      </w:r>
      <w:proofErr w:type="spellEnd"/>
      <w:r w:rsidRPr="006521AA">
        <w:rPr>
          <w:rFonts w:ascii="Times New Roman" w:hAnsi="Times New Roman" w:cs="Times New Roman"/>
        </w:rPr>
        <w:t xml:space="preserve"> fractionations [14]. However, we can see that such correlation is not that obvious in case of uranium ore concentrates and further studies need to be done to understand properly the correlation between Nd and </w:t>
      </w:r>
      <w:proofErr w:type="spellStart"/>
      <w:r w:rsidRPr="006521AA">
        <w:rPr>
          <w:rFonts w:ascii="Times New Roman" w:hAnsi="Times New Roman" w:cs="Times New Roman"/>
        </w:rPr>
        <w:t>Sr</w:t>
      </w:r>
      <w:proofErr w:type="spellEnd"/>
      <w:r w:rsidRPr="006521AA">
        <w:rPr>
          <w:rFonts w:ascii="Times New Roman" w:hAnsi="Times New Roman" w:cs="Times New Roman"/>
        </w:rPr>
        <w:t xml:space="preserve"> isotopic variations and the deposit types. </w:t>
      </w:r>
    </w:p>
    <w:p w:rsidR="00F946D4" w:rsidRPr="006521AA" w:rsidRDefault="00F946D4" w:rsidP="00C60B0E">
      <w:pPr>
        <w:spacing w:after="0" w:line="240" w:lineRule="auto"/>
        <w:jc w:val="both"/>
        <w:rPr>
          <w:rFonts w:ascii="Times New Roman" w:hAnsi="Times New Roman" w:cs="Times New Roman"/>
        </w:rPr>
      </w:pPr>
    </w:p>
    <w:p w:rsidR="00C24A93" w:rsidRDefault="00146581" w:rsidP="00C60B0E">
      <w:pPr>
        <w:spacing w:after="0" w:line="240" w:lineRule="auto"/>
        <w:ind w:firstLine="360"/>
        <w:jc w:val="both"/>
        <w:rPr>
          <w:rFonts w:ascii="Times New Roman" w:hAnsi="Times New Roman" w:cs="Times New Roman"/>
        </w:rPr>
      </w:pPr>
      <w:r w:rsidRPr="006521AA">
        <w:rPr>
          <w:rFonts w:ascii="Times New Roman" w:hAnsi="Times New Roman" w:cs="Times New Roman"/>
          <w:noProof/>
        </w:rPr>
        <w:drawing>
          <wp:inline distT="0" distB="0" distL="0" distR="0" wp14:anchorId="6C9F77B2" wp14:editId="3CBFE279">
            <wp:extent cx="5731510" cy="36429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d_sr2.wm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731510" cy="3642995"/>
                    </a:xfrm>
                    <a:prstGeom prst="rect">
                      <a:avLst/>
                    </a:prstGeom>
                  </pic:spPr>
                </pic:pic>
              </a:graphicData>
            </a:graphic>
          </wp:inline>
        </w:drawing>
      </w:r>
    </w:p>
    <w:p w:rsidR="00146581" w:rsidRPr="006521AA" w:rsidRDefault="00146581" w:rsidP="00C60B0E">
      <w:pPr>
        <w:spacing w:after="0" w:line="240" w:lineRule="auto"/>
        <w:ind w:firstLine="360"/>
        <w:jc w:val="both"/>
        <w:rPr>
          <w:rFonts w:ascii="Times New Roman" w:hAnsi="Times New Roman" w:cs="Times New Roman"/>
        </w:rPr>
      </w:pPr>
    </w:p>
    <w:p w:rsidR="00146581" w:rsidRDefault="00146581" w:rsidP="00146581">
      <w:pPr>
        <w:pStyle w:val="Caption1"/>
        <w:spacing w:after="0" w:line="240" w:lineRule="auto"/>
        <w:jc w:val="center"/>
        <w:rPr>
          <w:rFonts w:ascii="Times New Roman" w:hAnsi="Times New Roman"/>
          <w:b w:val="0"/>
          <w:bCs w:val="0"/>
          <w:i/>
          <w:sz w:val="22"/>
          <w:szCs w:val="22"/>
        </w:rPr>
      </w:pPr>
      <w:proofErr w:type="gramStart"/>
      <w:r w:rsidRPr="006521AA">
        <w:rPr>
          <w:rFonts w:ascii="Times New Roman" w:hAnsi="Times New Roman"/>
          <w:b w:val="0"/>
          <w:bCs w:val="0"/>
          <w:i/>
          <w:sz w:val="22"/>
          <w:szCs w:val="22"/>
        </w:rPr>
        <w:t xml:space="preserve">FIG 3 Distribution of </w:t>
      </w:r>
      <w:r w:rsidRPr="006521AA">
        <w:rPr>
          <w:rFonts w:ascii="Times New Roman" w:hAnsi="Times New Roman"/>
          <w:b w:val="0"/>
          <w:bCs w:val="0"/>
          <w:i/>
          <w:sz w:val="22"/>
          <w:szCs w:val="22"/>
          <w:vertAlign w:val="superscript"/>
        </w:rPr>
        <w:t>87</w:t>
      </w:r>
      <w:r w:rsidRPr="006521AA">
        <w:rPr>
          <w:rFonts w:ascii="Times New Roman" w:hAnsi="Times New Roman"/>
          <w:b w:val="0"/>
          <w:bCs w:val="0"/>
          <w:i/>
          <w:sz w:val="22"/>
          <w:szCs w:val="22"/>
        </w:rPr>
        <w:t>Sr/</w:t>
      </w:r>
      <w:r w:rsidRPr="006521AA">
        <w:rPr>
          <w:rFonts w:ascii="Times New Roman" w:hAnsi="Times New Roman"/>
          <w:b w:val="0"/>
          <w:bCs w:val="0"/>
          <w:i/>
          <w:sz w:val="22"/>
          <w:szCs w:val="22"/>
          <w:vertAlign w:val="superscript"/>
        </w:rPr>
        <w:t>86</w:t>
      </w:r>
      <w:r w:rsidRPr="006521AA">
        <w:rPr>
          <w:rFonts w:ascii="Times New Roman" w:hAnsi="Times New Roman"/>
          <w:b w:val="0"/>
          <w:bCs w:val="0"/>
          <w:i/>
          <w:sz w:val="22"/>
          <w:szCs w:val="22"/>
        </w:rPr>
        <w:t xml:space="preserve">Sr isotope ratio as a function of </w:t>
      </w:r>
      <w:r w:rsidRPr="006521AA">
        <w:rPr>
          <w:rFonts w:ascii="Times New Roman" w:hAnsi="Times New Roman"/>
          <w:b w:val="0"/>
          <w:bCs w:val="0"/>
          <w:i/>
          <w:sz w:val="22"/>
          <w:szCs w:val="22"/>
          <w:vertAlign w:val="superscript"/>
        </w:rPr>
        <w:t>143</w:t>
      </w:r>
      <w:r w:rsidRPr="006521AA">
        <w:rPr>
          <w:rFonts w:ascii="Times New Roman" w:hAnsi="Times New Roman"/>
          <w:b w:val="0"/>
          <w:bCs w:val="0"/>
          <w:i/>
          <w:sz w:val="22"/>
          <w:szCs w:val="22"/>
        </w:rPr>
        <w:t>Nd/</w:t>
      </w:r>
      <w:r w:rsidRPr="006521AA">
        <w:rPr>
          <w:rFonts w:ascii="Times New Roman" w:hAnsi="Times New Roman"/>
          <w:b w:val="0"/>
          <w:bCs w:val="0"/>
          <w:i/>
          <w:sz w:val="22"/>
          <w:szCs w:val="22"/>
          <w:vertAlign w:val="superscript"/>
        </w:rPr>
        <w:t>144</w:t>
      </w:r>
      <w:r w:rsidRPr="006521AA">
        <w:rPr>
          <w:rFonts w:ascii="Times New Roman" w:hAnsi="Times New Roman"/>
          <w:b w:val="0"/>
          <w:bCs w:val="0"/>
          <w:i/>
          <w:sz w:val="22"/>
          <w:szCs w:val="22"/>
        </w:rPr>
        <w:t>Nd ratio in the investigated uranium ore and uranium ore concentrate samples.</w:t>
      </w:r>
      <w:proofErr w:type="gramEnd"/>
      <w:r w:rsidRPr="006521AA">
        <w:rPr>
          <w:rFonts w:ascii="Times New Roman" w:hAnsi="Times New Roman"/>
          <w:b w:val="0"/>
          <w:bCs w:val="0"/>
          <w:i/>
          <w:sz w:val="22"/>
          <w:szCs w:val="22"/>
        </w:rPr>
        <w:t xml:space="preserve"> </w:t>
      </w:r>
    </w:p>
    <w:p w:rsidR="00146581" w:rsidRDefault="00146581" w:rsidP="00C60B0E">
      <w:pPr>
        <w:spacing w:after="0" w:line="240" w:lineRule="auto"/>
        <w:jc w:val="both"/>
        <w:rPr>
          <w:rFonts w:ascii="Times New Roman" w:hAnsi="Times New Roman" w:cs="Times New Roman"/>
        </w:rPr>
      </w:pPr>
    </w:p>
    <w:p w:rsidR="00C24A93" w:rsidRPr="006521AA" w:rsidRDefault="00C24A93" w:rsidP="00C60B0E">
      <w:pPr>
        <w:spacing w:after="0" w:line="240" w:lineRule="auto"/>
        <w:jc w:val="both"/>
        <w:rPr>
          <w:rFonts w:ascii="Times New Roman" w:hAnsi="Times New Roman" w:cs="Times New Roman"/>
          <w:u w:val="single"/>
        </w:rPr>
      </w:pPr>
      <w:r w:rsidRPr="006521AA">
        <w:rPr>
          <w:rFonts w:ascii="Times New Roman" w:hAnsi="Times New Roman" w:cs="Times New Roman"/>
        </w:rPr>
        <w:t xml:space="preserve">4. </w:t>
      </w:r>
      <w:r w:rsidRPr="006521AA">
        <w:rPr>
          <w:rFonts w:ascii="Times New Roman" w:hAnsi="Times New Roman" w:cs="Times New Roman"/>
          <w:b/>
        </w:rPr>
        <w:t>Conclusions</w:t>
      </w:r>
    </w:p>
    <w:p w:rsidR="00C24A93" w:rsidRPr="006521AA" w:rsidRDefault="00C24A93" w:rsidP="00C60B0E">
      <w:pPr>
        <w:spacing w:after="0" w:line="240" w:lineRule="auto"/>
        <w:ind w:firstLine="360"/>
        <w:jc w:val="both"/>
        <w:rPr>
          <w:rFonts w:ascii="Times New Roman" w:hAnsi="Times New Roman" w:cs="Times New Roman"/>
          <w:u w:val="single"/>
        </w:rPr>
      </w:pPr>
    </w:p>
    <w:p w:rsidR="00C24A93" w:rsidRPr="006521AA" w:rsidRDefault="006D1AE7" w:rsidP="00C60B0E">
      <w:pPr>
        <w:spacing w:after="0" w:line="240" w:lineRule="auto"/>
        <w:jc w:val="both"/>
        <w:rPr>
          <w:rFonts w:ascii="Times New Roman" w:hAnsi="Times New Roman" w:cs="Times New Roman"/>
        </w:rPr>
      </w:pPr>
      <w:r w:rsidRPr="006521AA">
        <w:rPr>
          <w:rFonts w:ascii="Times New Roman" w:hAnsi="Times New Roman" w:cs="Times New Roman"/>
        </w:rPr>
        <w:t xml:space="preserve">Novel procedure has been developed for the measurement of REE pattern, the </w:t>
      </w:r>
      <w:r w:rsidRPr="006521AA">
        <w:rPr>
          <w:rFonts w:ascii="Times New Roman" w:hAnsi="Times New Roman" w:cs="Times New Roman"/>
          <w:vertAlign w:val="superscript"/>
        </w:rPr>
        <w:t>143</w:t>
      </w:r>
      <w:r w:rsidRPr="006521AA">
        <w:rPr>
          <w:rFonts w:ascii="Times New Roman" w:hAnsi="Times New Roman" w:cs="Times New Roman"/>
        </w:rPr>
        <w:t>Nd/</w:t>
      </w:r>
      <w:r w:rsidRPr="006521AA">
        <w:rPr>
          <w:rFonts w:ascii="Times New Roman" w:hAnsi="Times New Roman" w:cs="Times New Roman"/>
          <w:vertAlign w:val="superscript"/>
        </w:rPr>
        <w:t>144</w:t>
      </w:r>
      <w:r w:rsidRPr="006521AA">
        <w:rPr>
          <w:rFonts w:ascii="Times New Roman" w:hAnsi="Times New Roman" w:cs="Times New Roman"/>
        </w:rPr>
        <w:t xml:space="preserve">Nd isotope ratio and the Nd/Sm ratio in various uranium-bearing materials, such as uranium ores, and ore concentrates (UOC). </w:t>
      </w:r>
      <w:r w:rsidR="00C94725" w:rsidRPr="006521AA">
        <w:rPr>
          <w:rFonts w:ascii="Times New Roman" w:hAnsi="Times New Roman" w:cs="Times New Roman"/>
        </w:rPr>
        <w:t xml:space="preserve">The obtained results show that the </w:t>
      </w:r>
      <w:r w:rsidR="00C94725" w:rsidRPr="006521AA">
        <w:rPr>
          <w:rFonts w:ascii="Times New Roman" w:hAnsi="Times New Roman" w:cs="Times New Roman"/>
          <w:vertAlign w:val="superscript"/>
        </w:rPr>
        <w:t>143</w:t>
      </w:r>
      <w:r w:rsidR="00C94725" w:rsidRPr="006521AA">
        <w:rPr>
          <w:rFonts w:ascii="Times New Roman" w:hAnsi="Times New Roman" w:cs="Times New Roman"/>
        </w:rPr>
        <w:t>Nd/</w:t>
      </w:r>
      <w:r w:rsidR="00C94725" w:rsidRPr="006521AA">
        <w:rPr>
          <w:rFonts w:ascii="Times New Roman" w:hAnsi="Times New Roman" w:cs="Times New Roman"/>
          <w:vertAlign w:val="superscript"/>
        </w:rPr>
        <w:t>144</w:t>
      </w:r>
      <w:r w:rsidR="00C94725" w:rsidRPr="006521AA">
        <w:rPr>
          <w:rFonts w:ascii="Times New Roman" w:hAnsi="Times New Roman" w:cs="Times New Roman"/>
        </w:rPr>
        <w:t>Nd isotope ratio is highly variable in UOCs and ores; the value rang</w:t>
      </w:r>
      <w:r w:rsidR="00C112A6" w:rsidRPr="006521AA">
        <w:rPr>
          <w:rFonts w:ascii="Times New Roman" w:hAnsi="Times New Roman" w:cs="Times New Roman"/>
        </w:rPr>
        <w:t>ing</w:t>
      </w:r>
      <w:r w:rsidR="00C94725" w:rsidRPr="006521AA">
        <w:rPr>
          <w:rFonts w:ascii="Times New Roman" w:hAnsi="Times New Roman" w:cs="Times New Roman"/>
        </w:rPr>
        <w:t xml:space="preserve"> between 0.510 and 0.515. This variation shows a relatively good correlation with the Sm/Nd ratio in the sample. The </w:t>
      </w:r>
      <w:r w:rsidR="00C94725" w:rsidRPr="006521AA">
        <w:rPr>
          <w:rFonts w:ascii="Times New Roman" w:hAnsi="Times New Roman" w:cs="Times New Roman"/>
          <w:vertAlign w:val="superscript"/>
        </w:rPr>
        <w:t>143</w:t>
      </w:r>
      <w:r w:rsidR="00C94725" w:rsidRPr="006521AA">
        <w:rPr>
          <w:rFonts w:ascii="Times New Roman" w:hAnsi="Times New Roman" w:cs="Times New Roman"/>
        </w:rPr>
        <w:t>Nd/</w:t>
      </w:r>
      <w:r w:rsidR="00C94725" w:rsidRPr="006521AA">
        <w:rPr>
          <w:rFonts w:ascii="Times New Roman" w:hAnsi="Times New Roman" w:cs="Times New Roman"/>
          <w:vertAlign w:val="superscript"/>
        </w:rPr>
        <w:t>144</w:t>
      </w:r>
      <w:r w:rsidR="00C94725" w:rsidRPr="006521AA">
        <w:rPr>
          <w:rFonts w:ascii="Times New Roman" w:hAnsi="Times New Roman" w:cs="Times New Roman"/>
        </w:rPr>
        <w:t xml:space="preserve">Nd isotope ratio in the investigated samples has also smaller within mine variation when comparing to other stable isotope ratios studied previously for nuclear forensic purposes. Although, the results show that certain deposit types have overlapping Nd isotope ratios and therefore it cannot be used as an exclusive signature, the </w:t>
      </w:r>
      <w:r w:rsidR="00C94725" w:rsidRPr="006521AA">
        <w:rPr>
          <w:rFonts w:ascii="Times New Roman" w:hAnsi="Times New Roman" w:cs="Times New Roman"/>
          <w:vertAlign w:val="superscript"/>
        </w:rPr>
        <w:t>143</w:t>
      </w:r>
      <w:r w:rsidR="00C94725" w:rsidRPr="006521AA">
        <w:rPr>
          <w:rFonts w:ascii="Times New Roman" w:hAnsi="Times New Roman" w:cs="Times New Roman"/>
        </w:rPr>
        <w:t>Nd/</w:t>
      </w:r>
      <w:r w:rsidR="00C94725" w:rsidRPr="006521AA">
        <w:rPr>
          <w:rFonts w:ascii="Times New Roman" w:hAnsi="Times New Roman" w:cs="Times New Roman"/>
          <w:vertAlign w:val="superscript"/>
        </w:rPr>
        <w:t>144</w:t>
      </w:r>
      <w:r w:rsidR="00C94725" w:rsidRPr="006521AA">
        <w:rPr>
          <w:rFonts w:ascii="Times New Roman" w:hAnsi="Times New Roman" w:cs="Times New Roman"/>
        </w:rPr>
        <w:t xml:space="preserve">Nd isotope ratio is still useful when complemented with other characteristics of the materials. </w:t>
      </w:r>
      <w:r w:rsidR="00FC72A5" w:rsidRPr="006521AA">
        <w:rPr>
          <w:rFonts w:ascii="Times New Roman" w:hAnsi="Times New Roman" w:cs="Times New Roman"/>
        </w:rPr>
        <w:lastRenderedPageBreak/>
        <w:t xml:space="preserve">The data evaluation and interpretation to find a correlation between the determined Nd ratio and other isotopic variation (e.g. </w:t>
      </w:r>
      <w:proofErr w:type="spellStart"/>
      <w:r w:rsidR="00FC72A5" w:rsidRPr="006521AA">
        <w:rPr>
          <w:rFonts w:ascii="Times New Roman" w:hAnsi="Times New Roman" w:cs="Times New Roman"/>
        </w:rPr>
        <w:t>Sr</w:t>
      </w:r>
      <w:proofErr w:type="spellEnd"/>
      <w:r w:rsidR="00FC72A5" w:rsidRPr="006521AA">
        <w:rPr>
          <w:rFonts w:ascii="Times New Roman" w:hAnsi="Times New Roman" w:cs="Times New Roman"/>
        </w:rPr>
        <w:t>,</w:t>
      </w:r>
      <w:r w:rsidR="00C112A6" w:rsidRPr="006521AA">
        <w:rPr>
          <w:rFonts w:ascii="Times New Roman" w:hAnsi="Times New Roman" w:cs="Times New Roman"/>
        </w:rPr>
        <w:t xml:space="preserve"> and</w:t>
      </w:r>
      <w:r w:rsidR="00FC72A5" w:rsidRPr="006521AA">
        <w:rPr>
          <w:rFonts w:ascii="Times New Roman" w:hAnsi="Times New Roman" w:cs="Times New Roman"/>
        </w:rPr>
        <w:t xml:space="preserve"> Sm) and the deposit type is on-going.</w:t>
      </w:r>
      <w:r w:rsidR="00C112A6" w:rsidRPr="006521AA">
        <w:rPr>
          <w:rFonts w:ascii="Times New Roman" w:hAnsi="Times New Roman" w:cs="Times New Roman"/>
        </w:rPr>
        <w:t xml:space="preserve"> </w:t>
      </w:r>
      <w:r w:rsidR="00C24A93" w:rsidRPr="006521AA">
        <w:rPr>
          <w:rFonts w:ascii="Times New Roman" w:hAnsi="Times New Roman" w:cs="Times New Roman"/>
        </w:rPr>
        <w:t>The presented method</w:t>
      </w:r>
      <w:r w:rsidR="00C94725" w:rsidRPr="006521AA">
        <w:rPr>
          <w:rFonts w:ascii="Times New Roman" w:hAnsi="Times New Roman" w:cs="Times New Roman"/>
        </w:rPr>
        <w:t>, however,</w:t>
      </w:r>
      <w:r w:rsidR="00C24A93" w:rsidRPr="006521AA">
        <w:rPr>
          <w:rFonts w:ascii="Times New Roman" w:hAnsi="Times New Roman" w:cs="Times New Roman"/>
        </w:rPr>
        <w:t xml:space="preserve"> is not just useful for trace-level Nd isotope ratio analysis as demonstrated, but it is also a versatile and straightforward sample preparation procedure, which can be applied to pre-concentrate and separate other elements of interest, such as </w:t>
      </w:r>
      <w:proofErr w:type="spellStart"/>
      <w:r w:rsidR="00C24A93" w:rsidRPr="006521AA">
        <w:rPr>
          <w:rFonts w:ascii="Times New Roman" w:hAnsi="Times New Roman" w:cs="Times New Roman"/>
        </w:rPr>
        <w:t>Th</w:t>
      </w:r>
      <w:proofErr w:type="spellEnd"/>
      <w:r w:rsidR="00C24A93" w:rsidRPr="006521AA">
        <w:rPr>
          <w:rFonts w:ascii="Times New Roman" w:hAnsi="Times New Roman" w:cs="Times New Roman"/>
        </w:rPr>
        <w:t xml:space="preserve">, Pu or Am from a single sample aliquot. These are just few examples of the promising potential of the new developed pre-concentration procedure. </w:t>
      </w:r>
    </w:p>
    <w:p w:rsidR="00C24A93" w:rsidRDefault="00C24A93" w:rsidP="00C60B0E">
      <w:pPr>
        <w:pStyle w:val="Caption1"/>
        <w:spacing w:after="0" w:line="240" w:lineRule="auto"/>
        <w:rPr>
          <w:rFonts w:ascii="Times New Roman" w:hAnsi="Times New Roman"/>
          <w:sz w:val="22"/>
          <w:szCs w:val="22"/>
        </w:rPr>
      </w:pPr>
    </w:p>
    <w:p w:rsidR="00C60B0E" w:rsidRPr="006521AA" w:rsidRDefault="00C60B0E" w:rsidP="00C60B0E">
      <w:pPr>
        <w:pStyle w:val="Caption1"/>
        <w:spacing w:after="0" w:line="240" w:lineRule="auto"/>
        <w:rPr>
          <w:rFonts w:ascii="Times New Roman" w:hAnsi="Times New Roman"/>
          <w:sz w:val="22"/>
          <w:szCs w:val="22"/>
        </w:rPr>
      </w:pPr>
    </w:p>
    <w:p w:rsidR="00C24A93" w:rsidRPr="006521AA" w:rsidRDefault="00F946D4" w:rsidP="00C60B0E">
      <w:pPr>
        <w:pStyle w:val="NormalWeb1"/>
        <w:spacing w:before="0" w:after="0" w:line="240" w:lineRule="auto"/>
        <w:jc w:val="center"/>
        <w:rPr>
          <w:b/>
          <w:sz w:val="22"/>
          <w:szCs w:val="22"/>
        </w:rPr>
      </w:pPr>
      <w:r w:rsidRPr="006521AA">
        <w:rPr>
          <w:b/>
          <w:sz w:val="22"/>
          <w:szCs w:val="22"/>
        </w:rPr>
        <w:t>REFERENCES</w:t>
      </w:r>
    </w:p>
    <w:p w:rsidR="00C24A93" w:rsidRPr="006521AA" w:rsidRDefault="00C24A93" w:rsidP="00C60B0E">
      <w:pPr>
        <w:pStyle w:val="NormalWeb1"/>
        <w:spacing w:before="0" w:after="0" w:line="240" w:lineRule="auto"/>
        <w:ind w:left="480" w:hanging="480"/>
        <w:rPr>
          <w:sz w:val="22"/>
          <w:szCs w:val="22"/>
        </w:rPr>
      </w:pPr>
    </w:p>
    <w:p w:rsidR="00C24A93" w:rsidRPr="006521AA" w:rsidRDefault="00722868" w:rsidP="00C60B0E">
      <w:pPr>
        <w:pStyle w:val="NormalWeb1"/>
        <w:spacing w:before="0" w:after="0" w:line="240" w:lineRule="auto"/>
        <w:ind w:left="480" w:hanging="480"/>
        <w:rPr>
          <w:sz w:val="22"/>
          <w:szCs w:val="22"/>
        </w:rPr>
      </w:pPr>
      <w:proofErr w:type="gramStart"/>
      <w:r w:rsidRPr="006521AA">
        <w:rPr>
          <w:sz w:val="22"/>
          <w:szCs w:val="22"/>
        </w:rPr>
        <w:t>[</w:t>
      </w:r>
      <w:r w:rsidR="00C24A93" w:rsidRPr="006521AA">
        <w:rPr>
          <w:sz w:val="22"/>
          <w:szCs w:val="22"/>
        </w:rPr>
        <w:t>1</w:t>
      </w:r>
      <w:r w:rsidRPr="006521AA">
        <w:rPr>
          <w:sz w:val="22"/>
          <w:szCs w:val="22"/>
        </w:rPr>
        <w:t>]</w:t>
      </w:r>
      <w:r w:rsidR="00C24A93" w:rsidRPr="006521AA">
        <w:rPr>
          <w:sz w:val="22"/>
          <w:szCs w:val="22"/>
        </w:rPr>
        <w:t xml:space="preserve"> IAEA Nuclear Security Series No. 2, Nuclear Forensic Support, Technical Guidance.</w:t>
      </w:r>
      <w:proofErr w:type="gramEnd"/>
      <w:r w:rsidR="00C24A93" w:rsidRPr="006521AA">
        <w:rPr>
          <w:sz w:val="22"/>
          <w:szCs w:val="22"/>
        </w:rPr>
        <w:t xml:space="preserve"> </w:t>
      </w:r>
      <w:proofErr w:type="gramStart"/>
      <w:r w:rsidR="00C24A93" w:rsidRPr="006521AA">
        <w:rPr>
          <w:sz w:val="22"/>
          <w:szCs w:val="22"/>
        </w:rPr>
        <w:t>STI/PUB/1241, ISBN 92-0-100306-4</w:t>
      </w:r>
      <w:r w:rsidR="00C218BB" w:rsidRPr="006521AA">
        <w:rPr>
          <w:sz w:val="22"/>
          <w:szCs w:val="22"/>
        </w:rPr>
        <w:t xml:space="preserve"> (2006)</w:t>
      </w:r>
      <w:r w:rsidR="004B5A37" w:rsidRPr="006521AA">
        <w:rPr>
          <w:sz w:val="22"/>
          <w:szCs w:val="22"/>
        </w:rPr>
        <w:t>.</w:t>
      </w:r>
      <w:proofErr w:type="gramEnd"/>
    </w:p>
    <w:p w:rsidR="00C24A93" w:rsidRPr="006521AA" w:rsidRDefault="00722868" w:rsidP="00C60B0E">
      <w:pPr>
        <w:pStyle w:val="NormalWeb1"/>
        <w:spacing w:before="0" w:after="0" w:line="240" w:lineRule="auto"/>
        <w:ind w:left="480" w:hanging="480"/>
        <w:rPr>
          <w:sz w:val="22"/>
          <w:szCs w:val="22"/>
        </w:rPr>
      </w:pPr>
      <w:r w:rsidRPr="006521AA">
        <w:rPr>
          <w:sz w:val="22"/>
          <w:szCs w:val="22"/>
        </w:rPr>
        <w:t>[</w:t>
      </w:r>
      <w:r w:rsidR="00C24A93" w:rsidRPr="006521AA">
        <w:rPr>
          <w:sz w:val="22"/>
          <w:szCs w:val="22"/>
        </w:rPr>
        <w:t>2</w:t>
      </w:r>
      <w:r w:rsidRPr="006521AA">
        <w:rPr>
          <w:sz w:val="22"/>
          <w:szCs w:val="22"/>
        </w:rPr>
        <w:t>]</w:t>
      </w:r>
      <w:r w:rsidR="00C24A93" w:rsidRPr="006521AA">
        <w:rPr>
          <w:sz w:val="22"/>
          <w:szCs w:val="22"/>
        </w:rPr>
        <w:t xml:space="preserve"> </w:t>
      </w:r>
      <w:r w:rsidRPr="006521AA">
        <w:rPr>
          <w:sz w:val="22"/>
          <w:szCs w:val="22"/>
        </w:rPr>
        <w:t>PAYO,</w:t>
      </w:r>
      <w:r w:rsidR="00C24A93" w:rsidRPr="006521AA">
        <w:rPr>
          <w:sz w:val="22"/>
          <w:szCs w:val="22"/>
        </w:rPr>
        <w:t xml:space="preserve"> L</w:t>
      </w:r>
      <w:r w:rsidRPr="006521AA">
        <w:rPr>
          <w:sz w:val="22"/>
          <w:szCs w:val="22"/>
        </w:rPr>
        <w:t>.</w:t>
      </w:r>
      <w:r w:rsidR="00C24A93" w:rsidRPr="006521AA">
        <w:rPr>
          <w:sz w:val="22"/>
          <w:szCs w:val="22"/>
        </w:rPr>
        <w:t xml:space="preserve">, </w:t>
      </w:r>
      <w:r w:rsidRPr="006521AA">
        <w:rPr>
          <w:noProof/>
          <w:sz w:val="22"/>
          <w:szCs w:val="22"/>
        </w:rPr>
        <w:t>et al.</w:t>
      </w:r>
      <w:r w:rsidRPr="006521AA">
        <w:rPr>
          <w:sz w:val="22"/>
          <w:szCs w:val="22"/>
        </w:rPr>
        <w:t xml:space="preserve"> </w:t>
      </w:r>
      <w:r w:rsidR="00C24A93" w:rsidRPr="006521AA">
        <w:rPr>
          <w:sz w:val="22"/>
          <w:szCs w:val="22"/>
        </w:rPr>
        <w:t xml:space="preserve">Investigation of the oxygen isotopic composition in </w:t>
      </w:r>
      <w:proofErr w:type="spellStart"/>
      <w:r w:rsidR="00C24A93" w:rsidRPr="006521AA">
        <w:rPr>
          <w:sz w:val="22"/>
          <w:szCs w:val="22"/>
        </w:rPr>
        <w:t>oxidic</w:t>
      </w:r>
      <w:proofErr w:type="spellEnd"/>
      <w:r w:rsidR="00C24A93" w:rsidRPr="006521AA">
        <w:rPr>
          <w:sz w:val="22"/>
          <w:szCs w:val="22"/>
        </w:rPr>
        <w:t xml:space="preserve"> uranium compounds as a new property in nuclear forensic science. </w:t>
      </w:r>
      <w:proofErr w:type="gramStart"/>
      <w:r w:rsidR="00C24A93" w:rsidRPr="006521AA">
        <w:rPr>
          <w:sz w:val="22"/>
          <w:szCs w:val="22"/>
        </w:rPr>
        <w:t>Fresenius’ J</w:t>
      </w:r>
      <w:r w:rsidR="002978D1" w:rsidRPr="006521AA">
        <w:rPr>
          <w:sz w:val="22"/>
          <w:szCs w:val="22"/>
        </w:rPr>
        <w:t>.</w:t>
      </w:r>
      <w:r w:rsidRPr="006521AA">
        <w:rPr>
          <w:sz w:val="22"/>
          <w:szCs w:val="22"/>
        </w:rPr>
        <w:t xml:space="preserve"> Anal</w:t>
      </w:r>
      <w:r w:rsidR="002978D1" w:rsidRPr="006521AA">
        <w:rPr>
          <w:sz w:val="22"/>
          <w:szCs w:val="22"/>
        </w:rPr>
        <w:t>.</w:t>
      </w:r>
      <w:proofErr w:type="gramEnd"/>
      <w:r w:rsidRPr="006521AA">
        <w:rPr>
          <w:sz w:val="22"/>
          <w:szCs w:val="22"/>
        </w:rPr>
        <w:t xml:space="preserve"> Chem</w:t>
      </w:r>
      <w:r w:rsidR="002978D1" w:rsidRPr="006521AA">
        <w:rPr>
          <w:sz w:val="22"/>
          <w:szCs w:val="22"/>
        </w:rPr>
        <w:t>.</w:t>
      </w:r>
      <w:r w:rsidRPr="006521AA">
        <w:rPr>
          <w:sz w:val="22"/>
          <w:szCs w:val="22"/>
        </w:rPr>
        <w:t xml:space="preserve"> </w:t>
      </w:r>
      <w:r w:rsidRPr="006521AA">
        <w:rPr>
          <w:b/>
          <w:sz w:val="22"/>
          <w:szCs w:val="22"/>
        </w:rPr>
        <w:t>371</w:t>
      </w:r>
      <w:r w:rsidRPr="006521AA">
        <w:rPr>
          <w:sz w:val="22"/>
          <w:szCs w:val="22"/>
        </w:rPr>
        <w:t xml:space="preserve"> (2011) </w:t>
      </w:r>
      <w:r w:rsidR="00C24A93" w:rsidRPr="006521AA">
        <w:rPr>
          <w:sz w:val="22"/>
          <w:szCs w:val="22"/>
        </w:rPr>
        <w:t>348–352</w:t>
      </w:r>
      <w:r w:rsidR="004B5A37" w:rsidRPr="006521AA">
        <w:rPr>
          <w:sz w:val="22"/>
          <w:szCs w:val="22"/>
        </w:rPr>
        <w:t>.</w:t>
      </w:r>
    </w:p>
    <w:p w:rsidR="00C24A93" w:rsidRPr="006521AA" w:rsidRDefault="009F300C" w:rsidP="00C60B0E">
      <w:pPr>
        <w:pStyle w:val="NormalWeb1"/>
        <w:spacing w:before="0" w:after="0" w:line="240" w:lineRule="auto"/>
        <w:ind w:left="480" w:hanging="480"/>
        <w:rPr>
          <w:sz w:val="22"/>
          <w:szCs w:val="22"/>
        </w:rPr>
      </w:pPr>
      <w:r w:rsidRPr="006521AA">
        <w:rPr>
          <w:sz w:val="22"/>
          <w:szCs w:val="22"/>
        </w:rPr>
        <w:t>[3]</w:t>
      </w:r>
      <w:r w:rsidR="00C24A93" w:rsidRPr="006521AA">
        <w:rPr>
          <w:sz w:val="22"/>
          <w:szCs w:val="22"/>
        </w:rPr>
        <w:t xml:space="preserve"> </w:t>
      </w:r>
      <w:r w:rsidRPr="006521AA">
        <w:rPr>
          <w:smallCaps/>
          <w:noProof/>
          <w:sz w:val="22"/>
          <w:szCs w:val="22"/>
        </w:rPr>
        <w:t>Han, S.H.</w:t>
      </w:r>
      <w:r w:rsidRPr="006521AA">
        <w:rPr>
          <w:noProof/>
          <w:sz w:val="22"/>
          <w:szCs w:val="22"/>
        </w:rPr>
        <w:t xml:space="preserve">, et al., Measurement of the sulphur isotope ratio (34S/32S) in uranium ore concentrates (yellow cakes) for origin assessment, J. Anal. At. Spectrom. </w:t>
      </w:r>
      <w:r w:rsidRPr="006521AA">
        <w:rPr>
          <w:b/>
          <w:noProof/>
          <w:sz w:val="22"/>
          <w:szCs w:val="22"/>
        </w:rPr>
        <w:t>28</w:t>
      </w:r>
      <w:r w:rsidRPr="006521AA">
        <w:rPr>
          <w:noProof/>
          <w:sz w:val="22"/>
          <w:szCs w:val="22"/>
        </w:rPr>
        <w:t xml:space="preserve"> 12 (2013) 1919.</w:t>
      </w:r>
    </w:p>
    <w:p w:rsidR="00C24A93" w:rsidRPr="006521AA" w:rsidRDefault="002C69DB" w:rsidP="00C60B0E">
      <w:pPr>
        <w:pStyle w:val="NormalWeb1"/>
        <w:spacing w:before="0" w:after="0" w:line="240" w:lineRule="auto"/>
        <w:ind w:left="480" w:hanging="480"/>
        <w:rPr>
          <w:sz w:val="22"/>
          <w:szCs w:val="22"/>
        </w:rPr>
      </w:pPr>
      <w:r w:rsidRPr="006521AA">
        <w:rPr>
          <w:sz w:val="22"/>
          <w:szCs w:val="22"/>
        </w:rPr>
        <w:t>[</w:t>
      </w:r>
      <w:r w:rsidR="00C24A93" w:rsidRPr="006521AA">
        <w:rPr>
          <w:sz w:val="22"/>
          <w:szCs w:val="22"/>
        </w:rPr>
        <w:t>4</w:t>
      </w:r>
      <w:r w:rsidRPr="006521AA">
        <w:rPr>
          <w:sz w:val="22"/>
          <w:szCs w:val="22"/>
        </w:rPr>
        <w:t>]</w:t>
      </w:r>
      <w:r w:rsidR="00C24A93" w:rsidRPr="006521AA">
        <w:rPr>
          <w:sz w:val="22"/>
          <w:szCs w:val="22"/>
        </w:rPr>
        <w:t xml:space="preserve"> V</w:t>
      </w:r>
      <w:r w:rsidRPr="006521AA">
        <w:rPr>
          <w:sz w:val="22"/>
          <w:szCs w:val="22"/>
        </w:rPr>
        <w:t>ARGA,</w:t>
      </w:r>
      <w:r w:rsidR="00C24A93" w:rsidRPr="006521AA">
        <w:rPr>
          <w:sz w:val="22"/>
          <w:szCs w:val="22"/>
        </w:rPr>
        <w:t xml:space="preserve"> Z</w:t>
      </w:r>
      <w:r w:rsidRPr="006521AA">
        <w:rPr>
          <w:smallCaps/>
          <w:noProof/>
          <w:sz w:val="22"/>
          <w:szCs w:val="22"/>
        </w:rPr>
        <w:t>.</w:t>
      </w:r>
      <w:r w:rsidRPr="006521AA">
        <w:rPr>
          <w:noProof/>
          <w:sz w:val="22"/>
          <w:szCs w:val="22"/>
        </w:rPr>
        <w:t xml:space="preserve">, et al., </w:t>
      </w:r>
      <w:r w:rsidR="00C24A93" w:rsidRPr="006521AA">
        <w:rPr>
          <w:sz w:val="22"/>
          <w:szCs w:val="22"/>
        </w:rPr>
        <w:t xml:space="preserve">Application of lead and strontium isotope ratio measurements for the origin assessment of uranium ore concentrates. </w:t>
      </w:r>
      <w:proofErr w:type="gramStart"/>
      <w:r w:rsidR="00C24A93" w:rsidRPr="006521AA">
        <w:rPr>
          <w:sz w:val="22"/>
          <w:szCs w:val="22"/>
        </w:rPr>
        <w:t>Anal</w:t>
      </w:r>
      <w:r w:rsidR="002978D1" w:rsidRPr="006521AA">
        <w:rPr>
          <w:sz w:val="22"/>
          <w:szCs w:val="22"/>
        </w:rPr>
        <w:t>.</w:t>
      </w:r>
      <w:proofErr w:type="gramEnd"/>
      <w:r w:rsidR="00C24A93" w:rsidRPr="006521AA">
        <w:rPr>
          <w:sz w:val="22"/>
          <w:szCs w:val="22"/>
        </w:rPr>
        <w:t xml:space="preserve"> </w:t>
      </w:r>
      <w:proofErr w:type="gramStart"/>
      <w:r w:rsidR="00C24A93" w:rsidRPr="006521AA">
        <w:rPr>
          <w:sz w:val="22"/>
          <w:szCs w:val="22"/>
        </w:rPr>
        <w:t>Chem</w:t>
      </w:r>
      <w:r w:rsidR="002978D1" w:rsidRPr="006521AA">
        <w:rPr>
          <w:sz w:val="22"/>
          <w:szCs w:val="22"/>
        </w:rPr>
        <w:t>.</w:t>
      </w:r>
      <w:r w:rsidR="00C24A93" w:rsidRPr="006521AA">
        <w:rPr>
          <w:sz w:val="22"/>
          <w:szCs w:val="22"/>
        </w:rPr>
        <w:t xml:space="preserve"> </w:t>
      </w:r>
      <w:r w:rsidR="00C24A93" w:rsidRPr="006521AA">
        <w:rPr>
          <w:b/>
          <w:sz w:val="22"/>
          <w:szCs w:val="22"/>
        </w:rPr>
        <w:t>81</w:t>
      </w:r>
      <w:r w:rsidRPr="006521AA">
        <w:rPr>
          <w:sz w:val="22"/>
          <w:szCs w:val="22"/>
        </w:rPr>
        <w:t xml:space="preserve"> (2009) </w:t>
      </w:r>
      <w:r w:rsidR="00C24A93" w:rsidRPr="006521AA">
        <w:rPr>
          <w:sz w:val="22"/>
          <w:szCs w:val="22"/>
        </w:rPr>
        <w:t>8327–34</w:t>
      </w:r>
      <w:r w:rsidR="004B5A37" w:rsidRPr="006521AA">
        <w:rPr>
          <w:sz w:val="22"/>
          <w:szCs w:val="22"/>
        </w:rPr>
        <w:t>.</w:t>
      </w:r>
      <w:proofErr w:type="gramEnd"/>
    </w:p>
    <w:p w:rsidR="00C24A93" w:rsidRPr="006521AA" w:rsidRDefault="00C07466" w:rsidP="00C60B0E">
      <w:pPr>
        <w:pStyle w:val="NormalWeb1"/>
        <w:spacing w:before="0" w:after="0" w:line="240" w:lineRule="auto"/>
        <w:ind w:left="480" w:hanging="480"/>
        <w:rPr>
          <w:sz w:val="22"/>
          <w:szCs w:val="22"/>
        </w:rPr>
      </w:pPr>
      <w:r w:rsidRPr="006521AA">
        <w:rPr>
          <w:sz w:val="22"/>
          <w:szCs w:val="22"/>
        </w:rPr>
        <w:t>[</w:t>
      </w:r>
      <w:r w:rsidR="00C24A93" w:rsidRPr="006521AA">
        <w:rPr>
          <w:sz w:val="22"/>
          <w:szCs w:val="22"/>
        </w:rPr>
        <w:t>5</w:t>
      </w:r>
      <w:r w:rsidRPr="006521AA">
        <w:rPr>
          <w:sz w:val="22"/>
          <w:szCs w:val="22"/>
        </w:rPr>
        <w:t>]</w:t>
      </w:r>
      <w:r w:rsidR="00C24A93" w:rsidRPr="006521AA">
        <w:rPr>
          <w:sz w:val="22"/>
          <w:szCs w:val="22"/>
        </w:rPr>
        <w:t xml:space="preserve"> S</w:t>
      </w:r>
      <w:r w:rsidRPr="006521AA">
        <w:rPr>
          <w:sz w:val="22"/>
          <w:szCs w:val="22"/>
        </w:rPr>
        <w:t>RNCIK,</w:t>
      </w:r>
      <w:r w:rsidR="00C24A93" w:rsidRPr="006521AA">
        <w:rPr>
          <w:sz w:val="22"/>
          <w:szCs w:val="22"/>
        </w:rPr>
        <w:t xml:space="preserve"> M</w:t>
      </w:r>
      <w:r w:rsidRPr="006521AA">
        <w:rPr>
          <w:smallCaps/>
          <w:noProof/>
          <w:sz w:val="22"/>
          <w:szCs w:val="22"/>
        </w:rPr>
        <w:t>.</w:t>
      </w:r>
      <w:r w:rsidRPr="006521AA">
        <w:rPr>
          <w:noProof/>
          <w:sz w:val="22"/>
          <w:szCs w:val="22"/>
        </w:rPr>
        <w:t>, et al.,</w:t>
      </w:r>
      <w:r w:rsidRPr="006521AA">
        <w:rPr>
          <w:sz w:val="22"/>
          <w:szCs w:val="22"/>
        </w:rPr>
        <w:t xml:space="preserve"> </w:t>
      </w:r>
      <w:r w:rsidR="00C24A93" w:rsidRPr="006521AA">
        <w:rPr>
          <w:sz w:val="22"/>
          <w:szCs w:val="22"/>
        </w:rPr>
        <w:t xml:space="preserve">Investigation of the </w:t>
      </w:r>
      <w:r w:rsidR="00C24A93" w:rsidRPr="006521AA">
        <w:rPr>
          <w:sz w:val="22"/>
          <w:szCs w:val="22"/>
          <w:vertAlign w:val="superscript"/>
        </w:rPr>
        <w:t>236</w:t>
      </w:r>
      <w:r w:rsidR="00C24A93" w:rsidRPr="006521AA">
        <w:rPr>
          <w:sz w:val="22"/>
          <w:szCs w:val="22"/>
        </w:rPr>
        <w:t xml:space="preserve"> U/ </w:t>
      </w:r>
      <w:r w:rsidR="00C24A93" w:rsidRPr="006521AA">
        <w:rPr>
          <w:sz w:val="22"/>
          <w:szCs w:val="22"/>
          <w:vertAlign w:val="superscript"/>
        </w:rPr>
        <w:t>238</w:t>
      </w:r>
      <w:r w:rsidR="00C24A93" w:rsidRPr="006521AA">
        <w:rPr>
          <w:sz w:val="22"/>
          <w:szCs w:val="22"/>
        </w:rPr>
        <w:t xml:space="preserve"> U isotope abundance ratio in uranium ores and yellow cake samples. </w:t>
      </w:r>
      <w:proofErr w:type="spellStart"/>
      <w:proofErr w:type="gramStart"/>
      <w:r w:rsidRPr="006521AA">
        <w:rPr>
          <w:sz w:val="22"/>
          <w:szCs w:val="22"/>
        </w:rPr>
        <w:t>Radiochim</w:t>
      </w:r>
      <w:proofErr w:type="spellEnd"/>
      <w:r w:rsidR="00226564" w:rsidRPr="006521AA">
        <w:rPr>
          <w:sz w:val="22"/>
          <w:szCs w:val="22"/>
        </w:rPr>
        <w:t>.</w:t>
      </w:r>
      <w:proofErr w:type="gramEnd"/>
      <w:r w:rsidRPr="006521AA">
        <w:rPr>
          <w:sz w:val="22"/>
          <w:szCs w:val="22"/>
        </w:rPr>
        <w:t xml:space="preserve"> </w:t>
      </w:r>
      <w:proofErr w:type="spellStart"/>
      <w:r w:rsidRPr="006521AA">
        <w:rPr>
          <w:sz w:val="22"/>
          <w:szCs w:val="22"/>
        </w:rPr>
        <w:t>Acta</w:t>
      </w:r>
      <w:proofErr w:type="spellEnd"/>
      <w:r w:rsidRPr="006521AA">
        <w:rPr>
          <w:sz w:val="22"/>
          <w:szCs w:val="22"/>
        </w:rPr>
        <w:t xml:space="preserve"> </w:t>
      </w:r>
      <w:r w:rsidRPr="006521AA">
        <w:rPr>
          <w:b/>
          <w:sz w:val="22"/>
          <w:szCs w:val="22"/>
        </w:rPr>
        <w:t>99</w:t>
      </w:r>
      <w:r w:rsidRPr="006521AA">
        <w:rPr>
          <w:sz w:val="22"/>
          <w:szCs w:val="22"/>
        </w:rPr>
        <w:t xml:space="preserve"> (2011) </w:t>
      </w:r>
      <w:r w:rsidR="00C24A93" w:rsidRPr="006521AA">
        <w:rPr>
          <w:sz w:val="22"/>
          <w:szCs w:val="22"/>
        </w:rPr>
        <w:t xml:space="preserve">335–339. </w:t>
      </w:r>
    </w:p>
    <w:p w:rsidR="00C24A93" w:rsidRPr="006521AA" w:rsidRDefault="00B01B00" w:rsidP="00C60B0E">
      <w:pPr>
        <w:pStyle w:val="NormalWeb1"/>
        <w:spacing w:before="0" w:after="0" w:line="240" w:lineRule="auto"/>
        <w:ind w:left="480" w:hanging="480"/>
        <w:rPr>
          <w:sz w:val="22"/>
          <w:szCs w:val="22"/>
        </w:rPr>
      </w:pPr>
      <w:r w:rsidRPr="006521AA">
        <w:rPr>
          <w:sz w:val="22"/>
          <w:szCs w:val="22"/>
        </w:rPr>
        <w:t>[</w:t>
      </w:r>
      <w:r w:rsidR="00C24A93" w:rsidRPr="006521AA">
        <w:rPr>
          <w:sz w:val="22"/>
          <w:szCs w:val="22"/>
        </w:rPr>
        <w:t>6</w:t>
      </w:r>
      <w:r w:rsidRPr="006521AA">
        <w:rPr>
          <w:sz w:val="22"/>
          <w:szCs w:val="22"/>
        </w:rPr>
        <w:t>]</w:t>
      </w:r>
      <w:r w:rsidR="00C24A93" w:rsidRPr="006521AA">
        <w:rPr>
          <w:sz w:val="22"/>
          <w:szCs w:val="22"/>
        </w:rPr>
        <w:t xml:space="preserve"> R</w:t>
      </w:r>
      <w:r w:rsidRPr="006521AA">
        <w:rPr>
          <w:sz w:val="22"/>
          <w:szCs w:val="22"/>
        </w:rPr>
        <w:t>ICHTER,</w:t>
      </w:r>
      <w:r w:rsidR="00C24A93" w:rsidRPr="006521AA">
        <w:rPr>
          <w:sz w:val="22"/>
          <w:szCs w:val="22"/>
        </w:rPr>
        <w:t xml:space="preserve"> S</w:t>
      </w:r>
      <w:r w:rsidRPr="006521AA">
        <w:rPr>
          <w:smallCaps/>
          <w:noProof/>
          <w:sz w:val="22"/>
          <w:szCs w:val="22"/>
        </w:rPr>
        <w:t>.</w:t>
      </w:r>
      <w:r w:rsidRPr="006521AA">
        <w:rPr>
          <w:noProof/>
          <w:sz w:val="22"/>
          <w:szCs w:val="22"/>
        </w:rPr>
        <w:t>, et al.,</w:t>
      </w:r>
      <w:r w:rsidR="00C24A93" w:rsidRPr="006521AA">
        <w:rPr>
          <w:sz w:val="22"/>
          <w:szCs w:val="22"/>
        </w:rPr>
        <w:t xml:space="preserve"> Isotopic “fingerprints” for natural uranium ore samples. </w:t>
      </w:r>
      <w:proofErr w:type="gramStart"/>
      <w:r w:rsidR="00C24A93" w:rsidRPr="006521AA">
        <w:rPr>
          <w:sz w:val="22"/>
          <w:szCs w:val="22"/>
        </w:rPr>
        <w:t>Int</w:t>
      </w:r>
      <w:r w:rsidR="002978D1" w:rsidRPr="006521AA">
        <w:rPr>
          <w:sz w:val="22"/>
          <w:szCs w:val="22"/>
        </w:rPr>
        <w:t>.</w:t>
      </w:r>
      <w:r w:rsidR="00C24A93" w:rsidRPr="006521AA">
        <w:rPr>
          <w:sz w:val="22"/>
          <w:szCs w:val="22"/>
        </w:rPr>
        <w:t xml:space="preserve"> J</w:t>
      </w:r>
      <w:r w:rsidR="002978D1" w:rsidRPr="006521AA">
        <w:rPr>
          <w:sz w:val="22"/>
          <w:szCs w:val="22"/>
        </w:rPr>
        <w:t>.</w:t>
      </w:r>
      <w:r w:rsidR="00C24A93" w:rsidRPr="006521AA">
        <w:rPr>
          <w:sz w:val="22"/>
          <w:szCs w:val="22"/>
        </w:rPr>
        <w:t xml:space="preserve"> Mass </w:t>
      </w:r>
      <w:proofErr w:type="spellStart"/>
      <w:r w:rsidR="00C24A93" w:rsidRPr="006521AA">
        <w:rPr>
          <w:sz w:val="22"/>
          <w:szCs w:val="22"/>
        </w:rPr>
        <w:t>Spectrom</w:t>
      </w:r>
      <w:proofErr w:type="spellEnd"/>
      <w:r w:rsidR="002978D1" w:rsidRPr="006521AA">
        <w:rPr>
          <w:sz w:val="22"/>
          <w:szCs w:val="22"/>
        </w:rPr>
        <w:t>.</w:t>
      </w:r>
      <w:proofErr w:type="gramEnd"/>
      <w:r w:rsidR="00C24A93" w:rsidRPr="006521AA">
        <w:rPr>
          <w:sz w:val="22"/>
          <w:szCs w:val="22"/>
        </w:rPr>
        <w:t xml:space="preserve"> </w:t>
      </w:r>
      <w:r w:rsidR="00C24A93" w:rsidRPr="006521AA">
        <w:rPr>
          <w:b/>
          <w:sz w:val="22"/>
          <w:szCs w:val="22"/>
        </w:rPr>
        <w:t>193</w:t>
      </w:r>
      <w:r w:rsidRPr="006521AA">
        <w:rPr>
          <w:sz w:val="22"/>
          <w:szCs w:val="22"/>
        </w:rPr>
        <w:t xml:space="preserve"> (1999) </w:t>
      </w:r>
      <w:r w:rsidR="00C24A93" w:rsidRPr="006521AA">
        <w:rPr>
          <w:sz w:val="22"/>
          <w:szCs w:val="22"/>
        </w:rPr>
        <w:t>9–14</w:t>
      </w:r>
      <w:r w:rsidR="004B5A37" w:rsidRPr="006521AA">
        <w:rPr>
          <w:sz w:val="22"/>
          <w:szCs w:val="22"/>
        </w:rPr>
        <w:t>.</w:t>
      </w:r>
    </w:p>
    <w:p w:rsidR="00C24A93" w:rsidRPr="006521AA" w:rsidRDefault="002978D1" w:rsidP="00C60B0E">
      <w:pPr>
        <w:pStyle w:val="NormalWeb1"/>
        <w:spacing w:before="0" w:after="0" w:line="240" w:lineRule="auto"/>
        <w:ind w:left="480" w:hanging="480"/>
        <w:rPr>
          <w:sz w:val="22"/>
          <w:szCs w:val="22"/>
        </w:rPr>
      </w:pPr>
      <w:r w:rsidRPr="006521AA">
        <w:rPr>
          <w:sz w:val="22"/>
          <w:szCs w:val="22"/>
        </w:rPr>
        <w:t>[</w:t>
      </w:r>
      <w:r w:rsidR="00C24A93" w:rsidRPr="006521AA">
        <w:rPr>
          <w:sz w:val="22"/>
          <w:szCs w:val="22"/>
        </w:rPr>
        <w:t>7</w:t>
      </w:r>
      <w:r w:rsidRPr="006521AA">
        <w:rPr>
          <w:sz w:val="22"/>
          <w:szCs w:val="22"/>
        </w:rPr>
        <w:t>]</w:t>
      </w:r>
      <w:r w:rsidR="00C24A93" w:rsidRPr="006521AA">
        <w:rPr>
          <w:sz w:val="22"/>
          <w:szCs w:val="22"/>
        </w:rPr>
        <w:t xml:space="preserve"> N</w:t>
      </w:r>
      <w:r w:rsidRPr="006521AA">
        <w:rPr>
          <w:sz w:val="22"/>
          <w:szCs w:val="22"/>
        </w:rPr>
        <w:t>IE</w:t>
      </w:r>
      <w:r w:rsidR="00C24A93" w:rsidRPr="006521AA">
        <w:rPr>
          <w:sz w:val="22"/>
          <w:szCs w:val="22"/>
        </w:rPr>
        <w:t>, J</w:t>
      </w:r>
      <w:r w:rsidRPr="006521AA">
        <w:rPr>
          <w:smallCaps/>
          <w:noProof/>
          <w:sz w:val="22"/>
          <w:szCs w:val="22"/>
        </w:rPr>
        <w:t>.</w:t>
      </w:r>
      <w:r w:rsidRPr="006521AA">
        <w:rPr>
          <w:noProof/>
          <w:sz w:val="22"/>
          <w:szCs w:val="22"/>
        </w:rPr>
        <w:t>, et al.,</w:t>
      </w:r>
      <w:r w:rsidR="00C24A93" w:rsidRPr="006521AA">
        <w:rPr>
          <w:sz w:val="22"/>
          <w:szCs w:val="22"/>
        </w:rPr>
        <w:t xml:space="preserve"> Integrated provenance analysis of a convergent </w:t>
      </w:r>
      <w:proofErr w:type="spellStart"/>
      <w:r w:rsidR="00C24A93" w:rsidRPr="006521AA">
        <w:rPr>
          <w:sz w:val="22"/>
          <w:szCs w:val="22"/>
        </w:rPr>
        <w:t>retroarc</w:t>
      </w:r>
      <w:proofErr w:type="spellEnd"/>
      <w:r w:rsidR="00C24A93" w:rsidRPr="006521AA">
        <w:rPr>
          <w:sz w:val="22"/>
          <w:szCs w:val="22"/>
        </w:rPr>
        <w:t xml:space="preserve"> foreland system: U–</w:t>
      </w:r>
      <w:proofErr w:type="spellStart"/>
      <w:r w:rsidR="00C24A93" w:rsidRPr="006521AA">
        <w:rPr>
          <w:sz w:val="22"/>
          <w:szCs w:val="22"/>
        </w:rPr>
        <w:t>Pb</w:t>
      </w:r>
      <w:proofErr w:type="spellEnd"/>
      <w:r w:rsidR="00C24A93" w:rsidRPr="006521AA">
        <w:rPr>
          <w:sz w:val="22"/>
          <w:szCs w:val="22"/>
        </w:rPr>
        <w:t xml:space="preserve"> ages, heavy minerals, Nd isotopes, and sandstone compositions of the Middle Magdalena Valley basin, northern Andes, Colombia. Earth-Sci</w:t>
      </w:r>
      <w:r w:rsidRPr="006521AA">
        <w:rPr>
          <w:sz w:val="22"/>
          <w:szCs w:val="22"/>
        </w:rPr>
        <w:t>.</w:t>
      </w:r>
      <w:r w:rsidR="00C24A93" w:rsidRPr="006521AA">
        <w:rPr>
          <w:sz w:val="22"/>
          <w:szCs w:val="22"/>
        </w:rPr>
        <w:t xml:space="preserve"> Rev</w:t>
      </w:r>
      <w:r w:rsidRPr="006521AA">
        <w:rPr>
          <w:sz w:val="22"/>
          <w:szCs w:val="22"/>
        </w:rPr>
        <w:t xml:space="preserve">. </w:t>
      </w:r>
      <w:r w:rsidRPr="006521AA">
        <w:rPr>
          <w:b/>
          <w:sz w:val="22"/>
          <w:szCs w:val="22"/>
        </w:rPr>
        <w:t>110</w:t>
      </w:r>
      <w:r w:rsidRPr="006521AA">
        <w:rPr>
          <w:sz w:val="22"/>
          <w:szCs w:val="22"/>
        </w:rPr>
        <w:t xml:space="preserve"> (2012) </w:t>
      </w:r>
      <w:r w:rsidR="00C24A93" w:rsidRPr="006521AA">
        <w:rPr>
          <w:sz w:val="22"/>
          <w:szCs w:val="22"/>
        </w:rPr>
        <w:t>111–126</w:t>
      </w:r>
      <w:r w:rsidR="004B5A37" w:rsidRPr="006521AA">
        <w:rPr>
          <w:sz w:val="22"/>
          <w:szCs w:val="22"/>
        </w:rPr>
        <w:t>.</w:t>
      </w:r>
    </w:p>
    <w:p w:rsidR="00C24A93" w:rsidRPr="006521AA" w:rsidRDefault="00057D19" w:rsidP="00C60B0E">
      <w:pPr>
        <w:pStyle w:val="NormalWeb1"/>
        <w:spacing w:before="0" w:after="0" w:line="240" w:lineRule="auto"/>
        <w:ind w:left="480" w:hanging="480"/>
        <w:rPr>
          <w:sz w:val="22"/>
          <w:szCs w:val="22"/>
        </w:rPr>
      </w:pPr>
      <w:r w:rsidRPr="006521AA">
        <w:rPr>
          <w:sz w:val="22"/>
          <w:szCs w:val="22"/>
        </w:rPr>
        <w:t>[</w:t>
      </w:r>
      <w:r w:rsidR="00C24A93" w:rsidRPr="006521AA">
        <w:rPr>
          <w:sz w:val="22"/>
          <w:szCs w:val="22"/>
        </w:rPr>
        <w:t>8</w:t>
      </w:r>
      <w:r w:rsidRPr="006521AA">
        <w:rPr>
          <w:sz w:val="22"/>
          <w:szCs w:val="22"/>
        </w:rPr>
        <w:t>]</w:t>
      </w:r>
      <w:r w:rsidR="00C24A93" w:rsidRPr="006521AA">
        <w:rPr>
          <w:sz w:val="22"/>
          <w:szCs w:val="22"/>
        </w:rPr>
        <w:t xml:space="preserve"> M</w:t>
      </w:r>
      <w:r w:rsidRPr="006521AA">
        <w:rPr>
          <w:sz w:val="22"/>
          <w:szCs w:val="22"/>
        </w:rPr>
        <w:t>AAS,</w:t>
      </w:r>
      <w:r w:rsidR="00C24A93" w:rsidRPr="006521AA">
        <w:rPr>
          <w:sz w:val="22"/>
          <w:szCs w:val="22"/>
        </w:rPr>
        <w:t xml:space="preserve"> R</w:t>
      </w:r>
      <w:r w:rsidRPr="006521AA">
        <w:rPr>
          <w:smallCaps/>
          <w:noProof/>
          <w:sz w:val="22"/>
          <w:szCs w:val="22"/>
        </w:rPr>
        <w:t>.</w:t>
      </w:r>
      <w:r w:rsidRPr="006521AA">
        <w:rPr>
          <w:noProof/>
          <w:sz w:val="22"/>
          <w:szCs w:val="22"/>
        </w:rPr>
        <w:t>, et al.,</w:t>
      </w:r>
      <w:r w:rsidRPr="006521AA">
        <w:rPr>
          <w:sz w:val="22"/>
          <w:szCs w:val="22"/>
        </w:rPr>
        <w:t xml:space="preserve"> </w:t>
      </w:r>
      <w:r w:rsidR="00C24A93" w:rsidRPr="006521AA">
        <w:rPr>
          <w:sz w:val="22"/>
          <w:szCs w:val="22"/>
        </w:rPr>
        <w:t>Sm-Nd isotope systematics in uranium-rare earth element mineralization at the Mary Kathleen uranium</w:t>
      </w:r>
      <w:r w:rsidRPr="006521AA">
        <w:rPr>
          <w:sz w:val="22"/>
          <w:szCs w:val="22"/>
        </w:rPr>
        <w:t xml:space="preserve"> mine, Queensland. Econ Geol </w:t>
      </w:r>
      <w:r w:rsidRPr="006521AA">
        <w:rPr>
          <w:b/>
          <w:sz w:val="22"/>
          <w:szCs w:val="22"/>
        </w:rPr>
        <w:t>82</w:t>
      </w:r>
      <w:r w:rsidRPr="006521AA">
        <w:rPr>
          <w:sz w:val="22"/>
          <w:szCs w:val="22"/>
        </w:rPr>
        <w:t xml:space="preserve"> (1987) </w:t>
      </w:r>
      <w:r w:rsidR="00C24A93" w:rsidRPr="006521AA">
        <w:rPr>
          <w:sz w:val="22"/>
          <w:szCs w:val="22"/>
        </w:rPr>
        <w:t>1805–1826</w:t>
      </w:r>
      <w:r w:rsidR="004B5A37" w:rsidRPr="006521AA">
        <w:rPr>
          <w:sz w:val="22"/>
          <w:szCs w:val="22"/>
        </w:rPr>
        <w:t>.</w:t>
      </w:r>
    </w:p>
    <w:p w:rsidR="00C24A93" w:rsidRPr="006521AA" w:rsidRDefault="008C12DD" w:rsidP="00C60B0E">
      <w:pPr>
        <w:pStyle w:val="NormalWeb1"/>
        <w:spacing w:before="0" w:after="0" w:line="240" w:lineRule="auto"/>
        <w:ind w:left="480" w:hanging="480"/>
        <w:rPr>
          <w:sz w:val="22"/>
          <w:szCs w:val="22"/>
        </w:rPr>
      </w:pPr>
      <w:r w:rsidRPr="006521AA">
        <w:rPr>
          <w:sz w:val="22"/>
          <w:szCs w:val="22"/>
        </w:rPr>
        <w:t>[</w:t>
      </w:r>
      <w:r w:rsidR="00C24A93" w:rsidRPr="006521AA">
        <w:rPr>
          <w:sz w:val="22"/>
          <w:szCs w:val="22"/>
        </w:rPr>
        <w:t>9</w:t>
      </w:r>
      <w:r w:rsidRPr="006521AA">
        <w:rPr>
          <w:sz w:val="22"/>
          <w:szCs w:val="22"/>
        </w:rPr>
        <w:t>]</w:t>
      </w:r>
      <w:r w:rsidR="00C24A93" w:rsidRPr="006521AA">
        <w:rPr>
          <w:sz w:val="22"/>
          <w:szCs w:val="22"/>
        </w:rPr>
        <w:t xml:space="preserve"> </w:t>
      </w:r>
      <w:r w:rsidRPr="006521AA">
        <w:rPr>
          <w:sz w:val="22"/>
          <w:szCs w:val="22"/>
        </w:rPr>
        <w:t>VARGA, Z</w:t>
      </w:r>
      <w:r w:rsidRPr="006521AA">
        <w:rPr>
          <w:smallCaps/>
          <w:noProof/>
          <w:sz w:val="22"/>
          <w:szCs w:val="22"/>
        </w:rPr>
        <w:t>.</w:t>
      </w:r>
      <w:r w:rsidRPr="006521AA">
        <w:rPr>
          <w:noProof/>
          <w:sz w:val="22"/>
          <w:szCs w:val="22"/>
        </w:rPr>
        <w:t>, et al.,</w:t>
      </w:r>
      <w:r w:rsidR="00C24A93" w:rsidRPr="006521AA">
        <w:rPr>
          <w:sz w:val="22"/>
          <w:szCs w:val="22"/>
        </w:rPr>
        <w:t xml:space="preserve"> Determination of rare-earth elements in uranium-bearing materials by inductively coupled plasma mass spectrometry. Talanta </w:t>
      </w:r>
      <w:r w:rsidR="00C24A93" w:rsidRPr="006521AA">
        <w:rPr>
          <w:b/>
          <w:sz w:val="22"/>
          <w:szCs w:val="22"/>
        </w:rPr>
        <w:t>80</w:t>
      </w:r>
      <w:r w:rsidRPr="006521AA">
        <w:rPr>
          <w:sz w:val="22"/>
          <w:szCs w:val="22"/>
        </w:rPr>
        <w:t xml:space="preserve"> (2010) </w:t>
      </w:r>
      <w:r w:rsidR="00C24A93" w:rsidRPr="006521AA">
        <w:rPr>
          <w:sz w:val="22"/>
          <w:szCs w:val="22"/>
        </w:rPr>
        <w:t>1744–1749</w:t>
      </w:r>
      <w:r w:rsidR="004B5A37" w:rsidRPr="006521AA">
        <w:rPr>
          <w:sz w:val="22"/>
          <w:szCs w:val="22"/>
        </w:rPr>
        <w:t>.</w:t>
      </w:r>
    </w:p>
    <w:p w:rsidR="00C24A93" w:rsidRPr="006521AA" w:rsidRDefault="005B4096" w:rsidP="00C60B0E">
      <w:pPr>
        <w:pStyle w:val="NormalWeb1"/>
        <w:spacing w:before="0" w:after="0" w:line="240" w:lineRule="auto"/>
        <w:ind w:left="480" w:hanging="480"/>
        <w:rPr>
          <w:sz w:val="22"/>
          <w:szCs w:val="22"/>
        </w:rPr>
      </w:pPr>
      <w:r w:rsidRPr="006521AA">
        <w:rPr>
          <w:sz w:val="22"/>
          <w:szCs w:val="22"/>
        </w:rPr>
        <w:t>[</w:t>
      </w:r>
      <w:r w:rsidR="00C24A93" w:rsidRPr="006521AA">
        <w:rPr>
          <w:sz w:val="22"/>
          <w:szCs w:val="22"/>
        </w:rPr>
        <w:t>10</w:t>
      </w:r>
      <w:r w:rsidRPr="006521AA">
        <w:rPr>
          <w:sz w:val="22"/>
          <w:szCs w:val="22"/>
        </w:rPr>
        <w:t>]</w:t>
      </w:r>
      <w:r w:rsidR="00C24A93" w:rsidRPr="006521AA">
        <w:rPr>
          <w:sz w:val="22"/>
          <w:szCs w:val="22"/>
        </w:rPr>
        <w:t xml:space="preserve"> K</w:t>
      </w:r>
      <w:r w:rsidRPr="006521AA">
        <w:rPr>
          <w:sz w:val="22"/>
          <w:szCs w:val="22"/>
        </w:rPr>
        <w:t>RAJKO,</w:t>
      </w:r>
      <w:r w:rsidR="00C24A93" w:rsidRPr="006521AA">
        <w:rPr>
          <w:sz w:val="22"/>
          <w:szCs w:val="22"/>
        </w:rPr>
        <w:t xml:space="preserve"> J</w:t>
      </w:r>
      <w:r w:rsidRPr="006521AA">
        <w:rPr>
          <w:smallCaps/>
          <w:noProof/>
          <w:sz w:val="22"/>
          <w:szCs w:val="22"/>
        </w:rPr>
        <w:t>.</w:t>
      </w:r>
      <w:r w:rsidRPr="006521AA">
        <w:rPr>
          <w:noProof/>
          <w:sz w:val="22"/>
          <w:szCs w:val="22"/>
        </w:rPr>
        <w:t>, et al.,</w:t>
      </w:r>
      <w:r w:rsidR="00C24A93" w:rsidRPr="006521AA">
        <w:rPr>
          <w:sz w:val="22"/>
          <w:szCs w:val="22"/>
        </w:rPr>
        <w:t xml:space="preserve"> Application of Neodymium Isotope Ratio Measurements for the Origin Assessment of Uranium Ore Concentrates. Talanta</w:t>
      </w:r>
      <w:r w:rsidR="00A64080" w:rsidRPr="006521AA">
        <w:rPr>
          <w:sz w:val="22"/>
          <w:szCs w:val="22"/>
        </w:rPr>
        <w:t xml:space="preserve">, </w:t>
      </w:r>
      <w:r w:rsidRPr="006521AA">
        <w:rPr>
          <w:sz w:val="22"/>
          <w:szCs w:val="22"/>
        </w:rPr>
        <w:t xml:space="preserve">(2014) </w:t>
      </w:r>
      <w:r w:rsidR="00A64080" w:rsidRPr="006521AA">
        <w:rPr>
          <w:sz w:val="22"/>
          <w:szCs w:val="22"/>
        </w:rPr>
        <w:t>DOI: 10.1016/j.talanta.2014.06.022</w:t>
      </w:r>
      <w:r w:rsidR="004B5A37" w:rsidRPr="006521AA">
        <w:rPr>
          <w:sz w:val="22"/>
          <w:szCs w:val="22"/>
        </w:rPr>
        <w:t>.</w:t>
      </w:r>
    </w:p>
    <w:p w:rsidR="00C24A93" w:rsidRPr="006521AA" w:rsidRDefault="00283417" w:rsidP="00C60B0E">
      <w:pPr>
        <w:pStyle w:val="NormalWeb1"/>
        <w:spacing w:before="0" w:after="0" w:line="240" w:lineRule="auto"/>
        <w:ind w:left="426" w:hanging="426"/>
        <w:rPr>
          <w:sz w:val="22"/>
          <w:szCs w:val="22"/>
        </w:rPr>
      </w:pPr>
      <w:r w:rsidRPr="006521AA">
        <w:rPr>
          <w:sz w:val="22"/>
          <w:szCs w:val="22"/>
        </w:rPr>
        <w:t>[</w:t>
      </w:r>
      <w:r w:rsidR="00C24A93" w:rsidRPr="006521AA">
        <w:rPr>
          <w:sz w:val="22"/>
          <w:szCs w:val="22"/>
        </w:rPr>
        <w:t>1</w:t>
      </w:r>
      <w:r w:rsidR="00BA7A17" w:rsidRPr="006521AA">
        <w:rPr>
          <w:sz w:val="22"/>
          <w:szCs w:val="22"/>
        </w:rPr>
        <w:t>1</w:t>
      </w:r>
      <w:r w:rsidRPr="006521AA">
        <w:rPr>
          <w:sz w:val="22"/>
          <w:szCs w:val="22"/>
        </w:rPr>
        <w:t>]</w:t>
      </w:r>
      <w:r w:rsidR="00C24A93" w:rsidRPr="006521AA">
        <w:rPr>
          <w:sz w:val="22"/>
          <w:szCs w:val="22"/>
        </w:rPr>
        <w:t xml:space="preserve"> G</w:t>
      </w:r>
      <w:r w:rsidR="002219BD" w:rsidRPr="006521AA">
        <w:rPr>
          <w:sz w:val="22"/>
          <w:szCs w:val="22"/>
        </w:rPr>
        <w:t>OVINDAN</w:t>
      </w:r>
      <w:r w:rsidR="004B5A37" w:rsidRPr="006521AA">
        <w:rPr>
          <w:sz w:val="22"/>
          <w:szCs w:val="22"/>
        </w:rPr>
        <w:t>,</w:t>
      </w:r>
      <w:r w:rsidR="00C24A93" w:rsidRPr="006521AA">
        <w:rPr>
          <w:sz w:val="22"/>
          <w:szCs w:val="22"/>
        </w:rPr>
        <w:t xml:space="preserve"> P</w:t>
      </w:r>
      <w:r w:rsidR="002219BD" w:rsidRPr="006521AA">
        <w:rPr>
          <w:smallCaps/>
          <w:noProof/>
          <w:sz w:val="22"/>
          <w:szCs w:val="22"/>
        </w:rPr>
        <w:t>.</w:t>
      </w:r>
      <w:r w:rsidR="002219BD" w:rsidRPr="006521AA">
        <w:rPr>
          <w:noProof/>
          <w:sz w:val="22"/>
          <w:szCs w:val="22"/>
        </w:rPr>
        <w:t>, et al.,</w:t>
      </w:r>
      <w:r w:rsidR="00C24A93" w:rsidRPr="006521AA">
        <w:rPr>
          <w:sz w:val="22"/>
          <w:szCs w:val="22"/>
        </w:rPr>
        <w:t xml:space="preserve"> Ammonium </w:t>
      </w:r>
      <w:proofErr w:type="spellStart"/>
      <w:r w:rsidR="00C24A93" w:rsidRPr="006521AA">
        <w:rPr>
          <w:sz w:val="22"/>
          <w:szCs w:val="22"/>
        </w:rPr>
        <w:t>uranyl</w:t>
      </w:r>
      <w:proofErr w:type="spellEnd"/>
      <w:r w:rsidR="00C24A93" w:rsidRPr="006521AA">
        <w:rPr>
          <w:sz w:val="22"/>
          <w:szCs w:val="22"/>
        </w:rPr>
        <w:t xml:space="preserve"> carbonate (AUC) based process of simultaneous partitioning and reconversion for uranium and plutonium in fast breeder reactors (FBRs) fuel rep</w:t>
      </w:r>
      <w:r w:rsidR="00226564" w:rsidRPr="006521AA">
        <w:rPr>
          <w:sz w:val="22"/>
          <w:szCs w:val="22"/>
        </w:rPr>
        <w:t>r</w:t>
      </w:r>
      <w:r w:rsidR="00C24A93" w:rsidRPr="006521AA">
        <w:rPr>
          <w:sz w:val="22"/>
          <w:szCs w:val="22"/>
        </w:rPr>
        <w:t>ocessing. J</w:t>
      </w:r>
      <w:r w:rsidR="002219BD" w:rsidRPr="006521AA">
        <w:rPr>
          <w:sz w:val="22"/>
          <w:szCs w:val="22"/>
        </w:rPr>
        <w:t>.</w:t>
      </w:r>
      <w:r w:rsidR="00C24A93" w:rsidRPr="006521AA">
        <w:rPr>
          <w:sz w:val="22"/>
          <w:szCs w:val="22"/>
        </w:rPr>
        <w:t xml:space="preserve"> </w:t>
      </w:r>
      <w:proofErr w:type="spellStart"/>
      <w:r w:rsidR="00C24A93" w:rsidRPr="006521AA">
        <w:rPr>
          <w:sz w:val="22"/>
          <w:szCs w:val="22"/>
        </w:rPr>
        <w:t>Radioanal</w:t>
      </w:r>
      <w:proofErr w:type="spellEnd"/>
      <w:r w:rsidR="002219BD" w:rsidRPr="006521AA">
        <w:rPr>
          <w:sz w:val="22"/>
          <w:szCs w:val="22"/>
        </w:rPr>
        <w:t>.</w:t>
      </w:r>
      <w:r w:rsidR="00C24A93" w:rsidRPr="006521AA">
        <w:rPr>
          <w:sz w:val="22"/>
          <w:szCs w:val="22"/>
        </w:rPr>
        <w:t xml:space="preserve"> </w:t>
      </w:r>
      <w:proofErr w:type="spellStart"/>
      <w:proofErr w:type="gramStart"/>
      <w:r w:rsidR="00C24A93" w:rsidRPr="006521AA">
        <w:rPr>
          <w:sz w:val="22"/>
          <w:szCs w:val="22"/>
        </w:rPr>
        <w:t>Nucl</w:t>
      </w:r>
      <w:proofErr w:type="spellEnd"/>
      <w:r w:rsidR="002219BD" w:rsidRPr="006521AA">
        <w:rPr>
          <w:sz w:val="22"/>
          <w:szCs w:val="22"/>
        </w:rPr>
        <w:t>.</w:t>
      </w:r>
      <w:proofErr w:type="gramEnd"/>
      <w:r w:rsidR="00C24A93" w:rsidRPr="006521AA">
        <w:rPr>
          <w:sz w:val="22"/>
          <w:szCs w:val="22"/>
        </w:rPr>
        <w:t xml:space="preserve"> Chem</w:t>
      </w:r>
      <w:r w:rsidR="002219BD" w:rsidRPr="006521AA">
        <w:rPr>
          <w:sz w:val="22"/>
          <w:szCs w:val="22"/>
        </w:rPr>
        <w:t>.</w:t>
      </w:r>
      <w:r w:rsidR="00C24A93" w:rsidRPr="006521AA">
        <w:rPr>
          <w:sz w:val="22"/>
          <w:szCs w:val="22"/>
        </w:rPr>
        <w:t xml:space="preserve"> </w:t>
      </w:r>
      <w:r w:rsidR="00C24A93" w:rsidRPr="006521AA">
        <w:rPr>
          <w:b/>
          <w:sz w:val="22"/>
          <w:szCs w:val="22"/>
        </w:rPr>
        <w:t>295</w:t>
      </w:r>
      <w:r w:rsidR="002219BD" w:rsidRPr="006521AA">
        <w:rPr>
          <w:sz w:val="22"/>
          <w:szCs w:val="22"/>
        </w:rPr>
        <w:t xml:space="preserve"> (2013) </w:t>
      </w:r>
      <w:r w:rsidR="00C24A93" w:rsidRPr="006521AA">
        <w:rPr>
          <w:sz w:val="22"/>
          <w:szCs w:val="22"/>
        </w:rPr>
        <w:t>77–82</w:t>
      </w:r>
      <w:r w:rsidR="004B5A37" w:rsidRPr="006521AA">
        <w:rPr>
          <w:sz w:val="22"/>
          <w:szCs w:val="22"/>
        </w:rPr>
        <w:t>.</w:t>
      </w:r>
      <w:r w:rsidR="00C24A93" w:rsidRPr="006521AA">
        <w:rPr>
          <w:sz w:val="22"/>
          <w:szCs w:val="22"/>
        </w:rPr>
        <w:t xml:space="preserve"> </w:t>
      </w:r>
    </w:p>
    <w:p w:rsidR="00C24A93" w:rsidRPr="006521AA" w:rsidRDefault="004B5A37" w:rsidP="00C60B0E">
      <w:pPr>
        <w:pStyle w:val="NormalWeb1"/>
        <w:spacing w:before="0" w:after="0" w:line="240" w:lineRule="auto"/>
        <w:ind w:left="480" w:hanging="480"/>
        <w:rPr>
          <w:sz w:val="22"/>
          <w:szCs w:val="22"/>
        </w:rPr>
      </w:pPr>
      <w:r w:rsidRPr="006521AA">
        <w:rPr>
          <w:sz w:val="22"/>
          <w:szCs w:val="22"/>
        </w:rPr>
        <w:t>[</w:t>
      </w:r>
      <w:r w:rsidR="00C24A93" w:rsidRPr="006521AA">
        <w:rPr>
          <w:sz w:val="22"/>
          <w:szCs w:val="22"/>
        </w:rPr>
        <w:t>1</w:t>
      </w:r>
      <w:r w:rsidR="00BA7A17" w:rsidRPr="006521AA">
        <w:rPr>
          <w:sz w:val="22"/>
          <w:szCs w:val="22"/>
        </w:rPr>
        <w:t>2</w:t>
      </w:r>
      <w:r w:rsidRPr="006521AA">
        <w:rPr>
          <w:sz w:val="22"/>
          <w:szCs w:val="22"/>
        </w:rPr>
        <w:t>]</w:t>
      </w:r>
      <w:r w:rsidR="00C24A93" w:rsidRPr="006521AA">
        <w:rPr>
          <w:sz w:val="22"/>
          <w:szCs w:val="22"/>
        </w:rPr>
        <w:t xml:space="preserve"> K</w:t>
      </w:r>
      <w:r w:rsidRPr="006521AA">
        <w:rPr>
          <w:sz w:val="22"/>
          <w:szCs w:val="22"/>
        </w:rPr>
        <w:t>RAJKO,</w:t>
      </w:r>
      <w:r w:rsidR="00C24A93" w:rsidRPr="006521AA">
        <w:rPr>
          <w:sz w:val="22"/>
          <w:szCs w:val="22"/>
        </w:rPr>
        <w:t xml:space="preserve"> J</w:t>
      </w:r>
      <w:r w:rsidRPr="006521AA">
        <w:rPr>
          <w:smallCaps/>
          <w:noProof/>
          <w:sz w:val="22"/>
          <w:szCs w:val="22"/>
        </w:rPr>
        <w:t>.</w:t>
      </w:r>
      <w:r w:rsidRPr="006521AA">
        <w:rPr>
          <w:noProof/>
          <w:sz w:val="22"/>
          <w:szCs w:val="22"/>
        </w:rPr>
        <w:t>, et al.,</w:t>
      </w:r>
      <w:r w:rsidR="00C24A93" w:rsidRPr="006521AA">
        <w:rPr>
          <w:sz w:val="22"/>
          <w:szCs w:val="22"/>
        </w:rPr>
        <w:t xml:space="preserve"> Determination of trace-levels of Lanthanides and Thorium samples. </w:t>
      </w:r>
      <w:proofErr w:type="gramStart"/>
      <w:r w:rsidR="00C24A93" w:rsidRPr="006521AA">
        <w:rPr>
          <w:sz w:val="22"/>
          <w:szCs w:val="22"/>
        </w:rPr>
        <w:t xml:space="preserve">European Winter Conference on Plasma Spectrochemistry, Krakow, Poland, </w:t>
      </w:r>
      <w:r w:rsidRPr="006521AA">
        <w:rPr>
          <w:sz w:val="22"/>
          <w:szCs w:val="22"/>
        </w:rPr>
        <w:t>(</w:t>
      </w:r>
      <w:r w:rsidR="00C24A93" w:rsidRPr="006521AA">
        <w:rPr>
          <w:sz w:val="22"/>
          <w:szCs w:val="22"/>
        </w:rPr>
        <w:t>2013</w:t>
      </w:r>
      <w:r w:rsidRPr="006521AA">
        <w:rPr>
          <w:sz w:val="22"/>
          <w:szCs w:val="22"/>
        </w:rPr>
        <w:t>).</w:t>
      </w:r>
      <w:proofErr w:type="gramEnd"/>
    </w:p>
    <w:p w:rsidR="00D17428" w:rsidRPr="006521AA" w:rsidRDefault="00D17428" w:rsidP="00C60B0E">
      <w:pPr>
        <w:pStyle w:val="NormalWeb"/>
        <w:spacing w:before="0" w:beforeAutospacing="0" w:after="0" w:afterAutospacing="0"/>
        <w:ind w:left="640" w:hanging="640"/>
        <w:rPr>
          <w:noProof/>
          <w:sz w:val="22"/>
          <w:szCs w:val="22"/>
        </w:rPr>
      </w:pPr>
      <w:proofErr w:type="gramStart"/>
      <w:r w:rsidRPr="006521AA">
        <w:rPr>
          <w:noProof/>
          <w:sz w:val="22"/>
          <w:szCs w:val="22"/>
        </w:rPr>
        <w:t>[13]</w:t>
      </w:r>
      <w:r w:rsidRPr="006521AA">
        <w:rPr>
          <w:sz w:val="22"/>
          <w:szCs w:val="22"/>
        </w:rPr>
        <w:t xml:space="preserve"> </w:t>
      </w:r>
      <w:r w:rsidRPr="006521AA">
        <w:rPr>
          <w:noProof/>
          <w:sz w:val="22"/>
          <w:szCs w:val="22"/>
        </w:rPr>
        <w:t>R</w:t>
      </w:r>
      <w:r w:rsidR="004B5A37" w:rsidRPr="006521AA">
        <w:rPr>
          <w:noProof/>
          <w:sz w:val="22"/>
          <w:szCs w:val="22"/>
        </w:rPr>
        <w:t>ACZEK,</w:t>
      </w:r>
      <w:r w:rsidRPr="006521AA">
        <w:rPr>
          <w:noProof/>
          <w:sz w:val="22"/>
          <w:szCs w:val="22"/>
        </w:rPr>
        <w:t xml:space="preserve"> I</w:t>
      </w:r>
      <w:r w:rsidR="004B5A37" w:rsidRPr="006521AA">
        <w:rPr>
          <w:smallCaps/>
          <w:noProof/>
          <w:sz w:val="22"/>
          <w:szCs w:val="22"/>
        </w:rPr>
        <w:t>.</w:t>
      </w:r>
      <w:r w:rsidR="004B5A37" w:rsidRPr="006521AA">
        <w:rPr>
          <w:noProof/>
          <w:sz w:val="22"/>
          <w:szCs w:val="22"/>
        </w:rPr>
        <w:t>, et al.,</w:t>
      </w:r>
      <w:r w:rsidRPr="006521AA">
        <w:rPr>
          <w:noProof/>
          <w:sz w:val="22"/>
          <w:szCs w:val="22"/>
        </w:rPr>
        <w:t xml:space="preserve"> Neodymium and Strontium Isotope Data for USGS Reference Materials BCR-1, BCR-2, BHVO-1, BHVO-2, AGV-1, AGV-2, GSP-1, GSP-2 and Eight MPI-DING Reference Glasses.</w:t>
      </w:r>
      <w:proofErr w:type="gramEnd"/>
      <w:r w:rsidRPr="006521AA">
        <w:rPr>
          <w:noProof/>
          <w:sz w:val="22"/>
          <w:szCs w:val="22"/>
        </w:rPr>
        <w:t xml:space="preserve"> Geostand Geoanalytical Res</w:t>
      </w:r>
      <w:r w:rsidR="00226564" w:rsidRPr="006521AA">
        <w:rPr>
          <w:noProof/>
          <w:sz w:val="22"/>
          <w:szCs w:val="22"/>
        </w:rPr>
        <w:t>.</w:t>
      </w:r>
      <w:r w:rsidRPr="006521AA">
        <w:rPr>
          <w:noProof/>
          <w:sz w:val="22"/>
          <w:szCs w:val="22"/>
        </w:rPr>
        <w:t xml:space="preserve"> </w:t>
      </w:r>
      <w:r w:rsidRPr="006521AA">
        <w:rPr>
          <w:b/>
          <w:noProof/>
          <w:sz w:val="22"/>
          <w:szCs w:val="22"/>
        </w:rPr>
        <w:t>27</w:t>
      </w:r>
      <w:r w:rsidR="004B5A37" w:rsidRPr="006521AA">
        <w:rPr>
          <w:noProof/>
          <w:sz w:val="22"/>
          <w:szCs w:val="22"/>
        </w:rPr>
        <w:t xml:space="preserve"> (2003) </w:t>
      </w:r>
      <w:r w:rsidRPr="006521AA">
        <w:rPr>
          <w:noProof/>
          <w:sz w:val="22"/>
          <w:szCs w:val="22"/>
        </w:rPr>
        <w:t xml:space="preserve">173. </w:t>
      </w:r>
    </w:p>
    <w:p w:rsidR="00CD7C47" w:rsidRPr="006521AA" w:rsidRDefault="00BD650B" w:rsidP="00C60B0E">
      <w:pPr>
        <w:spacing w:after="0" w:line="240" w:lineRule="auto"/>
        <w:ind w:left="426" w:hanging="426"/>
        <w:rPr>
          <w:rFonts w:ascii="Times New Roman" w:eastAsia="Times New Roman" w:hAnsi="Times New Roman" w:cs="Times New Roman"/>
          <w:kern w:val="1"/>
          <w:lang w:eastAsia="ar-SA"/>
        </w:rPr>
      </w:pPr>
      <w:r w:rsidRPr="006521AA">
        <w:rPr>
          <w:rFonts w:ascii="Times New Roman" w:eastAsia="Times New Roman" w:hAnsi="Times New Roman" w:cs="Times New Roman"/>
          <w:kern w:val="1"/>
          <w:lang w:eastAsia="ar-SA"/>
        </w:rPr>
        <w:t>[</w:t>
      </w:r>
      <w:r w:rsidR="00BA7A17" w:rsidRPr="006521AA">
        <w:rPr>
          <w:rFonts w:ascii="Times New Roman" w:eastAsia="Times New Roman" w:hAnsi="Times New Roman" w:cs="Times New Roman"/>
          <w:kern w:val="1"/>
          <w:lang w:eastAsia="ar-SA"/>
        </w:rPr>
        <w:t>1</w:t>
      </w:r>
      <w:r w:rsidR="00D17428" w:rsidRPr="006521AA">
        <w:rPr>
          <w:rFonts w:ascii="Times New Roman" w:eastAsia="Times New Roman" w:hAnsi="Times New Roman" w:cs="Times New Roman"/>
          <w:kern w:val="1"/>
          <w:lang w:eastAsia="ar-SA"/>
        </w:rPr>
        <w:t>4</w:t>
      </w:r>
      <w:r w:rsidRPr="006521AA">
        <w:rPr>
          <w:rFonts w:ascii="Times New Roman" w:eastAsia="Times New Roman" w:hAnsi="Times New Roman" w:cs="Times New Roman"/>
          <w:kern w:val="1"/>
          <w:lang w:eastAsia="ar-SA"/>
        </w:rPr>
        <w:t>]</w:t>
      </w:r>
      <w:r w:rsidR="00B67312" w:rsidRPr="006521AA">
        <w:rPr>
          <w:rFonts w:ascii="Times New Roman" w:eastAsia="Times New Roman" w:hAnsi="Times New Roman" w:cs="Times New Roman"/>
          <w:kern w:val="1"/>
          <w:lang w:eastAsia="ar-SA"/>
        </w:rPr>
        <w:t xml:space="preserve"> D</w:t>
      </w:r>
      <w:r w:rsidR="004B5A37" w:rsidRPr="006521AA">
        <w:rPr>
          <w:rFonts w:ascii="Times New Roman" w:eastAsia="Times New Roman" w:hAnsi="Times New Roman" w:cs="Times New Roman"/>
          <w:kern w:val="1"/>
          <w:lang w:eastAsia="ar-SA"/>
        </w:rPr>
        <w:t>E</w:t>
      </w:r>
      <w:r w:rsidR="00B67312" w:rsidRPr="006521AA">
        <w:rPr>
          <w:rFonts w:ascii="Times New Roman" w:eastAsia="Times New Roman" w:hAnsi="Times New Roman" w:cs="Times New Roman"/>
          <w:kern w:val="1"/>
          <w:lang w:eastAsia="ar-SA"/>
        </w:rPr>
        <w:t>P</w:t>
      </w:r>
      <w:r w:rsidR="004B5A37" w:rsidRPr="006521AA">
        <w:rPr>
          <w:rFonts w:ascii="Times New Roman" w:eastAsia="Times New Roman" w:hAnsi="Times New Roman" w:cs="Times New Roman"/>
          <w:kern w:val="1"/>
          <w:lang w:eastAsia="ar-SA"/>
        </w:rPr>
        <w:t>AOLO,</w:t>
      </w:r>
      <w:r w:rsidR="00B67312" w:rsidRPr="006521AA">
        <w:rPr>
          <w:rFonts w:ascii="Times New Roman" w:eastAsia="Times New Roman" w:hAnsi="Times New Roman" w:cs="Times New Roman"/>
          <w:kern w:val="1"/>
          <w:lang w:eastAsia="ar-SA"/>
        </w:rPr>
        <w:t xml:space="preserve"> </w:t>
      </w:r>
      <w:r w:rsidR="00CF1574" w:rsidRPr="006521AA">
        <w:rPr>
          <w:rFonts w:ascii="Times New Roman" w:eastAsia="Times New Roman" w:hAnsi="Times New Roman" w:cs="Times New Roman"/>
          <w:kern w:val="1"/>
          <w:lang w:eastAsia="ar-SA"/>
        </w:rPr>
        <w:t>D. J.</w:t>
      </w:r>
      <w:r w:rsidR="004B5A37" w:rsidRPr="006521AA">
        <w:rPr>
          <w:rFonts w:ascii="Times New Roman" w:eastAsia="Times New Roman" w:hAnsi="Times New Roman" w:cs="Times New Roman"/>
          <w:kern w:val="1"/>
          <w:lang w:eastAsia="ar-SA"/>
        </w:rPr>
        <w:t>,</w:t>
      </w:r>
      <w:r w:rsidR="00CF1574" w:rsidRPr="006521AA">
        <w:rPr>
          <w:rFonts w:ascii="Times New Roman" w:eastAsia="Times New Roman" w:hAnsi="Times New Roman" w:cs="Times New Roman"/>
          <w:kern w:val="1"/>
          <w:lang w:eastAsia="ar-SA"/>
        </w:rPr>
        <w:t xml:space="preserve"> </w:t>
      </w:r>
      <w:r w:rsidR="00B67312" w:rsidRPr="006521AA">
        <w:rPr>
          <w:rFonts w:ascii="Times New Roman" w:eastAsia="Times New Roman" w:hAnsi="Times New Roman" w:cs="Times New Roman"/>
          <w:kern w:val="1"/>
          <w:lang w:eastAsia="ar-SA"/>
        </w:rPr>
        <w:t>Neodymium Isotope Geochemistry</w:t>
      </w:r>
      <w:r w:rsidRPr="006521AA">
        <w:rPr>
          <w:rFonts w:ascii="Times New Roman" w:eastAsia="Times New Roman" w:hAnsi="Times New Roman" w:cs="Times New Roman"/>
          <w:kern w:val="1"/>
          <w:lang w:eastAsia="ar-SA"/>
        </w:rPr>
        <w:t>:</w:t>
      </w:r>
      <w:r w:rsidR="00CF1574" w:rsidRPr="006521AA">
        <w:rPr>
          <w:rFonts w:ascii="Times New Roman" w:eastAsia="Times New Roman" w:hAnsi="Times New Roman" w:cs="Times New Roman"/>
          <w:kern w:val="1"/>
          <w:lang w:eastAsia="ar-SA"/>
        </w:rPr>
        <w:t xml:space="preserve"> An Introduction. </w:t>
      </w:r>
      <w:proofErr w:type="gramStart"/>
      <w:r w:rsidR="00CF1574" w:rsidRPr="006521AA">
        <w:rPr>
          <w:rFonts w:ascii="Times New Roman" w:eastAsia="Times New Roman" w:hAnsi="Times New Roman" w:cs="Times New Roman"/>
          <w:kern w:val="1"/>
          <w:lang w:eastAsia="ar-SA"/>
        </w:rPr>
        <w:t xml:space="preserve">Minerals and </w:t>
      </w:r>
      <w:r w:rsidR="00B67312" w:rsidRPr="006521AA">
        <w:rPr>
          <w:rFonts w:ascii="Times New Roman" w:eastAsia="Times New Roman" w:hAnsi="Times New Roman" w:cs="Times New Roman"/>
          <w:kern w:val="1"/>
          <w:lang w:eastAsia="ar-SA"/>
        </w:rPr>
        <w:t>Rocks Series no. 20</w:t>
      </w:r>
      <w:r w:rsidR="00CF1574" w:rsidRPr="006521AA">
        <w:rPr>
          <w:rFonts w:ascii="Times New Roman" w:eastAsia="Times New Roman" w:hAnsi="Times New Roman" w:cs="Times New Roman"/>
          <w:kern w:val="1"/>
          <w:lang w:eastAsia="ar-SA"/>
        </w:rPr>
        <w:t>.</w:t>
      </w:r>
      <w:proofErr w:type="gramEnd"/>
      <w:r w:rsidR="00B67312" w:rsidRPr="006521AA">
        <w:rPr>
          <w:rFonts w:ascii="Times New Roman" w:eastAsia="Times New Roman" w:hAnsi="Times New Roman" w:cs="Times New Roman"/>
          <w:kern w:val="1"/>
          <w:lang w:eastAsia="ar-SA"/>
        </w:rPr>
        <w:t xml:space="preserve"> </w:t>
      </w:r>
      <w:proofErr w:type="gramStart"/>
      <w:r w:rsidR="00B67312" w:rsidRPr="006521AA">
        <w:rPr>
          <w:rFonts w:ascii="Times New Roman" w:eastAsia="Times New Roman" w:hAnsi="Times New Roman" w:cs="Times New Roman"/>
          <w:kern w:val="1"/>
          <w:lang w:eastAsia="ar-SA"/>
        </w:rPr>
        <w:t>Springer-</w:t>
      </w:r>
      <w:proofErr w:type="spellStart"/>
      <w:r w:rsidR="00B67312" w:rsidRPr="006521AA">
        <w:rPr>
          <w:rFonts w:ascii="Times New Roman" w:eastAsia="Times New Roman" w:hAnsi="Times New Roman" w:cs="Times New Roman"/>
          <w:kern w:val="1"/>
          <w:lang w:eastAsia="ar-SA"/>
        </w:rPr>
        <w:t>Verlag</w:t>
      </w:r>
      <w:proofErr w:type="spellEnd"/>
      <w:r w:rsidR="00CF1574" w:rsidRPr="006521AA">
        <w:rPr>
          <w:rFonts w:ascii="Times New Roman" w:eastAsia="Times New Roman" w:hAnsi="Times New Roman" w:cs="Times New Roman"/>
          <w:kern w:val="1"/>
          <w:lang w:eastAsia="ar-SA"/>
        </w:rPr>
        <w:t>,</w:t>
      </w:r>
      <w:r w:rsidR="00B67312" w:rsidRPr="006521AA">
        <w:rPr>
          <w:rFonts w:ascii="Times New Roman" w:eastAsia="Times New Roman" w:hAnsi="Times New Roman" w:cs="Times New Roman"/>
          <w:kern w:val="1"/>
          <w:lang w:eastAsia="ar-SA"/>
        </w:rPr>
        <w:t xml:space="preserve"> ISBN 3 540 18648 4.</w:t>
      </w:r>
      <w:proofErr w:type="gramEnd"/>
      <w:r w:rsidR="00FA4BEF" w:rsidRPr="006521AA">
        <w:rPr>
          <w:rFonts w:ascii="Times New Roman" w:eastAsia="Times New Roman" w:hAnsi="Times New Roman" w:cs="Times New Roman"/>
          <w:kern w:val="1"/>
          <w:lang w:eastAsia="ar-SA"/>
        </w:rPr>
        <w:t xml:space="preserve"> </w:t>
      </w:r>
      <w:r w:rsidR="004B5A37" w:rsidRPr="006521AA">
        <w:rPr>
          <w:rFonts w:ascii="Times New Roman" w:eastAsia="Times New Roman" w:hAnsi="Times New Roman" w:cs="Times New Roman"/>
          <w:kern w:val="1"/>
          <w:lang w:eastAsia="ar-SA"/>
        </w:rPr>
        <w:t>(1988).</w:t>
      </w:r>
    </w:p>
    <w:p w:rsidR="00CF1574" w:rsidRPr="006521AA" w:rsidRDefault="00CF1574" w:rsidP="00C60B0E">
      <w:pPr>
        <w:spacing w:after="0" w:line="240" w:lineRule="auto"/>
        <w:rPr>
          <w:rFonts w:ascii="Times New Roman" w:eastAsia="Times New Roman" w:hAnsi="Times New Roman" w:cs="Times New Roman"/>
          <w:kern w:val="1"/>
          <w:lang w:eastAsia="ar-SA"/>
        </w:rPr>
      </w:pPr>
    </w:p>
    <w:sectPr w:rsidR="00CF1574" w:rsidRPr="006521AA" w:rsidSect="006521AA">
      <w:footerReference w:type="even"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62CC" w:rsidRDefault="00B862CC" w:rsidP="00B862CC">
      <w:pPr>
        <w:spacing w:after="0" w:line="240" w:lineRule="auto"/>
      </w:pPr>
      <w:r>
        <w:separator/>
      </w:r>
    </w:p>
  </w:endnote>
  <w:endnote w:type="continuationSeparator" w:id="0">
    <w:p w:rsidR="00B862CC" w:rsidRDefault="00B862CC" w:rsidP="00B862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4483517"/>
      <w:docPartObj>
        <w:docPartGallery w:val="Page Numbers (Bottom of Page)"/>
        <w:docPartUnique/>
      </w:docPartObj>
    </w:sdtPr>
    <w:sdtEndPr>
      <w:rPr>
        <w:rFonts w:ascii="Times New Roman" w:hAnsi="Times New Roman" w:cs="Times New Roman"/>
        <w:noProof/>
      </w:rPr>
    </w:sdtEndPr>
    <w:sdtContent>
      <w:p w:rsidR="006521AA" w:rsidRPr="006521AA" w:rsidRDefault="006521AA">
        <w:pPr>
          <w:pStyle w:val="Footer"/>
          <w:rPr>
            <w:rFonts w:ascii="Times New Roman" w:hAnsi="Times New Roman" w:cs="Times New Roman"/>
          </w:rPr>
        </w:pPr>
        <w:r w:rsidRPr="006521AA">
          <w:rPr>
            <w:rFonts w:ascii="Times New Roman" w:hAnsi="Times New Roman" w:cs="Times New Roman"/>
          </w:rPr>
          <w:fldChar w:fldCharType="begin"/>
        </w:r>
        <w:r w:rsidRPr="006521AA">
          <w:rPr>
            <w:rFonts w:ascii="Times New Roman" w:hAnsi="Times New Roman" w:cs="Times New Roman"/>
          </w:rPr>
          <w:instrText xml:space="preserve"> PAGE   \* MERGEFORMAT </w:instrText>
        </w:r>
        <w:r w:rsidRPr="006521AA">
          <w:rPr>
            <w:rFonts w:ascii="Times New Roman" w:hAnsi="Times New Roman" w:cs="Times New Roman"/>
          </w:rPr>
          <w:fldChar w:fldCharType="separate"/>
        </w:r>
        <w:r w:rsidR="00457AD0">
          <w:rPr>
            <w:rFonts w:ascii="Times New Roman" w:hAnsi="Times New Roman" w:cs="Times New Roman"/>
            <w:noProof/>
          </w:rPr>
          <w:t>6</w:t>
        </w:r>
        <w:r w:rsidRPr="006521AA">
          <w:rPr>
            <w:rFonts w:ascii="Times New Roman" w:hAnsi="Times New Roman" w:cs="Times New Roman"/>
            <w:noProof/>
          </w:rPr>
          <w:fldChar w:fldCharType="end"/>
        </w:r>
      </w:p>
    </w:sdtContent>
  </w:sdt>
  <w:p w:rsidR="006521AA" w:rsidRDefault="006521A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786779973"/>
      <w:docPartObj>
        <w:docPartGallery w:val="Page Numbers (Bottom of Page)"/>
        <w:docPartUnique/>
      </w:docPartObj>
    </w:sdtPr>
    <w:sdtEndPr>
      <w:rPr>
        <w:noProof/>
      </w:rPr>
    </w:sdtEndPr>
    <w:sdtContent>
      <w:p w:rsidR="006521AA" w:rsidRPr="006521AA" w:rsidRDefault="006521AA">
        <w:pPr>
          <w:pStyle w:val="Footer"/>
          <w:jc w:val="right"/>
          <w:rPr>
            <w:rFonts w:ascii="Times New Roman" w:hAnsi="Times New Roman" w:cs="Times New Roman"/>
          </w:rPr>
        </w:pPr>
        <w:r w:rsidRPr="006521AA">
          <w:rPr>
            <w:rFonts w:ascii="Times New Roman" w:hAnsi="Times New Roman" w:cs="Times New Roman"/>
          </w:rPr>
          <w:fldChar w:fldCharType="begin"/>
        </w:r>
        <w:r w:rsidRPr="006521AA">
          <w:rPr>
            <w:rFonts w:ascii="Times New Roman" w:hAnsi="Times New Roman" w:cs="Times New Roman"/>
          </w:rPr>
          <w:instrText xml:space="preserve"> PAGE   \* MERGEFORMAT </w:instrText>
        </w:r>
        <w:r w:rsidRPr="006521AA">
          <w:rPr>
            <w:rFonts w:ascii="Times New Roman" w:hAnsi="Times New Roman" w:cs="Times New Roman"/>
          </w:rPr>
          <w:fldChar w:fldCharType="separate"/>
        </w:r>
        <w:r w:rsidR="00457AD0">
          <w:rPr>
            <w:rFonts w:ascii="Times New Roman" w:hAnsi="Times New Roman" w:cs="Times New Roman"/>
            <w:noProof/>
          </w:rPr>
          <w:t>5</w:t>
        </w:r>
        <w:r w:rsidRPr="006521AA">
          <w:rPr>
            <w:rFonts w:ascii="Times New Roman" w:hAnsi="Times New Roman" w:cs="Times New Roman"/>
            <w:noProof/>
          </w:rPr>
          <w:fldChar w:fldCharType="end"/>
        </w:r>
      </w:p>
    </w:sdtContent>
  </w:sdt>
  <w:p w:rsidR="00B862CC" w:rsidRDefault="00B862C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62CC" w:rsidRDefault="00B862CC" w:rsidP="00B862CC">
      <w:pPr>
        <w:spacing w:after="0" w:line="240" w:lineRule="auto"/>
      </w:pPr>
      <w:r>
        <w:separator/>
      </w:r>
    </w:p>
  </w:footnote>
  <w:footnote w:type="continuationSeparator" w:id="0">
    <w:p w:rsidR="00B862CC" w:rsidRDefault="00B862CC" w:rsidP="00B862C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7F2518"/>
    <w:multiLevelType w:val="hybridMultilevel"/>
    <w:tmpl w:val="92425E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60002265"/>
    <w:multiLevelType w:val="hybridMultilevel"/>
    <w:tmpl w:val="45C4EC6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A4E87"/>
    <w:rsid w:val="00001B83"/>
    <w:rsid w:val="00017371"/>
    <w:rsid w:val="000226DF"/>
    <w:rsid w:val="0002441F"/>
    <w:rsid w:val="00030462"/>
    <w:rsid w:val="00036497"/>
    <w:rsid w:val="0004567A"/>
    <w:rsid w:val="00054CE0"/>
    <w:rsid w:val="000556FD"/>
    <w:rsid w:val="00057D19"/>
    <w:rsid w:val="00060543"/>
    <w:rsid w:val="000650E5"/>
    <w:rsid w:val="00072189"/>
    <w:rsid w:val="000733D8"/>
    <w:rsid w:val="0008592C"/>
    <w:rsid w:val="00086502"/>
    <w:rsid w:val="000913D1"/>
    <w:rsid w:val="00097190"/>
    <w:rsid w:val="0009749C"/>
    <w:rsid w:val="000A0BA9"/>
    <w:rsid w:val="000A7288"/>
    <w:rsid w:val="000B189E"/>
    <w:rsid w:val="000E32B7"/>
    <w:rsid w:val="000E602B"/>
    <w:rsid w:val="000E6C61"/>
    <w:rsid w:val="000F1886"/>
    <w:rsid w:val="00101383"/>
    <w:rsid w:val="00106C33"/>
    <w:rsid w:val="00107AFA"/>
    <w:rsid w:val="00115231"/>
    <w:rsid w:val="00122111"/>
    <w:rsid w:val="00123EEA"/>
    <w:rsid w:val="001305B8"/>
    <w:rsid w:val="00132C64"/>
    <w:rsid w:val="001337F3"/>
    <w:rsid w:val="00134EEF"/>
    <w:rsid w:val="00146581"/>
    <w:rsid w:val="00156013"/>
    <w:rsid w:val="00156F0C"/>
    <w:rsid w:val="001741F1"/>
    <w:rsid w:val="001813FC"/>
    <w:rsid w:val="00183637"/>
    <w:rsid w:val="00192901"/>
    <w:rsid w:val="001969C3"/>
    <w:rsid w:val="001A5D32"/>
    <w:rsid w:val="001B7FCE"/>
    <w:rsid w:val="001C246B"/>
    <w:rsid w:val="001C3B1A"/>
    <w:rsid w:val="001C6A1E"/>
    <w:rsid w:val="001C6EB7"/>
    <w:rsid w:val="001D044A"/>
    <w:rsid w:val="001D5AA3"/>
    <w:rsid w:val="001D631D"/>
    <w:rsid w:val="001E14B2"/>
    <w:rsid w:val="001E2544"/>
    <w:rsid w:val="001E35E8"/>
    <w:rsid w:val="001E6799"/>
    <w:rsid w:val="001E6A0A"/>
    <w:rsid w:val="001E6D31"/>
    <w:rsid w:val="001F25F0"/>
    <w:rsid w:val="001F4307"/>
    <w:rsid w:val="001F517C"/>
    <w:rsid w:val="00220677"/>
    <w:rsid w:val="002209B7"/>
    <w:rsid w:val="002219BD"/>
    <w:rsid w:val="00223504"/>
    <w:rsid w:val="00226564"/>
    <w:rsid w:val="002437B0"/>
    <w:rsid w:val="00256FC2"/>
    <w:rsid w:val="00262A8E"/>
    <w:rsid w:val="00262D9F"/>
    <w:rsid w:val="00266826"/>
    <w:rsid w:val="002765C9"/>
    <w:rsid w:val="0027735D"/>
    <w:rsid w:val="00277961"/>
    <w:rsid w:val="00280CAF"/>
    <w:rsid w:val="00283417"/>
    <w:rsid w:val="00291348"/>
    <w:rsid w:val="00294EEA"/>
    <w:rsid w:val="002978D1"/>
    <w:rsid w:val="002B6A87"/>
    <w:rsid w:val="002C1656"/>
    <w:rsid w:val="002C526B"/>
    <w:rsid w:val="002C69DB"/>
    <w:rsid w:val="002E2810"/>
    <w:rsid w:val="002F25A6"/>
    <w:rsid w:val="002F5FB4"/>
    <w:rsid w:val="00300A71"/>
    <w:rsid w:val="00302CFF"/>
    <w:rsid w:val="00304242"/>
    <w:rsid w:val="0030464D"/>
    <w:rsid w:val="003066D3"/>
    <w:rsid w:val="00307DB4"/>
    <w:rsid w:val="00311660"/>
    <w:rsid w:val="003223E5"/>
    <w:rsid w:val="00325CF6"/>
    <w:rsid w:val="00332C22"/>
    <w:rsid w:val="00333C6E"/>
    <w:rsid w:val="00337251"/>
    <w:rsid w:val="00343652"/>
    <w:rsid w:val="003440AA"/>
    <w:rsid w:val="00346DD9"/>
    <w:rsid w:val="0035110D"/>
    <w:rsid w:val="00351EBD"/>
    <w:rsid w:val="00357DC8"/>
    <w:rsid w:val="003761DA"/>
    <w:rsid w:val="00377625"/>
    <w:rsid w:val="00380ACE"/>
    <w:rsid w:val="0038113A"/>
    <w:rsid w:val="003A07D0"/>
    <w:rsid w:val="003A6927"/>
    <w:rsid w:val="003C37F7"/>
    <w:rsid w:val="003C681A"/>
    <w:rsid w:val="003D0DB3"/>
    <w:rsid w:val="003D576D"/>
    <w:rsid w:val="003D6F94"/>
    <w:rsid w:val="003E0AEE"/>
    <w:rsid w:val="003E5955"/>
    <w:rsid w:val="003F0426"/>
    <w:rsid w:val="0040230C"/>
    <w:rsid w:val="00411FBF"/>
    <w:rsid w:val="0041563A"/>
    <w:rsid w:val="00421CA5"/>
    <w:rsid w:val="00422B2C"/>
    <w:rsid w:val="00422D72"/>
    <w:rsid w:val="00422E9C"/>
    <w:rsid w:val="00427F33"/>
    <w:rsid w:val="004357B6"/>
    <w:rsid w:val="00446274"/>
    <w:rsid w:val="00451F89"/>
    <w:rsid w:val="00455203"/>
    <w:rsid w:val="00457AD0"/>
    <w:rsid w:val="004644C4"/>
    <w:rsid w:val="00470E39"/>
    <w:rsid w:val="00482AE7"/>
    <w:rsid w:val="00482BD3"/>
    <w:rsid w:val="004A0404"/>
    <w:rsid w:val="004A55F4"/>
    <w:rsid w:val="004A620B"/>
    <w:rsid w:val="004B0DE6"/>
    <w:rsid w:val="004B5A37"/>
    <w:rsid w:val="004C38BD"/>
    <w:rsid w:val="004C4511"/>
    <w:rsid w:val="004C587A"/>
    <w:rsid w:val="004E2349"/>
    <w:rsid w:val="004E3B47"/>
    <w:rsid w:val="004E3CC9"/>
    <w:rsid w:val="004F1591"/>
    <w:rsid w:val="004F3A23"/>
    <w:rsid w:val="004F76B3"/>
    <w:rsid w:val="00510218"/>
    <w:rsid w:val="0052448C"/>
    <w:rsid w:val="00533BC6"/>
    <w:rsid w:val="00534B37"/>
    <w:rsid w:val="00535CDA"/>
    <w:rsid w:val="00537529"/>
    <w:rsid w:val="0054009E"/>
    <w:rsid w:val="00547099"/>
    <w:rsid w:val="00553A7F"/>
    <w:rsid w:val="00557FD5"/>
    <w:rsid w:val="00564E6C"/>
    <w:rsid w:val="005769AB"/>
    <w:rsid w:val="0058412A"/>
    <w:rsid w:val="00584385"/>
    <w:rsid w:val="00587B7E"/>
    <w:rsid w:val="005909B6"/>
    <w:rsid w:val="0059265E"/>
    <w:rsid w:val="005A16DC"/>
    <w:rsid w:val="005B00D6"/>
    <w:rsid w:val="005B4096"/>
    <w:rsid w:val="005B698B"/>
    <w:rsid w:val="005C2ECB"/>
    <w:rsid w:val="005C2EEC"/>
    <w:rsid w:val="005C69B1"/>
    <w:rsid w:val="005C719B"/>
    <w:rsid w:val="005D5EE3"/>
    <w:rsid w:val="005F12A4"/>
    <w:rsid w:val="005F5ABA"/>
    <w:rsid w:val="00600BF2"/>
    <w:rsid w:val="00602B05"/>
    <w:rsid w:val="00603704"/>
    <w:rsid w:val="0060728E"/>
    <w:rsid w:val="00607DDE"/>
    <w:rsid w:val="00611972"/>
    <w:rsid w:val="0061761B"/>
    <w:rsid w:val="00623771"/>
    <w:rsid w:val="006239DA"/>
    <w:rsid w:val="00625A37"/>
    <w:rsid w:val="00634B58"/>
    <w:rsid w:val="006410D9"/>
    <w:rsid w:val="006521AA"/>
    <w:rsid w:val="0065355C"/>
    <w:rsid w:val="00665960"/>
    <w:rsid w:val="0067186E"/>
    <w:rsid w:val="006733BB"/>
    <w:rsid w:val="0068325F"/>
    <w:rsid w:val="00696143"/>
    <w:rsid w:val="006B2758"/>
    <w:rsid w:val="006B4DCB"/>
    <w:rsid w:val="006B5702"/>
    <w:rsid w:val="006D1A6D"/>
    <w:rsid w:val="006D1AE7"/>
    <w:rsid w:val="006D1C8E"/>
    <w:rsid w:val="006D4763"/>
    <w:rsid w:val="006D5B74"/>
    <w:rsid w:val="006E4BE3"/>
    <w:rsid w:val="006E5D37"/>
    <w:rsid w:val="006F3CCD"/>
    <w:rsid w:val="006F5C29"/>
    <w:rsid w:val="006F7B0E"/>
    <w:rsid w:val="006F7C96"/>
    <w:rsid w:val="0070659B"/>
    <w:rsid w:val="00712AAF"/>
    <w:rsid w:val="00713280"/>
    <w:rsid w:val="00717262"/>
    <w:rsid w:val="00717870"/>
    <w:rsid w:val="00722868"/>
    <w:rsid w:val="00724280"/>
    <w:rsid w:val="00736E24"/>
    <w:rsid w:val="00744FCD"/>
    <w:rsid w:val="00745377"/>
    <w:rsid w:val="0076012F"/>
    <w:rsid w:val="00774AE2"/>
    <w:rsid w:val="0077572C"/>
    <w:rsid w:val="00780E23"/>
    <w:rsid w:val="00781DB2"/>
    <w:rsid w:val="007839B1"/>
    <w:rsid w:val="007A3635"/>
    <w:rsid w:val="007A6240"/>
    <w:rsid w:val="007A6E94"/>
    <w:rsid w:val="007B5CF9"/>
    <w:rsid w:val="007C371F"/>
    <w:rsid w:val="007C478A"/>
    <w:rsid w:val="007C666B"/>
    <w:rsid w:val="007D01D7"/>
    <w:rsid w:val="007D3E78"/>
    <w:rsid w:val="007E5B6C"/>
    <w:rsid w:val="007E6B14"/>
    <w:rsid w:val="007E7126"/>
    <w:rsid w:val="00812AE0"/>
    <w:rsid w:val="00821856"/>
    <w:rsid w:val="00824034"/>
    <w:rsid w:val="00824855"/>
    <w:rsid w:val="00833D4E"/>
    <w:rsid w:val="00833E76"/>
    <w:rsid w:val="00842432"/>
    <w:rsid w:val="00842B3F"/>
    <w:rsid w:val="00843640"/>
    <w:rsid w:val="00851CA1"/>
    <w:rsid w:val="00860E9C"/>
    <w:rsid w:val="00861D22"/>
    <w:rsid w:val="00867BA4"/>
    <w:rsid w:val="00875EB3"/>
    <w:rsid w:val="00880725"/>
    <w:rsid w:val="00881C28"/>
    <w:rsid w:val="00882D9D"/>
    <w:rsid w:val="008A276E"/>
    <w:rsid w:val="008B1271"/>
    <w:rsid w:val="008B670D"/>
    <w:rsid w:val="008C12DD"/>
    <w:rsid w:val="008C4820"/>
    <w:rsid w:val="008D22A6"/>
    <w:rsid w:val="008D7F99"/>
    <w:rsid w:val="008F5ADE"/>
    <w:rsid w:val="00900320"/>
    <w:rsid w:val="00901C0D"/>
    <w:rsid w:val="00902D5B"/>
    <w:rsid w:val="009107A3"/>
    <w:rsid w:val="009108BC"/>
    <w:rsid w:val="009127CE"/>
    <w:rsid w:val="009168A3"/>
    <w:rsid w:val="0093655F"/>
    <w:rsid w:val="00940826"/>
    <w:rsid w:val="00940CF7"/>
    <w:rsid w:val="00956350"/>
    <w:rsid w:val="00964AD0"/>
    <w:rsid w:val="0097030B"/>
    <w:rsid w:val="00973EB2"/>
    <w:rsid w:val="00982F74"/>
    <w:rsid w:val="00996D92"/>
    <w:rsid w:val="009A2F7D"/>
    <w:rsid w:val="009B39FA"/>
    <w:rsid w:val="009B4011"/>
    <w:rsid w:val="009B42F0"/>
    <w:rsid w:val="009B430A"/>
    <w:rsid w:val="009B60E6"/>
    <w:rsid w:val="009D0759"/>
    <w:rsid w:val="009D585A"/>
    <w:rsid w:val="009E0507"/>
    <w:rsid w:val="009E117D"/>
    <w:rsid w:val="009E531B"/>
    <w:rsid w:val="009F1663"/>
    <w:rsid w:val="009F1816"/>
    <w:rsid w:val="009F300C"/>
    <w:rsid w:val="009F4D67"/>
    <w:rsid w:val="009F7647"/>
    <w:rsid w:val="00A11450"/>
    <w:rsid w:val="00A1224D"/>
    <w:rsid w:val="00A201B4"/>
    <w:rsid w:val="00A249D0"/>
    <w:rsid w:val="00A25B38"/>
    <w:rsid w:val="00A3094D"/>
    <w:rsid w:val="00A346FF"/>
    <w:rsid w:val="00A350E1"/>
    <w:rsid w:val="00A4082E"/>
    <w:rsid w:val="00A43D51"/>
    <w:rsid w:val="00A45CCA"/>
    <w:rsid w:val="00A46511"/>
    <w:rsid w:val="00A51DFE"/>
    <w:rsid w:val="00A543CF"/>
    <w:rsid w:val="00A573E2"/>
    <w:rsid w:val="00A636EB"/>
    <w:rsid w:val="00A63DF4"/>
    <w:rsid w:val="00A64080"/>
    <w:rsid w:val="00A64A0C"/>
    <w:rsid w:val="00A7034C"/>
    <w:rsid w:val="00A719B1"/>
    <w:rsid w:val="00A778E8"/>
    <w:rsid w:val="00A86B6A"/>
    <w:rsid w:val="00A87FD0"/>
    <w:rsid w:val="00A90EA7"/>
    <w:rsid w:val="00AA41CF"/>
    <w:rsid w:val="00AA4E87"/>
    <w:rsid w:val="00AA65EB"/>
    <w:rsid w:val="00AB2CCF"/>
    <w:rsid w:val="00AC1B36"/>
    <w:rsid w:val="00AC7427"/>
    <w:rsid w:val="00AE0D75"/>
    <w:rsid w:val="00AE37E4"/>
    <w:rsid w:val="00AE6812"/>
    <w:rsid w:val="00AF3E74"/>
    <w:rsid w:val="00B005FD"/>
    <w:rsid w:val="00B01B00"/>
    <w:rsid w:val="00B031B4"/>
    <w:rsid w:val="00B031D2"/>
    <w:rsid w:val="00B059FF"/>
    <w:rsid w:val="00B06BF9"/>
    <w:rsid w:val="00B070B3"/>
    <w:rsid w:val="00B1340F"/>
    <w:rsid w:val="00B13D6C"/>
    <w:rsid w:val="00B15FD7"/>
    <w:rsid w:val="00B16A66"/>
    <w:rsid w:val="00B2282E"/>
    <w:rsid w:val="00B22DAF"/>
    <w:rsid w:val="00B27779"/>
    <w:rsid w:val="00B3075D"/>
    <w:rsid w:val="00B3290B"/>
    <w:rsid w:val="00B35512"/>
    <w:rsid w:val="00B36D77"/>
    <w:rsid w:val="00B37372"/>
    <w:rsid w:val="00B5068E"/>
    <w:rsid w:val="00B56A13"/>
    <w:rsid w:val="00B572AA"/>
    <w:rsid w:val="00B65B01"/>
    <w:rsid w:val="00B67312"/>
    <w:rsid w:val="00B8015A"/>
    <w:rsid w:val="00B856BA"/>
    <w:rsid w:val="00B858D5"/>
    <w:rsid w:val="00B862CC"/>
    <w:rsid w:val="00B86804"/>
    <w:rsid w:val="00B86813"/>
    <w:rsid w:val="00B945B0"/>
    <w:rsid w:val="00BA044E"/>
    <w:rsid w:val="00BA2F28"/>
    <w:rsid w:val="00BA5137"/>
    <w:rsid w:val="00BA7A17"/>
    <w:rsid w:val="00BB1828"/>
    <w:rsid w:val="00BD650B"/>
    <w:rsid w:val="00BE0EAB"/>
    <w:rsid w:val="00BE6A3E"/>
    <w:rsid w:val="00BE7040"/>
    <w:rsid w:val="00BF10C3"/>
    <w:rsid w:val="00BF39C0"/>
    <w:rsid w:val="00C00EA0"/>
    <w:rsid w:val="00C07466"/>
    <w:rsid w:val="00C112A6"/>
    <w:rsid w:val="00C11B5F"/>
    <w:rsid w:val="00C12961"/>
    <w:rsid w:val="00C15DC2"/>
    <w:rsid w:val="00C16E32"/>
    <w:rsid w:val="00C210F6"/>
    <w:rsid w:val="00C218BB"/>
    <w:rsid w:val="00C24A93"/>
    <w:rsid w:val="00C25E60"/>
    <w:rsid w:val="00C30D4E"/>
    <w:rsid w:val="00C346D7"/>
    <w:rsid w:val="00C35140"/>
    <w:rsid w:val="00C37D08"/>
    <w:rsid w:val="00C43D31"/>
    <w:rsid w:val="00C445A7"/>
    <w:rsid w:val="00C47A9F"/>
    <w:rsid w:val="00C47CF0"/>
    <w:rsid w:val="00C60B0E"/>
    <w:rsid w:val="00C713C7"/>
    <w:rsid w:val="00C71C8D"/>
    <w:rsid w:val="00C72F49"/>
    <w:rsid w:val="00C75221"/>
    <w:rsid w:val="00C7680E"/>
    <w:rsid w:val="00C86AE3"/>
    <w:rsid w:val="00C91E68"/>
    <w:rsid w:val="00C94725"/>
    <w:rsid w:val="00C954B3"/>
    <w:rsid w:val="00C96972"/>
    <w:rsid w:val="00CA0554"/>
    <w:rsid w:val="00CB79A1"/>
    <w:rsid w:val="00CC3A21"/>
    <w:rsid w:val="00CC58E0"/>
    <w:rsid w:val="00CD6A07"/>
    <w:rsid w:val="00CD7C47"/>
    <w:rsid w:val="00CF1574"/>
    <w:rsid w:val="00CF192A"/>
    <w:rsid w:val="00CF359C"/>
    <w:rsid w:val="00CF4DC8"/>
    <w:rsid w:val="00CF5181"/>
    <w:rsid w:val="00CF7024"/>
    <w:rsid w:val="00D00047"/>
    <w:rsid w:val="00D01E84"/>
    <w:rsid w:val="00D02DC1"/>
    <w:rsid w:val="00D06C7F"/>
    <w:rsid w:val="00D12118"/>
    <w:rsid w:val="00D17428"/>
    <w:rsid w:val="00D200A0"/>
    <w:rsid w:val="00D23744"/>
    <w:rsid w:val="00D31749"/>
    <w:rsid w:val="00D3605C"/>
    <w:rsid w:val="00D40E5B"/>
    <w:rsid w:val="00D41529"/>
    <w:rsid w:val="00D43E33"/>
    <w:rsid w:val="00D467F8"/>
    <w:rsid w:val="00D47F89"/>
    <w:rsid w:val="00D50B90"/>
    <w:rsid w:val="00D56BF6"/>
    <w:rsid w:val="00D6075E"/>
    <w:rsid w:val="00D62E9C"/>
    <w:rsid w:val="00D70DEB"/>
    <w:rsid w:val="00D71BB1"/>
    <w:rsid w:val="00D75672"/>
    <w:rsid w:val="00D75B9B"/>
    <w:rsid w:val="00D770EC"/>
    <w:rsid w:val="00D770FD"/>
    <w:rsid w:val="00D856FB"/>
    <w:rsid w:val="00D95CF2"/>
    <w:rsid w:val="00DA1FEA"/>
    <w:rsid w:val="00DA434D"/>
    <w:rsid w:val="00DB1B98"/>
    <w:rsid w:val="00DB7DE0"/>
    <w:rsid w:val="00DC3F31"/>
    <w:rsid w:val="00DC66B4"/>
    <w:rsid w:val="00DD0D2B"/>
    <w:rsid w:val="00DF1DA5"/>
    <w:rsid w:val="00DF30EE"/>
    <w:rsid w:val="00DF5783"/>
    <w:rsid w:val="00E00C67"/>
    <w:rsid w:val="00E023EB"/>
    <w:rsid w:val="00E106E7"/>
    <w:rsid w:val="00E13F22"/>
    <w:rsid w:val="00E1468A"/>
    <w:rsid w:val="00E16CC6"/>
    <w:rsid w:val="00E306FF"/>
    <w:rsid w:val="00E3181B"/>
    <w:rsid w:val="00E32EDA"/>
    <w:rsid w:val="00E36910"/>
    <w:rsid w:val="00E431DC"/>
    <w:rsid w:val="00E441EB"/>
    <w:rsid w:val="00E477B7"/>
    <w:rsid w:val="00E605EF"/>
    <w:rsid w:val="00E636D0"/>
    <w:rsid w:val="00E709CC"/>
    <w:rsid w:val="00E74387"/>
    <w:rsid w:val="00E76D89"/>
    <w:rsid w:val="00E81461"/>
    <w:rsid w:val="00E8650E"/>
    <w:rsid w:val="00E93BAE"/>
    <w:rsid w:val="00E9656B"/>
    <w:rsid w:val="00E96633"/>
    <w:rsid w:val="00EA1B11"/>
    <w:rsid w:val="00EB571D"/>
    <w:rsid w:val="00EE073D"/>
    <w:rsid w:val="00EF07C1"/>
    <w:rsid w:val="00EF2D87"/>
    <w:rsid w:val="00EF74BB"/>
    <w:rsid w:val="00F008F5"/>
    <w:rsid w:val="00F0406B"/>
    <w:rsid w:val="00F158E4"/>
    <w:rsid w:val="00F1763F"/>
    <w:rsid w:val="00F25320"/>
    <w:rsid w:val="00F3151B"/>
    <w:rsid w:val="00F337FE"/>
    <w:rsid w:val="00F33C39"/>
    <w:rsid w:val="00F35683"/>
    <w:rsid w:val="00F359C7"/>
    <w:rsid w:val="00F35DBB"/>
    <w:rsid w:val="00F376BB"/>
    <w:rsid w:val="00F512B8"/>
    <w:rsid w:val="00F51FB8"/>
    <w:rsid w:val="00F533B3"/>
    <w:rsid w:val="00F56F22"/>
    <w:rsid w:val="00F72D66"/>
    <w:rsid w:val="00F7316F"/>
    <w:rsid w:val="00F81D24"/>
    <w:rsid w:val="00F82E04"/>
    <w:rsid w:val="00F83F52"/>
    <w:rsid w:val="00F946D4"/>
    <w:rsid w:val="00FA246B"/>
    <w:rsid w:val="00FA421C"/>
    <w:rsid w:val="00FA43B2"/>
    <w:rsid w:val="00FA4BEF"/>
    <w:rsid w:val="00FB2D0E"/>
    <w:rsid w:val="00FC0BE1"/>
    <w:rsid w:val="00FC3E45"/>
    <w:rsid w:val="00FC67D7"/>
    <w:rsid w:val="00FC72A5"/>
    <w:rsid w:val="00FC7658"/>
    <w:rsid w:val="00FD3244"/>
    <w:rsid w:val="00FD7C3E"/>
    <w:rsid w:val="00FD7D8F"/>
    <w:rsid w:val="00FE3569"/>
    <w:rsid w:val="00FF58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Title">
    <w:name w:val="BA_Title"/>
    <w:basedOn w:val="Normal"/>
    <w:next w:val="BBAuthorName"/>
    <w:uiPriority w:val="99"/>
    <w:rsid w:val="00AA4E87"/>
    <w:pPr>
      <w:spacing w:before="720" w:after="360" w:line="480" w:lineRule="auto"/>
      <w:jc w:val="center"/>
    </w:pPr>
    <w:rPr>
      <w:rFonts w:ascii="Times New Roman" w:eastAsia="Times New Roman" w:hAnsi="Times New Roman" w:cs="Times New Roman"/>
      <w:sz w:val="44"/>
      <w:szCs w:val="20"/>
      <w:lang w:val="en-US"/>
    </w:rPr>
  </w:style>
  <w:style w:type="paragraph" w:customStyle="1" w:styleId="BBAuthorName">
    <w:name w:val="BB_Author_Name"/>
    <w:basedOn w:val="Normal"/>
    <w:next w:val="BCAuthorAddress"/>
    <w:uiPriority w:val="99"/>
    <w:rsid w:val="00AA4E87"/>
    <w:pPr>
      <w:spacing w:after="240" w:line="480" w:lineRule="auto"/>
      <w:jc w:val="center"/>
    </w:pPr>
    <w:rPr>
      <w:rFonts w:ascii="Times" w:eastAsia="Times New Roman" w:hAnsi="Times" w:cs="Times New Roman"/>
      <w:i/>
      <w:sz w:val="24"/>
      <w:szCs w:val="20"/>
      <w:lang w:val="en-US"/>
    </w:rPr>
  </w:style>
  <w:style w:type="paragraph" w:customStyle="1" w:styleId="BCAuthorAddress">
    <w:name w:val="BC_Author_Address"/>
    <w:basedOn w:val="Normal"/>
    <w:next w:val="BIEmailAddress"/>
    <w:uiPriority w:val="99"/>
    <w:rsid w:val="00AA4E87"/>
    <w:pPr>
      <w:spacing w:after="240" w:line="480" w:lineRule="auto"/>
      <w:jc w:val="center"/>
    </w:pPr>
    <w:rPr>
      <w:rFonts w:ascii="Times" w:eastAsia="Times New Roman" w:hAnsi="Times" w:cs="Times New Roman"/>
      <w:sz w:val="24"/>
      <w:szCs w:val="20"/>
      <w:lang w:val="en-US"/>
    </w:rPr>
  </w:style>
  <w:style w:type="paragraph" w:customStyle="1" w:styleId="BIEmailAddress">
    <w:name w:val="BI_Email_Address"/>
    <w:basedOn w:val="Normal"/>
    <w:next w:val="Normal"/>
    <w:uiPriority w:val="99"/>
    <w:rsid w:val="00AA4E87"/>
    <w:pPr>
      <w:spacing w:line="480" w:lineRule="auto"/>
      <w:jc w:val="both"/>
    </w:pPr>
    <w:rPr>
      <w:rFonts w:ascii="Times" w:eastAsia="Times New Roman" w:hAnsi="Times" w:cs="Times New Roman"/>
      <w:sz w:val="24"/>
      <w:szCs w:val="20"/>
      <w:lang w:val="en-US"/>
    </w:rPr>
  </w:style>
  <w:style w:type="paragraph" w:styleId="ListParagraph">
    <w:name w:val="List Paragraph"/>
    <w:basedOn w:val="Normal"/>
    <w:uiPriority w:val="34"/>
    <w:qFormat/>
    <w:rsid w:val="00C24A93"/>
    <w:pPr>
      <w:ind w:left="720"/>
      <w:contextualSpacing/>
    </w:pPr>
  </w:style>
  <w:style w:type="paragraph" w:customStyle="1" w:styleId="Caption1">
    <w:name w:val="Caption1"/>
    <w:basedOn w:val="Normal"/>
    <w:rsid w:val="00C24A93"/>
    <w:pPr>
      <w:suppressAutoHyphens/>
    </w:pPr>
    <w:rPr>
      <w:rFonts w:ascii="Calibri" w:eastAsia="Calibri" w:hAnsi="Calibri" w:cs="Times New Roman"/>
      <w:b/>
      <w:bCs/>
      <w:kern w:val="1"/>
      <w:sz w:val="20"/>
      <w:szCs w:val="20"/>
      <w:lang w:eastAsia="ar-SA"/>
    </w:rPr>
  </w:style>
  <w:style w:type="paragraph" w:customStyle="1" w:styleId="TAMainText">
    <w:name w:val="TA_Main_Text"/>
    <w:basedOn w:val="Normal"/>
    <w:rsid w:val="00C24A93"/>
    <w:pPr>
      <w:suppressAutoHyphens/>
      <w:spacing w:after="0" w:line="480" w:lineRule="auto"/>
      <w:ind w:firstLine="202"/>
      <w:jc w:val="both"/>
    </w:pPr>
    <w:rPr>
      <w:rFonts w:ascii="Times" w:eastAsia="Times New Roman" w:hAnsi="Times" w:cs="Times"/>
      <w:kern w:val="1"/>
      <w:sz w:val="24"/>
      <w:szCs w:val="20"/>
      <w:lang w:val="en-US" w:eastAsia="ar-SA"/>
    </w:rPr>
  </w:style>
  <w:style w:type="paragraph" w:customStyle="1" w:styleId="NormalWeb1">
    <w:name w:val="Normal (Web)1"/>
    <w:basedOn w:val="Normal"/>
    <w:rsid w:val="00C24A93"/>
    <w:pPr>
      <w:suppressAutoHyphens/>
      <w:spacing w:before="100" w:after="100" w:line="100" w:lineRule="atLeast"/>
    </w:pPr>
    <w:rPr>
      <w:rFonts w:ascii="Times New Roman" w:eastAsia="Times New Roman" w:hAnsi="Times New Roman" w:cs="Times New Roman"/>
      <w:kern w:val="1"/>
      <w:sz w:val="24"/>
      <w:szCs w:val="24"/>
      <w:lang w:eastAsia="ar-SA"/>
    </w:rPr>
  </w:style>
  <w:style w:type="paragraph" w:styleId="NormalWeb">
    <w:name w:val="Normal (Web)"/>
    <w:basedOn w:val="Normal"/>
    <w:uiPriority w:val="99"/>
    <w:unhideWhenUsed/>
    <w:rsid w:val="00C24A93"/>
    <w:pPr>
      <w:spacing w:before="100" w:beforeAutospacing="1" w:after="100" w:afterAutospacing="1"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0304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0462"/>
    <w:rPr>
      <w:rFonts w:ascii="Tahoma" w:hAnsi="Tahoma" w:cs="Tahoma"/>
      <w:sz w:val="16"/>
      <w:szCs w:val="16"/>
    </w:rPr>
  </w:style>
  <w:style w:type="character" w:customStyle="1" w:styleId="WW8Num1z5">
    <w:name w:val="WW8Num1z5"/>
    <w:rsid w:val="001E14B2"/>
  </w:style>
  <w:style w:type="character" w:customStyle="1" w:styleId="WW8Num1z7">
    <w:name w:val="WW8Num1z7"/>
    <w:rsid w:val="001E14B2"/>
  </w:style>
  <w:style w:type="paragraph" w:styleId="Header">
    <w:name w:val="header"/>
    <w:basedOn w:val="Normal"/>
    <w:link w:val="HeaderChar"/>
    <w:uiPriority w:val="99"/>
    <w:unhideWhenUsed/>
    <w:rsid w:val="00B862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62CC"/>
  </w:style>
  <w:style w:type="paragraph" w:styleId="Footer">
    <w:name w:val="footer"/>
    <w:basedOn w:val="Normal"/>
    <w:link w:val="FooterChar"/>
    <w:uiPriority w:val="99"/>
    <w:unhideWhenUsed/>
    <w:rsid w:val="00B862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62C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Title">
    <w:name w:val="BA_Title"/>
    <w:basedOn w:val="Normal"/>
    <w:next w:val="BBAuthorName"/>
    <w:uiPriority w:val="99"/>
    <w:rsid w:val="00AA4E87"/>
    <w:pPr>
      <w:spacing w:before="720" w:after="360" w:line="480" w:lineRule="auto"/>
      <w:jc w:val="center"/>
    </w:pPr>
    <w:rPr>
      <w:rFonts w:ascii="Times New Roman" w:eastAsia="Times New Roman" w:hAnsi="Times New Roman" w:cs="Times New Roman"/>
      <w:sz w:val="44"/>
      <w:szCs w:val="20"/>
      <w:lang w:val="en-US"/>
    </w:rPr>
  </w:style>
  <w:style w:type="paragraph" w:customStyle="1" w:styleId="BBAuthorName">
    <w:name w:val="BB_Author_Name"/>
    <w:basedOn w:val="Normal"/>
    <w:next w:val="BCAuthorAddress"/>
    <w:uiPriority w:val="99"/>
    <w:rsid w:val="00AA4E87"/>
    <w:pPr>
      <w:spacing w:after="240" w:line="480" w:lineRule="auto"/>
      <w:jc w:val="center"/>
    </w:pPr>
    <w:rPr>
      <w:rFonts w:ascii="Times" w:eastAsia="Times New Roman" w:hAnsi="Times" w:cs="Times New Roman"/>
      <w:i/>
      <w:sz w:val="24"/>
      <w:szCs w:val="20"/>
      <w:lang w:val="en-US"/>
    </w:rPr>
  </w:style>
  <w:style w:type="paragraph" w:customStyle="1" w:styleId="BCAuthorAddress">
    <w:name w:val="BC_Author_Address"/>
    <w:basedOn w:val="Normal"/>
    <w:next w:val="BIEmailAddress"/>
    <w:uiPriority w:val="99"/>
    <w:rsid w:val="00AA4E87"/>
    <w:pPr>
      <w:spacing w:after="240" w:line="480" w:lineRule="auto"/>
      <w:jc w:val="center"/>
    </w:pPr>
    <w:rPr>
      <w:rFonts w:ascii="Times" w:eastAsia="Times New Roman" w:hAnsi="Times" w:cs="Times New Roman"/>
      <w:sz w:val="24"/>
      <w:szCs w:val="20"/>
      <w:lang w:val="en-US"/>
    </w:rPr>
  </w:style>
  <w:style w:type="paragraph" w:customStyle="1" w:styleId="BIEmailAddress">
    <w:name w:val="BI_Email_Address"/>
    <w:basedOn w:val="Normal"/>
    <w:next w:val="Normal"/>
    <w:uiPriority w:val="99"/>
    <w:rsid w:val="00AA4E87"/>
    <w:pPr>
      <w:spacing w:line="480" w:lineRule="auto"/>
      <w:jc w:val="both"/>
    </w:pPr>
    <w:rPr>
      <w:rFonts w:ascii="Times" w:eastAsia="Times New Roman" w:hAnsi="Times" w:cs="Times New Roman"/>
      <w:sz w:val="24"/>
      <w:szCs w:val="20"/>
      <w:lang w:val="en-US"/>
    </w:rPr>
  </w:style>
  <w:style w:type="paragraph" w:styleId="ListParagraph">
    <w:name w:val="List Paragraph"/>
    <w:basedOn w:val="Normal"/>
    <w:uiPriority w:val="34"/>
    <w:qFormat/>
    <w:rsid w:val="00C24A93"/>
    <w:pPr>
      <w:ind w:left="720"/>
      <w:contextualSpacing/>
    </w:pPr>
  </w:style>
  <w:style w:type="paragraph" w:customStyle="1" w:styleId="Caption1">
    <w:name w:val="Caption1"/>
    <w:basedOn w:val="Normal"/>
    <w:rsid w:val="00C24A93"/>
    <w:pPr>
      <w:suppressAutoHyphens/>
    </w:pPr>
    <w:rPr>
      <w:rFonts w:ascii="Calibri" w:eastAsia="Calibri" w:hAnsi="Calibri" w:cs="Times New Roman"/>
      <w:b/>
      <w:bCs/>
      <w:kern w:val="1"/>
      <w:sz w:val="20"/>
      <w:szCs w:val="20"/>
      <w:lang w:eastAsia="ar-SA"/>
    </w:rPr>
  </w:style>
  <w:style w:type="paragraph" w:customStyle="1" w:styleId="TAMainText">
    <w:name w:val="TA_Main_Text"/>
    <w:basedOn w:val="Normal"/>
    <w:rsid w:val="00C24A93"/>
    <w:pPr>
      <w:suppressAutoHyphens/>
      <w:spacing w:after="0" w:line="480" w:lineRule="auto"/>
      <w:ind w:firstLine="202"/>
      <w:jc w:val="both"/>
    </w:pPr>
    <w:rPr>
      <w:rFonts w:ascii="Times" w:eastAsia="Times New Roman" w:hAnsi="Times" w:cs="Times"/>
      <w:kern w:val="1"/>
      <w:sz w:val="24"/>
      <w:szCs w:val="20"/>
      <w:lang w:val="en-US" w:eastAsia="ar-SA"/>
    </w:rPr>
  </w:style>
  <w:style w:type="paragraph" w:customStyle="1" w:styleId="NormalWeb1">
    <w:name w:val="Normal (Web)1"/>
    <w:basedOn w:val="Normal"/>
    <w:rsid w:val="00C24A93"/>
    <w:pPr>
      <w:suppressAutoHyphens/>
      <w:spacing w:before="100" w:after="100" w:line="100" w:lineRule="atLeast"/>
    </w:pPr>
    <w:rPr>
      <w:rFonts w:ascii="Times New Roman" w:eastAsia="Times New Roman" w:hAnsi="Times New Roman" w:cs="Times New Roman"/>
      <w:kern w:val="1"/>
      <w:sz w:val="24"/>
      <w:szCs w:val="24"/>
      <w:lang w:eastAsia="ar-SA"/>
    </w:rPr>
  </w:style>
  <w:style w:type="paragraph" w:styleId="NormalWeb">
    <w:name w:val="Normal (Web)"/>
    <w:basedOn w:val="Normal"/>
    <w:uiPriority w:val="99"/>
    <w:unhideWhenUsed/>
    <w:rsid w:val="00C24A93"/>
    <w:pPr>
      <w:spacing w:before="100" w:beforeAutospacing="1" w:after="100" w:afterAutospacing="1"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0304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0462"/>
    <w:rPr>
      <w:rFonts w:ascii="Tahoma" w:hAnsi="Tahoma" w:cs="Tahoma"/>
      <w:sz w:val="16"/>
      <w:szCs w:val="16"/>
    </w:rPr>
  </w:style>
  <w:style w:type="character" w:customStyle="1" w:styleId="WW8Num1z5">
    <w:name w:val="WW8Num1z5"/>
    <w:rsid w:val="001E14B2"/>
  </w:style>
  <w:style w:type="character" w:customStyle="1" w:styleId="WW8Num1z7">
    <w:name w:val="WW8Num1z7"/>
    <w:rsid w:val="001E14B2"/>
  </w:style>
  <w:style w:type="paragraph" w:styleId="Header">
    <w:name w:val="header"/>
    <w:basedOn w:val="Normal"/>
    <w:link w:val="HeaderChar"/>
    <w:uiPriority w:val="99"/>
    <w:unhideWhenUsed/>
    <w:rsid w:val="00B862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62CC"/>
  </w:style>
  <w:style w:type="paragraph" w:styleId="Footer">
    <w:name w:val="footer"/>
    <w:basedOn w:val="Normal"/>
    <w:link w:val="FooterChar"/>
    <w:uiPriority w:val="99"/>
    <w:unhideWhenUsed/>
    <w:rsid w:val="00B862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62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8054220">
      <w:bodyDiv w:val="1"/>
      <w:marLeft w:val="0"/>
      <w:marRight w:val="0"/>
      <w:marTop w:val="0"/>
      <w:marBottom w:val="0"/>
      <w:divBdr>
        <w:top w:val="none" w:sz="0" w:space="0" w:color="auto"/>
        <w:left w:val="none" w:sz="0" w:space="0" w:color="auto"/>
        <w:bottom w:val="none" w:sz="0" w:space="0" w:color="auto"/>
        <w:right w:val="none" w:sz="0" w:space="0" w:color="auto"/>
      </w:divBdr>
    </w:div>
    <w:div w:id="1540120127">
      <w:bodyDiv w:val="1"/>
      <w:marLeft w:val="0"/>
      <w:marRight w:val="0"/>
      <w:marTop w:val="0"/>
      <w:marBottom w:val="0"/>
      <w:divBdr>
        <w:top w:val="none" w:sz="0" w:space="0" w:color="auto"/>
        <w:left w:val="none" w:sz="0" w:space="0" w:color="auto"/>
        <w:bottom w:val="none" w:sz="0" w:space="0" w:color="auto"/>
        <w:right w:val="none" w:sz="0" w:space="0" w:color="auto"/>
      </w:divBdr>
    </w:div>
    <w:div w:id="1822187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wmf"/><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DBA7CE-92E8-4162-ADFB-ECB1014C23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313</TotalTime>
  <Pages>6</Pages>
  <Words>2845</Words>
  <Characters>16217</Characters>
  <Application>Microsoft Office Word</Application>
  <DocSecurity>0</DocSecurity>
  <Lines>135</Lines>
  <Paragraphs>38</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
      <vt:lpstr/>
    </vt:vector>
  </TitlesOfParts>
  <Company>European Commission</Company>
  <LinksUpToDate>false</LinksUpToDate>
  <CharactersWithSpaces>19024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Juda</dc:creator>
  <cp:lastModifiedBy>KRAJKO Judit (JRC-KARLSRUHE)</cp:lastModifiedBy>
  <cp:revision>42</cp:revision>
  <cp:lastPrinted>2014-06-23T07:53:00Z</cp:lastPrinted>
  <dcterms:created xsi:type="dcterms:W3CDTF">2014-06-23T07:11:00Z</dcterms:created>
  <dcterms:modified xsi:type="dcterms:W3CDTF">2014-06-27T11:43:00Z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0bambi0@gmail.com@www.mendeley.com</vt:lpwstr>
  </property>
  <property fmtid="{D5CDD505-2E9C-101B-9397-08002B2CF9AE}" pid="4" name="Mendeley Recent Style Id 0_1">
    <vt:lpwstr>http://www.zotero.org/styles/american-medical-association</vt:lpwstr>
  </property>
  <property fmtid="{D5CDD505-2E9C-101B-9397-08002B2CF9AE}" pid="5" name="Mendeley Recent Style Name 0_1">
    <vt:lpwstr>American Medical Association</vt:lpwstr>
  </property>
  <property fmtid="{D5CDD505-2E9C-101B-9397-08002B2CF9AE}" pid="6" name="Mendeley Recent Style Id 1_1">
    <vt:lpwstr>http://www.zotero.org/styles/american-political-science-association</vt:lpwstr>
  </property>
  <property fmtid="{D5CDD505-2E9C-101B-9397-08002B2CF9AE}" pid="7" name="Mendeley Recent Style Name 1_1">
    <vt:lpwstr>American Political Science Association</vt:lpwstr>
  </property>
  <property fmtid="{D5CDD505-2E9C-101B-9397-08002B2CF9AE}" pid="8" name="Mendeley Recent Style Id 2_1">
    <vt:lpwstr>http://www.zotero.org/styles/apa</vt:lpwstr>
  </property>
  <property fmtid="{D5CDD505-2E9C-101B-9397-08002B2CF9AE}" pid="9" name="Mendeley Recent Style Name 2_1">
    <vt:lpwstr>American Psychological Association 6th edition</vt:lpwstr>
  </property>
  <property fmtid="{D5CDD505-2E9C-101B-9397-08002B2CF9AE}" pid="10" name="Mendeley Recent Style Id 3_1">
    <vt:lpwstr>http://www.zotero.org/styles/american-sociological-association</vt:lpwstr>
  </property>
  <property fmtid="{D5CDD505-2E9C-101B-9397-08002B2CF9AE}" pid="11" name="Mendeley Recent Style Name 3_1">
    <vt:lpwstr>American Sociological Association</vt:lpwstr>
  </property>
  <property fmtid="{D5CDD505-2E9C-101B-9397-08002B2CF9AE}" pid="12" name="Mendeley Recent Style Id 4_1">
    <vt:lpwstr>http://www.zotero.org/styles/chicago-author-date</vt:lpwstr>
  </property>
  <property fmtid="{D5CDD505-2E9C-101B-9397-08002B2CF9AE}" pid="13" name="Mendeley Recent Style Name 4_1">
    <vt:lpwstr>Chicago Manual of Style 16th edition (author-date)</vt:lpwstr>
  </property>
  <property fmtid="{D5CDD505-2E9C-101B-9397-08002B2CF9AE}" pid="14" name="Mendeley Recent Style Id 5_1">
    <vt:lpwstr>http://www.zotero.org/styles/harvard1</vt:lpwstr>
  </property>
  <property fmtid="{D5CDD505-2E9C-101B-9397-08002B2CF9AE}" pid="15" name="Mendeley Recent Style Name 5_1">
    <vt:lpwstr>Harvard Reference format 1 (author-date)</vt:lpwstr>
  </property>
  <property fmtid="{D5CDD505-2E9C-101B-9397-08002B2CF9AE}" pid="16" name="Mendeley Recent Style Id 6_1">
    <vt:lpwstr>http://www.zotero.org/styles/ieee</vt:lpwstr>
  </property>
  <property fmtid="{D5CDD505-2E9C-101B-9397-08002B2CF9AE}" pid="17" name="Mendeley Recent Style Name 6_1">
    <vt:lpwstr>IEEE</vt:lpwstr>
  </property>
  <property fmtid="{D5CDD505-2E9C-101B-9397-08002B2CF9AE}" pid="18" name="Mendeley Recent Style Id 7_1">
    <vt:lpwstr>http://www.zotero.org/styles/journal-of-analytical-atomic-spectrometry</vt:lpwstr>
  </property>
  <property fmtid="{D5CDD505-2E9C-101B-9397-08002B2CF9AE}" pid="19" name="Mendeley Recent Style Name 7_1">
    <vt:lpwstr>Journal of Analytical Atomic Spectrometry</vt:lpwstr>
  </property>
  <property fmtid="{D5CDD505-2E9C-101B-9397-08002B2CF9AE}" pid="20" name="Mendeley Recent Style Id 8_1">
    <vt:lpwstr>http://www.zotero.org/styles/journal-of-radioanalytical-and-nuclear-chemistry</vt:lpwstr>
  </property>
  <property fmtid="{D5CDD505-2E9C-101B-9397-08002B2CF9AE}" pid="21" name="Mendeley Recent Style Name 8_1">
    <vt:lpwstr>Journal of Radioanalytical and Nuclear Chemistry</vt:lpwstr>
  </property>
  <property fmtid="{D5CDD505-2E9C-101B-9397-08002B2CF9AE}" pid="22" name="Mendeley Recent Style Id 9_1">
    <vt:lpwstr>http://www.zotero.org/styles/talanta</vt:lpwstr>
  </property>
  <property fmtid="{D5CDD505-2E9C-101B-9397-08002B2CF9AE}" pid="23" name="Mendeley Recent Style Name 9_1">
    <vt:lpwstr>Talanta</vt:lpwstr>
  </property>
  <property fmtid="{D5CDD505-2E9C-101B-9397-08002B2CF9AE}" pid="24" name="Mendeley Citation Style_1">
    <vt:lpwstr>http://www.zotero.org/styles/talanta</vt:lpwstr>
  </property>
</Properties>
</file>