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C7" w:rsidRPr="00B345C7" w:rsidRDefault="00B345C7" w:rsidP="006E6EEE">
      <w:pPr>
        <w:pStyle w:val="Title"/>
        <w:keepNext/>
        <w:overflowPunct w:val="0"/>
        <w:autoSpaceDE w:val="0"/>
        <w:autoSpaceDN w:val="0"/>
        <w:adjustRightInd w:val="0"/>
        <w:spacing w:line="240" w:lineRule="auto"/>
        <w:jc w:val="both"/>
        <w:textAlignment w:val="baseline"/>
        <w:rPr>
          <w:rFonts w:ascii="Times New Roman" w:hAnsi="Times New Roman" w:cs="Times New Roman"/>
          <w:b/>
          <w:noProof/>
          <w:kern w:val="28"/>
          <w:sz w:val="28"/>
          <w:szCs w:val="28"/>
        </w:rPr>
      </w:pPr>
      <w:bookmarkStart w:id="0" w:name="_GoBack"/>
      <w:r w:rsidRPr="00B345C7">
        <w:rPr>
          <w:rFonts w:ascii="Times New Roman" w:hAnsi="Times New Roman" w:cs="Times New Roman"/>
          <w:b/>
          <w:noProof/>
          <w:kern w:val="28"/>
          <w:sz w:val="28"/>
          <w:szCs w:val="28"/>
        </w:rPr>
        <w:t xml:space="preserve">First </w:t>
      </w:r>
      <w:r w:rsidR="006E6EEE">
        <w:rPr>
          <w:rFonts w:ascii="Times New Roman" w:hAnsi="Times New Roman" w:cs="Times New Roman"/>
          <w:b/>
          <w:noProof/>
          <w:kern w:val="28"/>
          <w:sz w:val="28"/>
          <w:szCs w:val="28"/>
        </w:rPr>
        <w:t>Certified Uranium</w:t>
      </w:r>
      <w:r w:rsidRPr="00B345C7">
        <w:rPr>
          <w:rFonts w:ascii="Times New Roman" w:hAnsi="Times New Roman" w:cs="Times New Roman"/>
          <w:b/>
          <w:noProof/>
          <w:kern w:val="28"/>
          <w:sz w:val="28"/>
          <w:szCs w:val="28"/>
        </w:rPr>
        <w:t xml:space="preserve"> Reference Material for </w:t>
      </w:r>
      <w:r w:rsidR="006E6EEE">
        <w:rPr>
          <w:rFonts w:ascii="Times New Roman" w:hAnsi="Times New Roman" w:cs="Times New Roman"/>
          <w:b/>
          <w:noProof/>
          <w:kern w:val="28"/>
          <w:sz w:val="28"/>
          <w:szCs w:val="28"/>
        </w:rPr>
        <w:t>the production date</w:t>
      </w:r>
      <w:r w:rsidRPr="00B345C7">
        <w:rPr>
          <w:rFonts w:ascii="Times New Roman" w:hAnsi="Times New Roman" w:cs="Times New Roman"/>
          <w:b/>
          <w:noProof/>
          <w:kern w:val="28"/>
          <w:sz w:val="28"/>
          <w:szCs w:val="28"/>
        </w:rPr>
        <w:t xml:space="preserve"> in Nuclear Forensics</w:t>
      </w:r>
    </w:p>
    <w:bookmarkEnd w:id="0"/>
    <w:p w:rsidR="00B345C7" w:rsidRPr="00D16D13" w:rsidRDefault="00B345C7" w:rsidP="00B345C7">
      <w:pPr>
        <w:pStyle w:val="Title"/>
        <w:keepNext/>
        <w:widowControl/>
        <w:overflowPunct w:val="0"/>
        <w:autoSpaceDE w:val="0"/>
        <w:autoSpaceDN w:val="0"/>
        <w:adjustRightInd w:val="0"/>
        <w:spacing w:line="240" w:lineRule="auto"/>
        <w:textAlignment w:val="baseline"/>
        <w:rPr>
          <w:rFonts w:ascii="Times New Roman" w:hAnsi="Times New Roman" w:cs="Times New Roman"/>
          <w:b/>
          <w:noProof/>
          <w:kern w:val="28"/>
          <w:sz w:val="24"/>
          <w:szCs w:val="24"/>
        </w:rPr>
      </w:pPr>
    </w:p>
    <w:p w:rsidR="00B345C7" w:rsidRPr="00B345C7" w:rsidRDefault="00B345C7" w:rsidP="00B345C7">
      <w:pPr>
        <w:pStyle w:val="IAEAAuthors"/>
        <w:spacing w:after="0"/>
        <w:jc w:val="left"/>
        <w:rPr>
          <w:szCs w:val="24"/>
        </w:rPr>
      </w:pPr>
      <w:r w:rsidRPr="00B345C7">
        <w:rPr>
          <w:szCs w:val="24"/>
        </w:rPr>
        <w:t>C. Venchiarutti</w:t>
      </w:r>
      <w:r w:rsidRPr="00B345C7">
        <w:rPr>
          <w:szCs w:val="24"/>
          <w:vertAlign w:val="superscript"/>
        </w:rPr>
        <w:t>a</w:t>
      </w:r>
      <w:r>
        <w:rPr>
          <w:szCs w:val="24"/>
          <w:vertAlign w:val="superscript"/>
        </w:rPr>
        <w:t>*</w:t>
      </w:r>
      <w:r w:rsidRPr="00B345C7">
        <w:rPr>
          <w:szCs w:val="24"/>
        </w:rPr>
        <w:t>,</w:t>
      </w:r>
      <w:r w:rsidRPr="00B345C7">
        <w:rPr>
          <w:szCs w:val="24"/>
          <w:vertAlign w:val="superscript"/>
        </w:rPr>
        <w:t xml:space="preserve"> </w:t>
      </w:r>
      <w:r w:rsidRPr="00B345C7">
        <w:rPr>
          <w:szCs w:val="24"/>
        </w:rPr>
        <w:t>Z. Varga</w:t>
      </w:r>
      <w:r w:rsidRPr="00B345C7">
        <w:rPr>
          <w:szCs w:val="24"/>
          <w:vertAlign w:val="superscript"/>
        </w:rPr>
        <w:t>b</w:t>
      </w:r>
      <w:r w:rsidRPr="00B345C7">
        <w:rPr>
          <w:szCs w:val="24"/>
        </w:rPr>
        <w:t>, A. Nicholl</w:t>
      </w:r>
      <w:r w:rsidRPr="00B345C7">
        <w:rPr>
          <w:szCs w:val="24"/>
          <w:vertAlign w:val="superscript"/>
        </w:rPr>
        <w:t>b</w:t>
      </w:r>
      <w:r w:rsidRPr="00B345C7">
        <w:rPr>
          <w:szCs w:val="24"/>
        </w:rPr>
        <w:t>, S. Richter</w:t>
      </w:r>
      <w:r w:rsidRPr="00B345C7">
        <w:rPr>
          <w:szCs w:val="24"/>
          <w:vertAlign w:val="superscript"/>
        </w:rPr>
        <w:t>a</w:t>
      </w:r>
      <w:r w:rsidRPr="00B345C7">
        <w:rPr>
          <w:szCs w:val="24"/>
        </w:rPr>
        <w:t>, J. Krajko</w:t>
      </w:r>
      <w:r w:rsidRPr="00B345C7">
        <w:rPr>
          <w:szCs w:val="24"/>
          <w:vertAlign w:val="superscript"/>
        </w:rPr>
        <w:t>b</w:t>
      </w:r>
      <w:r w:rsidRPr="00B345C7">
        <w:rPr>
          <w:szCs w:val="24"/>
        </w:rPr>
        <w:t xml:space="preserve">, </w:t>
      </w:r>
      <w:r w:rsidR="00E92FCA">
        <w:rPr>
          <w:szCs w:val="24"/>
        </w:rPr>
        <w:t>R. Jakopic</w:t>
      </w:r>
      <w:r w:rsidR="00E92FCA" w:rsidRPr="00B345C7">
        <w:rPr>
          <w:szCs w:val="24"/>
          <w:vertAlign w:val="superscript"/>
        </w:rPr>
        <w:t>a</w:t>
      </w:r>
      <w:r w:rsidR="00E92FCA">
        <w:rPr>
          <w:szCs w:val="24"/>
        </w:rPr>
        <w:t xml:space="preserve">, </w:t>
      </w:r>
      <w:r w:rsidRPr="00B345C7">
        <w:rPr>
          <w:szCs w:val="24"/>
        </w:rPr>
        <w:t>K.</w:t>
      </w:r>
      <w:r w:rsidR="008956A3">
        <w:rPr>
          <w:szCs w:val="24"/>
        </w:rPr>
        <w:t xml:space="preserve"> </w:t>
      </w:r>
      <w:r w:rsidRPr="00B345C7">
        <w:rPr>
          <w:szCs w:val="24"/>
        </w:rPr>
        <w:t>Mayer</w:t>
      </w:r>
      <w:r w:rsidRPr="00B345C7">
        <w:rPr>
          <w:szCs w:val="24"/>
          <w:vertAlign w:val="superscript"/>
        </w:rPr>
        <w:t>b</w:t>
      </w:r>
      <w:r w:rsidRPr="00B345C7">
        <w:rPr>
          <w:szCs w:val="24"/>
        </w:rPr>
        <w:t xml:space="preserve"> and Y. Aregbe</w:t>
      </w:r>
      <w:r w:rsidRPr="00B345C7">
        <w:rPr>
          <w:szCs w:val="24"/>
          <w:vertAlign w:val="superscript"/>
        </w:rPr>
        <w:t>a</w:t>
      </w:r>
      <w:r w:rsidRPr="00B345C7">
        <w:rPr>
          <w:szCs w:val="24"/>
        </w:rPr>
        <w:t xml:space="preserve"> </w:t>
      </w:r>
    </w:p>
    <w:p w:rsidR="00B345C7" w:rsidRPr="00D16D13" w:rsidRDefault="00B345C7" w:rsidP="00B345C7">
      <w:pPr>
        <w:pStyle w:val="BodyText"/>
        <w:spacing w:after="0" w:line="240" w:lineRule="auto"/>
        <w:jc w:val="center"/>
        <w:rPr>
          <w:sz w:val="24"/>
          <w:szCs w:val="24"/>
        </w:rPr>
      </w:pPr>
    </w:p>
    <w:p w:rsidR="00B345C7" w:rsidRPr="00D16D13" w:rsidRDefault="00B345C7" w:rsidP="00B345C7">
      <w:pPr>
        <w:pStyle w:val="BodyText"/>
        <w:spacing w:line="240" w:lineRule="auto"/>
        <w:jc w:val="left"/>
        <w:rPr>
          <w:sz w:val="24"/>
          <w:szCs w:val="24"/>
        </w:rPr>
      </w:pPr>
      <w:proofErr w:type="gramStart"/>
      <w:r>
        <w:rPr>
          <w:sz w:val="24"/>
          <w:szCs w:val="24"/>
          <w:vertAlign w:val="superscript"/>
        </w:rPr>
        <w:t>a</w:t>
      </w:r>
      <w:proofErr w:type="gramEnd"/>
      <w:r w:rsidRPr="00B345C7">
        <w:rPr>
          <w:sz w:val="24"/>
          <w:szCs w:val="24"/>
        </w:rPr>
        <w:t xml:space="preserve"> </w:t>
      </w:r>
      <w:r w:rsidRPr="00D16D13">
        <w:rPr>
          <w:sz w:val="24"/>
          <w:szCs w:val="24"/>
        </w:rPr>
        <w:t>European Commission, Joint Research Centre (JRC)</w:t>
      </w:r>
      <w:r>
        <w:rPr>
          <w:sz w:val="24"/>
          <w:szCs w:val="24"/>
        </w:rPr>
        <w:t>,</w:t>
      </w:r>
    </w:p>
    <w:p w:rsidR="00B345C7" w:rsidRPr="00D16D13" w:rsidRDefault="00B345C7" w:rsidP="00B345C7">
      <w:pPr>
        <w:pStyle w:val="BodyText"/>
        <w:spacing w:line="240" w:lineRule="auto"/>
        <w:jc w:val="left"/>
        <w:rPr>
          <w:sz w:val="24"/>
          <w:szCs w:val="24"/>
        </w:rPr>
      </w:pPr>
      <w:r w:rsidRPr="00D16D13">
        <w:rPr>
          <w:sz w:val="24"/>
          <w:szCs w:val="24"/>
        </w:rPr>
        <w:t>Institute for Reference Materials and Measurements (IRMM)</w:t>
      </w:r>
      <w:r>
        <w:rPr>
          <w:sz w:val="24"/>
          <w:szCs w:val="24"/>
        </w:rPr>
        <w:t>,</w:t>
      </w:r>
    </w:p>
    <w:p w:rsidR="00B345C7" w:rsidRPr="00D16D13" w:rsidRDefault="00B345C7" w:rsidP="00B345C7">
      <w:pPr>
        <w:pStyle w:val="BodyText"/>
        <w:spacing w:line="240" w:lineRule="auto"/>
        <w:jc w:val="left"/>
        <w:rPr>
          <w:sz w:val="24"/>
          <w:szCs w:val="24"/>
        </w:rPr>
      </w:pPr>
      <w:proofErr w:type="spellStart"/>
      <w:r w:rsidRPr="00D16D13">
        <w:rPr>
          <w:sz w:val="24"/>
          <w:szCs w:val="24"/>
        </w:rPr>
        <w:t>Retieseweg</w:t>
      </w:r>
      <w:proofErr w:type="spellEnd"/>
      <w:r w:rsidRPr="00D16D13">
        <w:rPr>
          <w:sz w:val="24"/>
          <w:szCs w:val="24"/>
        </w:rPr>
        <w:t xml:space="preserve"> 111, B-2440 </w:t>
      </w:r>
      <w:proofErr w:type="spellStart"/>
      <w:r w:rsidRPr="00D16D13">
        <w:rPr>
          <w:sz w:val="24"/>
          <w:szCs w:val="24"/>
        </w:rPr>
        <w:t>Geel</w:t>
      </w:r>
      <w:proofErr w:type="spellEnd"/>
    </w:p>
    <w:p w:rsidR="00B345C7" w:rsidRPr="00D16D13" w:rsidRDefault="00B345C7" w:rsidP="00B345C7">
      <w:pPr>
        <w:pStyle w:val="BodyText"/>
        <w:spacing w:line="240" w:lineRule="auto"/>
        <w:jc w:val="left"/>
        <w:rPr>
          <w:sz w:val="24"/>
          <w:szCs w:val="24"/>
        </w:rPr>
      </w:pPr>
      <w:proofErr w:type="gramStart"/>
      <w:r>
        <w:rPr>
          <w:sz w:val="24"/>
          <w:szCs w:val="24"/>
          <w:vertAlign w:val="superscript"/>
        </w:rPr>
        <w:t>b</w:t>
      </w:r>
      <w:proofErr w:type="gramEnd"/>
      <w:r w:rsidRPr="00B345C7">
        <w:rPr>
          <w:sz w:val="24"/>
          <w:szCs w:val="24"/>
        </w:rPr>
        <w:t xml:space="preserve"> </w:t>
      </w:r>
      <w:r w:rsidRPr="00D16D13">
        <w:rPr>
          <w:sz w:val="24"/>
          <w:szCs w:val="24"/>
        </w:rPr>
        <w:t>European Commission, Joint Research Centre (JRC)</w:t>
      </w:r>
      <w:r>
        <w:rPr>
          <w:sz w:val="24"/>
          <w:szCs w:val="24"/>
        </w:rPr>
        <w:t>,</w:t>
      </w:r>
    </w:p>
    <w:p w:rsidR="00B345C7" w:rsidRPr="00D16D13" w:rsidRDefault="00B345C7" w:rsidP="00B345C7">
      <w:pPr>
        <w:pStyle w:val="BodyText"/>
        <w:spacing w:line="240" w:lineRule="auto"/>
        <w:jc w:val="left"/>
        <w:rPr>
          <w:sz w:val="24"/>
          <w:szCs w:val="24"/>
        </w:rPr>
      </w:pPr>
      <w:r w:rsidRPr="00D16D13">
        <w:rPr>
          <w:sz w:val="24"/>
          <w:szCs w:val="24"/>
        </w:rPr>
        <w:t>Institute for Trans</w:t>
      </w:r>
      <w:r>
        <w:rPr>
          <w:sz w:val="24"/>
          <w:szCs w:val="24"/>
        </w:rPr>
        <w:t>u</w:t>
      </w:r>
      <w:r w:rsidRPr="00D16D13">
        <w:rPr>
          <w:sz w:val="24"/>
          <w:szCs w:val="24"/>
        </w:rPr>
        <w:t>ranium Elements</w:t>
      </w:r>
      <w:r>
        <w:rPr>
          <w:sz w:val="24"/>
          <w:szCs w:val="24"/>
        </w:rPr>
        <w:t>,</w:t>
      </w:r>
    </w:p>
    <w:p w:rsidR="00B345C7" w:rsidRPr="00D16D13" w:rsidRDefault="00B345C7" w:rsidP="00B345C7">
      <w:pPr>
        <w:pStyle w:val="BodyText"/>
        <w:spacing w:line="240" w:lineRule="auto"/>
        <w:jc w:val="left"/>
        <w:rPr>
          <w:sz w:val="24"/>
          <w:szCs w:val="24"/>
        </w:rPr>
      </w:pPr>
      <w:r w:rsidRPr="00D16D13">
        <w:rPr>
          <w:sz w:val="24"/>
          <w:szCs w:val="24"/>
        </w:rPr>
        <w:t>P.O. Box 2340, 76125 Karlsruhe, Germany</w:t>
      </w:r>
    </w:p>
    <w:p w:rsidR="000D7D09" w:rsidRDefault="000D7D09">
      <w:pPr>
        <w:rPr>
          <w:rFonts w:ascii="Times New Roman" w:hAnsi="Times New Roman"/>
        </w:rPr>
      </w:pPr>
    </w:p>
    <w:p w:rsidR="000A213C" w:rsidRDefault="000D7D09" w:rsidP="008F2156">
      <w:pPr>
        <w:spacing w:line="240" w:lineRule="auto"/>
        <w:jc w:val="both"/>
        <w:rPr>
          <w:rFonts w:ascii="Times New Roman" w:hAnsi="Times New Roman"/>
          <w:sz w:val="24"/>
          <w:szCs w:val="24"/>
        </w:rPr>
      </w:pPr>
      <w:r w:rsidRPr="00C458EB">
        <w:rPr>
          <w:rFonts w:ascii="Times New Roman" w:hAnsi="Times New Roman"/>
          <w:b/>
        </w:rPr>
        <w:t>Abstract.</w:t>
      </w:r>
      <w:r>
        <w:rPr>
          <w:rFonts w:ascii="Times New Roman" w:hAnsi="Times New Roman"/>
        </w:rPr>
        <w:t xml:space="preserve"> In order to support </w:t>
      </w:r>
      <w:r w:rsidR="00B93A7A">
        <w:rPr>
          <w:rFonts w:ascii="Times New Roman" w:hAnsi="Times New Roman"/>
        </w:rPr>
        <w:t>research</w:t>
      </w:r>
      <w:r>
        <w:rPr>
          <w:rFonts w:ascii="Times New Roman" w:hAnsi="Times New Roman"/>
        </w:rPr>
        <w:t xml:space="preserve"> in Nuclear F</w:t>
      </w:r>
      <w:r w:rsidRPr="000D7D09">
        <w:rPr>
          <w:rFonts w:ascii="Times New Roman" w:hAnsi="Times New Roman"/>
        </w:rPr>
        <w:t>orensics</w:t>
      </w:r>
      <w:r>
        <w:rPr>
          <w:rFonts w:ascii="Times New Roman" w:hAnsi="Times New Roman"/>
        </w:rPr>
        <w:t xml:space="preserve">, </w:t>
      </w:r>
      <w:r w:rsidRPr="000D7D09">
        <w:rPr>
          <w:rFonts w:ascii="Times New Roman" w:hAnsi="Times New Roman"/>
          <w:sz w:val="24"/>
          <w:szCs w:val="24"/>
        </w:rPr>
        <w:t>the European Commission - Joint Research Centre Institute for Reference Materials and Measurements</w:t>
      </w:r>
      <w:r>
        <w:rPr>
          <w:rFonts w:ascii="Times New Roman" w:hAnsi="Times New Roman"/>
          <w:sz w:val="24"/>
          <w:szCs w:val="24"/>
        </w:rPr>
        <w:t xml:space="preserve"> in </w:t>
      </w:r>
      <w:proofErr w:type="spellStart"/>
      <w:r>
        <w:rPr>
          <w:rFonts w:ascii="Times New Roman" w:hAnsi="Times New Roman"/>
          <w:sz w:val="24"/>
          <w:szCs w:val="24"/>
        </w:rPr>
        <w:t>Geel</w:t>
      </w:r>
      <w:proofErr w:type="spellEnd"/>
      <w:r>
        <w:rPr>
          <w:rFonts w:ascii="Times New Roman" w:hAnsi="Times New Roman"/>
          <w:sz w:val="24"/>
          <w:szCs w:val="24"/>
        </w:rPr>
        <w:t xml:space="preserve"> (</w:t>
      </w:r>
      <w:r w:rsidR="00AC4B49">
        <w:rPr>
          <w:rFonts w:ascii="Times New Roman" w:hAnsi="Times New Roman"/>
          <w:sz w:val="24"/>
          <w:szCs w:val="24"/>
        </w:rPr>
        <w:t xml:space="preserve">IRMM, </w:t>
      </w:r>
      <w:r>
        <w:rPr>
          <w:rFonts w:ascii="Times New Roman" w:hAnsi="Times New Roman"/>
          <w:sz w:val="24"/>
          <w:szCs w:val="24"/>
        </w:rPr>
        <w:t>Belgium)</w:t>
      </w:r>
      <w:r w:rsidRPr="000D7D09">
        <w:rPr>
          <w:rFonts w:ascii="Times New Roman" w:hAnsi="Times New Roman"/>
        </w:rPr>
        <w:t xml:space="preserve"> </w:t>
      </w:r>
      <w:r w:rsidR="00AC4B49">
        <w:rPr>
          <w:rFonts w:ascii="Times New Roman" w:hAnsi="Times New Roman"/>
          <w:sz w:val="24"/>
          <w:szCs w:val="24"/>
        </w:rPr>
        <w:t>and the EC-</w:t>
      </w:r>
      <w:r w:rsidRPr="000D7D09">
        <w:rPr>
          <w:rFonts w:ascii="Times New Roman" w:hAnsi="Times New Roman"/>
          <w:sz w:val="24"/>
          <w:szCs w:val="24"/>
        </w:rPr>
        <w:t xml:space="preserve">JRC Institute for Transuranium Elements </w:t>
      </w:r>
      <w:r>
        <w:rPr>
          <w:rFonts w:ascii="Times New Roman" w:hAnsi="Times New Roman"/>
          <w:sz w:val="24"/>
          <w:szCs w:val="24"/>
        </w:rPr>
        <w:t>in Karlsruhe (</w:t>
      </w:r>
      <w:r w:rsidR="00AC4B49">
        <w:rPr>
          <w:rFonts w:ascii="Times New Roman" w:hAnsi="Times New Roman"/>
          <w:sz w:val="24"/>
          <w:szCs w:val="24"/>
        </w:rPr>
        <w:t xml:space="preserve">ITU, </w:t>
      </w:r>
      <w:r>
        <w:rPr>
          <w:rFonts w:ascii="Times New Roman" w:hAnsi="Times New Roman"/>
          <w:sz w:val="24"/>
          <w:szCs w:val="24"/>
        </w:rPr>
        <w:t xml:space="preserve">Germany) joined </w:t>
      </w:r>
      <w:r w:rsidR="003C69C9">
        <w:rPr>
          <w:rFonts w:ascii="Times New Roman" w:hAnsi="Times New Roman"/>
          <w:sz w:val="24"/>
          <w:szCs w:val="24"/>
        </w:rPr>
        <w:t>effort</w:t>
      </w:r>
      <w:r>
        <w:rPr>
          <w:rFonts w:ascii="Times New Roman" w:hAnsi="Times New Roman"/>
          <w:sz w:val="24"/>
          <w:szCs w:val="24"/>
        </w:rPr>
        <w:t>s to produce the first ever</w:t>
      </w:r>
      <w:r w:rsidR="000F447D">
        <w:rPr>
          <w:rFonts w:ascii="Times New Roman" w:hAnsi="Times New Roman"/>
          <w:sz w:val="24"/>
          <w:szCs w:val="24"/>
        </w:rPr>
        <w:t xml:space="preserve"> uranium</w:t>
      </w:r>
      <w:r>
        <w:rPr>
          <w:rFonts w:ascii="Times New Roman" w:hAnsi="Times New Roman"/>
          <w:sz w:val="24"/>
          <w:szCs w:val="24"/>
        </w:rPr>
        <w:t xml:space="preserve"> </w:t>
      </w:r>
      <w:r w:rsidR="000F447D">
        <w:rPr>
          <w:rFonts w:ascii="Times New Roman" w:hAnsi="Times New Roman"/>
          <w:sz w:val="24"/>
          <w:szCs w:val="24"/>
        </w:rPr>
        <w:t>r</w:t>
      </w:r>
      <w:r>
        <w:rPr>
          <w:rFonts w:ascii="Times New Roman" w:hAnsi="Times New Roman"/>
          <w:sz w:val="24"/>
          <w:szCs w:val="24"/>
        </w:rPr>
        <w:t xml:space="preserve">eference </w:t>
      </w:r>
      <w:r w:rsidR="000F447D">
        <w:rPr>
          <w:rFonts w:ascii="Times New Roman" w:hAnsi="Times New Roman"/>
          <w:sz w:val="24"/>
          <w:szCs w:val="24"/>
        </w:rPr>
        <w:t>m</w:t>
      </w:r>
      <w:r w:rsidRPr="000D7D09">
        <w:rPr>
          <w:rFonts w:ascii="Times New Roman" w:hAnsi="Times New Roman"/>
          <w:sz w:val="24"/>
          <w:szCs w:val="24"/>
        </w:rPr>
        <w:t>aterial</w:t>
      </w:r>
      <w:r w:rsidR="000F447D">
        <w:rPr>
          <w:rFonts w:ascii="Times New Roman" w:hAnsi="Times New Roman"/>
          <w:sz w:val="24"/>
          <w:szCs w:val="24"/>
        </w:rPr>
        <w:t xml:space="preserve"> certified for the production date. </w:t>
      </w:r>
      <w:r w:rsidR="00E95084">
        <w:rPr>
          <w:rFonts w:ascii="Times New Roman" w:hAnsi="Times New Roman"/>
          <w:sz w:val="24"/>
          <w:szCs w:val="24"/>
        </w:rPr>
        <w:t>IRMM-1000</w:t>
      </w:r>
      <w:r w:rsidRPr="000D7D09">
        <w:rPr>
          <w:rFonts w:ascii="Times New Roman" w:hAnsi="Times New Roman"/>
          <w:sz w:val="24"/>
          <w:szCs w:val="24"/>
        </w:rPr>
        <w:t xml:space="preserve"> </w:t>
      </w:r>
      <w:r w:rsidR="000F447D">
        <w:rPr>
          <w:rFonts w:ascii="Times New Roman" w:hAnsi="Times New Roman"/>
          <w:sz w:val="24"/>
          <w:szCs w:val="24"/>
        </w:rPr>
        <w:t xml:space="preserve">has been </w:t>
      </w:r>
      <w:r w:rsidRPr="000D7D09">
        <w:rPr>
          <w:rFonts w:ascii="Times New Roman" w:hAnsi="Times New Roman"/>
          <w:sz w:val="24"/>
          <w:szCs w:val="24"/>
        </w:rPr>
        <w:t>prepared from a low-enriched uranium solution after complete separation of thorium decay products at a well-known time</w:t>
      </w:r>
      <w:r w:rsidR="000A0BEF">
        <w:rPr>
          <w:rFonts w:ascii="Times New Roman" w:hAnsi="Times New Roman"/>
          <w:sz w:val="24"/>
          <w:szCs w:val="24"/>
        </w:rPr>
        <w:t xml:space="preserve">. </w:t>
      </w:r>
      <w:r w:rsidR="00C458EB">
        <w:rPr>
          <w:rFonts w:ascii="Times New Roman" w:hAnsi="Times New Roman"/>
          <w:sz w:val="24"/>
          <w:szCs w:val="24"/>
        </w:rPr>
        <w:t>Such</w:t>
      </w:r>
      <w:r w:rsidR="004A7466">
        <w:rPr>
          <w:rFonts w:ascii="Times New Roman" w:hAnsi="Times New Roman"/>
          <w:sz w:val="24"/>
          <w:szCs w:val="24"/>
        </w:rPr>
        <w:t xml:space="preserve"> a</w:t>
      </w:r>
      <w:r w:rsidR="00C458EB">
        <w:rPr>
          <w:rFonts w:ascii="Times New Roman" w:hAnsi="Times New Roman"/>
          <w:sz w:val="24"/>
          <w:szCs w:val="24"/>
        </w:rPr>
        <w:t xml:space="preserve"> CRM is indispensable to </w:t>
      </w:r>
      <w:r w:rsidR="00C458EB" w:rsidRPr="00C458EB">
        <w:rPr>
          <w:rFonts w:ascii="Times New Roman" w:hAnsi="Times New Roman"/>
          <w:sz w:val="24"/>
          <w:szCs w:val="24"/>
        </w:rPr>
        <w:t xml:space="preserve">establish the accurate age of a nuclear material </w:t>
      </w:r>
      <w:r w:rsidR="00E13619">
        <w:rPr>
          <w:rFonts w:ascii="Times New Roman" w:hAnsi="Times New Roman"/>
          <w:sz w:val="24"/>
          <w:szCs w:val="24"/>
        </w:rPr>
        <w:t xml:space="preserve">using </w:t>
      </w:r>
      <w:r w:rsidR="00C458EB" w:rsidRPr="00C458EB">
        <w:rPr>
          <w:rFonts w:ascii="Times New Roman" w:hAnsi="Times New Roman"/>
          <w:sz w:val="24"/>
          <w:szCs w:val="24"/>
        </w:rPr>
        <w:t>validated mass spectrometric or radiometric methods</w:t>
      </w:r>
      <w:r w:rsidR="00C458EB">
        <w:rPr>
          <w:rFonts w:ascii="Times New Roman" w:hAnsi="Times New Roman"/>
          <w:sz w:val="24"/>
          <w:szCs w:val="24"/>
        </w:rPr>
        <w:t xml:space="preserve">. </w:t>
      </w:r>
      <w:r w:rsidR="00640828">
        <w:rPr>
          <w:rFonts w:ascii="Times New Roman" w:hAnsi="Times New Roman"/>
          <w:sz w:val="24"/>
          <w:szCs w:val="24"/>
        </w:rPr>
        <w:t>T</w:t>
      </w:r>
      <w:r w:rsidR="00C458EB" w:rsidRPr="00C458EB">
        <w:rPr>
          <w:rFonts w:ascii="Times New Roman" w:hAnsi="Times New Roman"/>
          <w:sz w:val="24"/>
          <w:szCs w:val="24"/>
        </w:rPr>
        <w:t>hi</w:t>
      </w:r>
      <w:r w:rsidR="00640828">
        <w:rPr>
          <w:rFonts w:ascii="Times New Roman" w:hAnsi="Times New Roman"/>
          <w:sz w:val="24"/>
          <w:szCs w:val="24"/>
        </w:rPr>
        <w:t>s paper describes</w:t>
      </w:r>
      <w:r w:rsidR="00C458EB" w:rsidRPr="00C458EB">
        <w:rPr>
          <w:rFonts w:ascii="Times New Roman" w:hAnsi="Times New Roman"/>
          <w:sz w:val="24"/>
          <w:szCs w:val="24"/>
        </w:rPr>
        <w:t xml:space="preserve"> the preparation</w:t>
      </w:r>
      <w:r w:rsidR="004A7466">
        <w:rPr>
          <w:rFonts w:ascii="Times New Roman" w:hAnsi="Times New Roman"/>
          <w:sz w:val="24"/>
          <w:szCs w:val="24"/>
        </w:rPr>
        <w:t xml:space="preserve"> of IRMM-1000</w:t>
      </w:r>
      <w:r w:rsidR="00C458EB" w:rsidRPr="00C458EB">
        <w:rPr>
          <w:rFonts w:ascii="Times New Roman" w:hAnsi="Times New Roman"/>
          <w:sz w:val="24"/>
          <w:szCs w:val="24"/>
        </w:rPr>
        <w:t xml:space="preserve"> and </w:t>
      </w:r>
      <w:r w:rsidR="008956A3">
        <w:rPr>
          <w:rFonts w:ascii="Times New Roman" w:hAnsi="Times New Roman"/>
          <w:sz w:val="24"/>
          <w:szCs w:val="24"/>
        </w:rPr>
        <w:t xml:space="preserve">first steps towards the </w:t>
      </w:r>
      <w:r w:rsidR="00C458EB" w:rsidRPr="00C458EB">
        <w:rPr>
          <w:rFonts w:ascii="Times New Roman" w:hAnsi="Times New Roman"/>
          <w:sz w:val="24"/>
          <w:szCs w:val="24"/>
        </w:rPr>
        <w:t xml:space="preserve">certification of </w:t>
      </w:r>
      <w:r w:rsidR="00C458EB">
        <w:rPr>
          <w:rFonts w:ascii="Times New Roman" w:hAnsi="Times New Roman"/>
          <w:sz w:val="24"/>
          <w:szCs w:val="24"/>
        </w:rPr>
        <w:t xml:space="preserve">this </w:t>
      </w:r>
      <w:r w:rsidR="008956A3">
        <w:rPr>
          <w:rFonts w:ascii="Times New Roman" w:hAnsi="Times New Roman"/>
          <w:sz w:val="24"/>
          <w:szCs w:val="24"/>
        </w:rPr>
        <w:t>reference material</w:t>
      </w:r>
      <w:r w:rsidR="00640828">
        <w:rPr>
          <w:rFonts w:ascii="Times New Roman" w:hAnsi="Times New Roman"/>
          <w:sz w:val="24"/>
          <w:szCs w:val="24"/>
        </w:rPr>
        <w:t>,</w:t>
      </w:r>
      <w:r w:rsidR="00C458EB" w:rsidRPr="00C458EB">
        <w:rPr>
          <w:rFonts w:ascii="Times New Roman" w:hAnsi="Times New Roman"/>
          <w:sz w:val="24"/>
          <w:szCs w:val="24"/>
        </w:rPr>
        <w:t xml:space="preserve"> </w:t>
      </w:r>
      <w:r w:rsidR="004A7466">
        <w:rPr>
          <w:rFonts w:ascii="Times New Roman" w:hAnsi="Times New Roman"/>
          <w:sz w:val="24"/>
          <w:szCs w:val="24"/>
        </w:rPr>
        <w:t xml:space="preserve">as </w:t>
      </w:r>
      <w:r w:rsidR="00C458EB" w:rsidRPr="00C458EB">
        <w:rPr>
          <w:rFonts w:ascii="Times New Roman" w:hAnsi="Times New Roman"/>
          <w:sz w:val="24"/>
          <w:szCs w:val="24"/>
        </w:rPr>
        <w:t xml:space="preserve">certified for the production date based on the </w:t>
      </w:r>
      <w:r w:rsidR="00C458EB" w:rsidRPr="00C458EB">
        <w:rPr>
          <w:rFonts w:ascii="Times New Roman" w:hAnsi="Times New Roman"/>
          <w:sz w:val="24"/>
          <w:szCs w:val="24"/>
          <w:vertAlign w:val="superscript"/>
        </w:rPr>
        <w:t>230</w:t>
      </w:r>
      <w:r w:rsidR="00C458EB" w:rsidRPr="00C458EB">
        <w:rPr>
          <w:rFonts w:ascii="Times New Roman" w:hAnsi="Times New Roman"/>
          <w:sz w:val="24"/>
          <w:szCs w:val="24"/>
        </w:rPr>
        <w:t>Th/</w:t>
      </w:r>
      <w:r w:rsidR="00C458EB" w:rsidRPr="00C458EB">
        <w:rPr>
          <w:rFonts w:ascii="Times New Roman" w:hAnsi="Times New Roman"/>
          <w:sz w:val="24"/>
          <w:szCs w:val="24"/>
          <w:vertAlign w:val="superscript"/>
        </w:rPr>
        <w:t>234</w:t>
      </w:r>
      <w:r w:rsidR="00C458EB" w:rsidRPr="00C458EB">
        <w:rPr>
          <w:rFonts w:ascii="Times New Roman" w:hAnsi="Times New Roman"/>
          <w:sz w:val="24"/>
          <w:szCs w:val="24"/>
        </w:rPr>
        <w:t xml:space="preserve">U </w:t>
      </w:r>
      <w:proofErr w:type="spellStart"/>
      <w:r w:rsidR="00C458EB" w:rsidRPr="00C458EB">
        <w:rPr>
          <w:rFonts w:ascii="Times New Roman" w:hAnsi="Times New Roman"/>
          <w:sz w:val="24"/>
          <w:szCs w:val="24"/>
        </w:rPr>
        <w:t>radiochronometer</w:t>
      </w:r>
      <w:proofErr w:type="spellEnd"/>
      <w:r w:rsidR="00C458EB" w:rsidRPr="00C458EB">
        <w:rPr>
          <w:rFonts w:ascii="Times New Roman" w:hAnsi="Times New Roman"/>
          <w:sz w:val="24"/>
          <w:szCs w:val="24"/>
        </w:rPr>
        <w:t>.</w:t>
      </w:r>
      <w:r w:rsidR="00E13619">
        <w:rPr>
          <w:rFonts w:ascii="Times New Roman" w:hAnsi="Times New Roman"/>
          <w:sz w:val="24"/>
          <w:szCs w:val="24"/>
        </w:rPr>
        <w:t xml:space="preserve"> The IRMM-1000 was </w:t>
      </w:r>
      <w:r w:rsidR="00E13619" w:rsidRPr="00E13619">
        <w:rPr>
          <w:rFonts w:ascii="Times New Roman" w:hAnsi="Times New Roman"/>
          <w:sz w:val="24"/>
          <w:szCs w:val="24"/>
        </w:rPr>
        <w:t>produced in compliance with ISO Guide 34 and will be available beginning of 2015</w:t>
      </w:r>
      <w:r w:rsidR="00E13619">
        <w:rPr>
          <w:rFonts w:ascii="Times New Roman" w:hAnsi="Times New Roman"/>
          <w:sz w:val="24"/>
          <w:szCs w:val="24"/>
        </w:rPr>
        <w:t xml:space="preserve"> in </w:t>
      </w:r>
      <w:r w:rsidR="000A0BEF">
        <w:rPr>
          <w:rFonts w:ascii="Times New Roman" w:hAnsi="Times New Roman"/>
          <w:sz w:val="24"/>
          <w:szCs w:val="24"/>
        </w:rPr>
        <w:t xml:space="preserve">units of </w:t>
      </w:r>
      <w:r w:rsidR="00E13619">
        <w:rPr>
          <w:rFonts w:ascii="Times New Roman" w:hAnsi="Times New Roman"/>
          <w:sz w:val="24"/>
          <w:szCs w:val="24"/>
        </w:rPr>
        <w:t xml:space="preserve">two sizes, 20 mg </w:t>
      </w:r>
      <w:r w:rsidR="000A0BEF">
        <w:rPr>
          <w:rFonts w:ascii="Times New Roman" w:hAnsi="Times New Roman"/>
          <w:sz w:val="24"/>
          <w:szCs w:val="24"/>
        </w:rPr>
        <w:t xml:space="preserve">for </w:t>
      </w:r>
      <w:r w:rsidR="005A33A0">
        <w:rPr>
          <w:rFonts w:ascii="Times New Roman" w:hAnsi="Times New Roman"/>
          <w:sz w:val="24"/>
          <w:szCs w:val="24"/>
        </w:rPr>
        <w:t xml:space="preserve">mass </w:t>
      </w:r>
      <w:r w:rsidR="00E13619">
        <w:rPr>
          <w:rFonts w:ascii="Times New Roman" w:hAnsi="Times New Roman"/>
          <w:sz w:val="24"/>
          <w:szCs w:val="24"/>
        </w:rPr>
        <w:t>spectrometric method</w:t>
      </w:r>
      <w:r w:rsidR="004A7466">
        <w:rPr>
          <w:rFonts w:ascii="Times New Roman" w:hAnsi="Times New Roman"/>
          <w:sz w:val="24"/>
          <w:szCs w:val="24"/>
        </w:rPr>
        <w:t>s</w:t>
      </w:r>
      <w:r w:rsidR="00E13619">
        <w:rPr>
          <w:rFonts w:ascii="Times New Roman" w:hAnsi="Times New Roman"/>
          <w:sz w:val="24"/>
          <w:szCs w:val="24"/>
        </w:rPr>
        <w:t xml:space="preserve"> and 50 mg </w:t>
      </w:r>
      <w:r w:rsidR="000A0BEF">
        <w:rPr>
          <w:rFonts w:ascii="Times New Roman" w:hAnsi="Times New Roman"/>
          <w:sz w:val="24"/>
          <w:szCs w:val="24"/>
        </w:rPr>
        <w:t xml:space="preserve">for </w:t>
      </w:r>
      <w:r w:rsidR="00E13619">
        <w:rPr>
          <w:rFonts w:ascii="Times New Roman" w:hAnsi="Times New Roman"/>
          <w:sz w:val="24"/>
          <w:szCs w:val="24"/>
        </w:rPr>
        <w:t>radiometric method</w:t>
      </w:r>
      <w:r w:rsidR="000A0BEF">
        <w:rPr>
          <w:rFonts w:ascii="Times New Roman" w:hAnsi="Times New Roman"/>
          <w:sz w:val="24"/>
          <w:szCs w:val="24"/>
        </w:rPr>
        <w:t>s</w:t>
      </w:r>
      <w:r w:rsidR="00E13619">
        <w:rPr>
          <w:rFonts w:ascii="Times New Roman" w:hAnsi="Times New Roman"/>
          <w:sz w:val="24"/>
          <w:szCs w:val="24"/>
        </w:rPr>
        <w:t>.</w:t>
      </w:r>
    </w:p>
    <w:p w:rsidR="009F3A0C" w:rsidRDefault="009F3A0C" w:rsidP="000D7D09">
      <w:pPr>
        <w:jc w:val="both"/>
        <w:rPr>
          <w:rFonts w:ascii="Times New Roman" w:hAnsi="Times New Roman"/>
          <w:sz w:val="24"/>
          <w:szCs w:val="24"/>
        </w:rPr>
      </w:pPr>
    </w:p>
    <w:p w:rsidR="009F3A0C" w:rsidRDefault="009F3A0C" w:rsidP="009F3A0C">
      <w:pPr>
        <w:pStyle w:val="Title1"/>
      </w:pPr>
      <w:r w:rsidRPr="009F3A0C">
        <w:t>Introduction</w:t>
      </w:r>
    </w:p>
    <w:p w:rsidR="009F3A0C" w:rsidRPr="0087296D" w:rsidRDefault="009F3A0C" w:rsidP="008F2156">
      <w:pPr>
        <w:pStyle w:val="BodyText"/>
        <w:spacing w:line="240" w:lineRule="auto"/>
        <w:rPr>
          <w:sz w:val="24"/>
          <w:szCs w:val="24"/>
        </w:rPr>
      </w:pPr>
      <w:r>
        <w:rPr>
          <w:sz w:val="24"/>
          <w:szCs w:val="24"/>
        </w:rPr>
        <w:t>N</w:t>
      </w:r>
      <w:r w:rsidRPr="0024468E">
        <w:rPr>
          <w:sz w:val="24"/>
          <w:szCs w:val="24"/>
        </w:rPr>
        <w:t>uclear forensic</w:t>
      </w:r>
      <w:r>
        <w:rPr>
          <w:sz w:val="24"/>
          <w:szCs w:val="24"/>
        </w:rPr>
        <w:t xml:space="preserve">s is a relatively young </w:t>
      </w:r>
      <w:r w:rsidRPr="0024468E">
        <w:rPr>
          <w:sz w:val="24"/>
          <w:szCs w:val="24"/>
        </w:rPr>
        <w:t>science</w:t>
      </w:r>
      <w:r>
        <w:rPr>
          <w:sz w:val="24"/>
          <w:szCs w:val="24"/>
        </w:rPr>
        <w:t xml:space="preserve">, which </w:t>
      </w:r>
      <w:r w:rsidRPr="0024468E">
        <w:rPr>
          <w:sz w:val="24"/>
          <w:szCs w:val="24"/>
        </w:rPr>
        <w:t>develop</w:t>
      </w:r>
      <w:r>
        <w:rPr>
          <w:sz w:val="24"/>
          <w:szCs w:val="24"/>
        </w:rPr>
        <w:t>s</w:t>
      </w:r>
      <w:r w:rsidRPr="0024468E">
        <w:rPr>
          <w:sz w:val="24"/>
          <w:szCs w:val="24"/>
        </w:rPr>
        <w:t xml:space="preserve"> and appl</w:t>
      </w:r>
      <w:r>
        <w:rPr>
          <w:sz w:val="24"/>
          <w:szCs w:val="24"/>
        </w:rPr>
        <w:t>ies</w:t>
      </w:r>
      <w:r w:rsidRPr="0024468E">
        <w:rPr>
          <w:sz w:val="24"/>
          <w:szCs w:val="24"/>
        </w:rPr>
        <w:t xml:space="preserve"> thorough, interpretative and comparative (radio-) analytical methodologies </w:t>
      </w:r>
      <w:r>
        <w:rPr>
          <w:sz w:val="24"/>
          <w:szCs w:val="24"/>
        </w:rPr>
        <w:t xml:space="preserve">to investigate </w:t>
      </w:r>
      <w:r w:rsidRPr="0024468E">
        <w:rPr>
          <w:sz w:val="24"/>
          <w:szCs w:val="24"/>
        </w:rPr>
        <w:t xml:space="preserve">the origin and intended use </w:t>
      </w:r>
      <w:r>
        <w:rPr>
          <w:sz w:val="24"/>
          <w:szCs w:val="24"/>
        </w:rPr>
        <w:t xml:space="preserve">of </w:t>
      </w:r>
      <w:r w:rsidRPr="0024468E">
        <w:rPr>
          <w:sz w:val="24"/>
          <w:szCs w:val="24"/>
        </w:rPr>
        <w:t xml:space="preserve">nuclear or </w:t>
      </w:r>
      <w:r>
        <w:rPr>
          <w:sz w:val="24"/>
          <w:szCs w:val="24"/>
        </w:rPr>
        <w:t xml:space="preserve">other </w:t>
      </w:r>
      <w:r w:rsidRPr="0024468E">
        <w:rPr>
          <w:sz w:val="24"/>
          <w:szCs w:val="24"/>
        </w:rPr>
        <w:t xml:space="preserve">radioactive material intercepted from illicit trafficking. The parameters to be investigated </w:t>
      </w:r>
      <w:r>
        <w:rPr>
          <w:sz w:val="24"/>
          <w:szCs w:val="24"/>
        </w:rPr>
        <w:t xml:space="preserve">are </w:t>
      </w:r>
      <w:r w:rsidRPr="0024468E">
        <w:rPr>
          <w:sz w:val="24"/>
          <w:szCs w:val="24"/>
        </w:rPr>
        <w:t xml:space="preserve">inherent to the material </w:t>
      </w:r>
      <w:r w:rsidRPr="0087296D">
        <w:rPr>
          <w:sz w:val="24"/>
          <w:szCs w:val="24"/>
        </w:rPr>
        <w:t xml:space="preserve">and range from isotopic composition, microstructure, </w:t>
      </w:r>
      <w:proofErr w:type="gramStart"/>
      <w:r w:rsidRPr="0087296D">
        <w:rPr>
          <w:sz w:val="24"/>
          <w:szCs w:val="24"/>
        </w:rPr>
        <w:t>chemical</w:t>
      </w:r>
      <w:proofErr w:type="gramEnd"/>
      <w:r w:rsidRPr="0087296D">
        <w:rPr>
          <w:sz w:val="24"/>
          <w:szCs w:val="24"/>
        </w:rPr>
        <w:t xml:space="preserve"> impurities to decay products </w:t>
      </w:r>
      <w:r w:rsidRPr="0087296D">
        <w:rPr>
          <w:rFonts w:eastAsia="Calibri"/>
          <w:sz w:val="24"/>
          <w:szCs w:val="24"/>
        </w:rPr>
        <w:t>[</w:t>
      </w:r>
      <w:r w:rsidR="008956A3" w:rsidRPr="0087296D">
        <w:rPr>
          <w:rFonts w:eastAsia="Calibri"/>
          <w:sz w:val="24"/>
          <w:szCs w:val="24"/>
        </w:rPr>
        <w:t>1-3</w:t>
      </w:r>
      <w:r w:rsidRPr="0087296D">
        <w:rPr>
          <w:rFonts w:eastAsia="Calibri"/>
          <w:sz w:val="24"/>
          <w:szCs w:val="24"/>
        </w:rPr>
        <w:t>]</w:t>
      </w:r>
      <w:r w:rsidRPr="0087296D">
        <w:rPr>
          <w:sz w:val="24"/>
          <w:szCs w:val="24"/>
        </w:rPr>
        <w:t xml:space="preserve">. </w:t>
      </w:r>
    </w:p>
    <w:p w:rsidR="00CE3FA5" w:rsidRPr="0087296D" w:rsidRDefault="009F3A0C" w:rsidP="00CE3FA5">
      <w:pPr>
        <w:pStyle w:val="BodyText"/>
        <w:spacing w:after="0" w:line="240" w:lineRule="auto"/>
        <w:rPr>
          <w:sz w:val="24"/>
          <w:szCs w:val="24"/>
        </w:rPr>
      </w:pPr>
      <w:r w:rsidRPr="0087296D">
        <w:rPr>
          <w:sz w:val="24"/>
          <w:szCs w:val="24"/>
        </w:rPr>
        <w:t>Among these parameters, the elapsed time since the production of the material</w:t>
      </w:r>
      <w:r w:rsidR="005A33A0">
        <w:rPr>
          <w:sz w:val="24"/>
          <w:szCs w:val="24"/>
        </w:rPr>
        <w:t>,</w:t>
      </w:r>
      <w:r w:rsidRPr="0087296D">
        <w:rPr>
          <w:sz w:val="24"/>
          <w:szCs w:val="24"/>
        </w:rPr>
        <w:t xml:space="preserve"> commonly referred to as the "age" of the material</w:t>
      </w:r>
      <w:r w:rsidR="005A33A0">
        <w:rPr>
          <w:sz w:val="24"/>
          <w:szCs w:val="24"/>
        </w:rPr>
        <w:t>,</w:t>
      </w:r>
      <w:r w:rsidRPr="0087296D">
        <w:rPr>
          <w:sz w:val="24"/>
          <w:szCs w:val="24"/>
        </w:rPr>
        <w:t xml:space="preserve"> is measured for nuclear materials. </w:t>
      </w:r>
      <w:r w:rsidR="00CE3FA5" w:rsidRPr="0087296D">
        <w:rPr>
          <w:sz w:val="24"/>
          <w:szCs w:val="24"/>
        </w:rPr>
        <w:t xml:space="preserve">Indeed, during its production, the nuclear material is chemically purified from impurities, which </w:t>
      </w:r>
      <w:r w:rsidR="00627BEB">
        <w:rPr>
          <w:sz w:val="24"/>
          <w:szCs w:val="24"/>
        </w:rPr>
        <w:t xml:space="preserve">includes </w:t>
      </w:r>
      <w:r w:rsidR="00CE3FA5" w:rsidRPr="0087296D">
        <w:rPr>
          <w:sz w:val="24"/>
          <w:szCs w:val="24"/>
        </w:rPr>
        <w:t>the</w:t>
      </w:r>
      <w:r w:rsidR="00627BEB">
        <w:rPr>
          <w:sz w:val="24"/>
          <w:szCs w:val="24"/>
        </w:rPr>
        <w:t xml:space="preserve"> removal of</w:t>
      </w:r>
      <w:r w:rsidR="00CE3FA5" w:rsidRPr="0087296D">
        <w:rPr>
          <w:sz w:val="24"/>
          <w:szCs w:val="24"/>
        </w:rPr>
        <w:t xml:space="preserve"> radioactive decay products or daughter nuclides</w:t>
      </w:r>
      <w:r w:rsidR="007D550C" w:rsidRPr="0087296D">
        <w:rPr>
          <w:sz w:val="24"/>
          <w:szCs w:val="24"/>
        </w:rPr>
        <w:t xml:space="preserve"> (typically decay products from U and </w:t>
      </w:r>
      <w:proofErr w:type="spellStart"/>
      <w:r w:rsidR="007D550C" w:rsidRPr="0087296D">
        <w:rPr>
          <w:sz w:val="24"/>
          <w:szCs w:val="24"/>
        </w:rPr>
        <w:t>Pu</w:t>
      </w:r>
      <w:proofErr w:type="spellEnd"/>
      <w:r w:rsidR="007D550C" w:rsidRPr="0087296D">
        <w:rPr>
          <w:sz w:val="24"/>
          <w:szCs w:val="24"/>
        </w:rPr>
        <w:t xml:space="preserve"> for nuclear materials)</w:t>
      </w:r>
      <w:r w:rsidR="00CE3FA5" w:rsidRPr="0087296D">
        <w:rPr>
          <w:sz w:val="24"/>
          <w:szCs w:val="24"/>
        </w:rPr>
        <w:t xml:space="preserve">, thereby "zeroing" the </w:t>
      </w:r>
      <w:r w:rsidR="00627BEB">
        <w:rPr>
          <w:sz w:val="24"/>
          <w:szCs w:val="24"/>
        </w:rPr>
        <w:t xml:space="preserve">initial amount of </w:t>
      </w:r>
      <w:r w:rsidR="00CE3FA5" w:rsidRPr="0087296D">
        <w:rPr>
          <w:sz w:val="24"/>
          <w:szCs w:val="24"/>
        </w:rPr>
        <w:t>daughter nuclides in the nuclear material at the time of separation. Therefore, assuming that the parent–daughter separation was complete and allowing the ingrowth of the daughter nuclides in the sample, the elapsed time since the last separation (i.e. the age of the material) can be determined by measuring the parent</w:t>
      </w:r>
      <w:r w:rsidR="00AB7598" w:rsidRPr="0087296D">
        <w:rPr>
          <w:sz w:val="24"/>
          <w:szCs w:val="24"/>
        </w:rPr>
        <w:t>-</w:t>
      </w:r>
      <w:r w:rsidR="00CE3FA5" w:rsidRPr="0087296D">
        <w:rPr>
          <w:sz w:val="24"/>
          <w:szCs w:val="24"/>
        </w:rPr>
        <w:t>daughter ratio later in the sample, according to the equations of radioactive decay</w:t>
      </w:r>
      <w:r w:rsidR="009F57D6" w:rsidRPr="0087296D">
        <w:rPr>
          <w:sz w:val="24"/>
          <w:szCs w:val="24"/>
        </w:rPr>
        <w:t xml:space="preserve"> </w:t>
      </w:r>
      <w:r w:rsidR="009F57D6" w:rsidRPr="0087296D">
        <w:rPr>
          <w:rFonts w:eastAsia="Calibri"/>
          <w:sz w:val="24"/>
          <w:szCs w:val="24"/>
        </w:rPr>
        <w:t>[</w:t>
      </w:r>
      <w:r w:rsidR="00AB7598" w:rsidRPr="0087296D">
        <w:rPr>
          <w:rFonts w:eastAsia="Calibri"/>
          <w:sz w:val="24"/>
          <w:szCs w:val="24"/>
        </w:rPr>
        <w:t>4</w:t>
      </w:r>
      <w:r w:rsidR="008956A3" w:rsidRPr="0087296D">
        <w:rPr>
          <w:rFonts w:eastAsia="Calibri"/>
          <w:sz w:val="24"/>
          <w:szCs w:val="24"/>
        </w:rPr>
        <w:t>-5</w:t>
      </w:r>
      <w:r w:rsidR="009F57D6" w:rsidRPr="0087296D">
        <w:rPr>
          <w:rFonts w:eastAsia="Calibri"/>
          <w:sz w:val="24"/>
          <w:szCs w:val="24"/>
        </w:rPr>
        <w:t>]</w:t>
      </w:r>
      <w:r w:rsidR="00CE3FA5" w:rsidRPr="0087296D">
        <w:rPr>
          <w:sz w:val="24"/>
          <w:szCs w:val="24"/>
        </w:rPr>
        <w:t xml:space="preserve">. </w:t>
      </w:r>
    </w:p>
    <w:p w:rsidR="00CE3FA5" w:rsidRPr="0087296D" w:rsidRDefault="00CE3FA5" w:rsidP="00D618DF">
      <w:pPr>
        <w:pStyle w:val="BodyText"/>
        <w:spacing w:after="0" w:line="240" w:lineRule="auto"/>
        <w:rPr>
          <w:sz w:val="24"/>
          <w:szCs w:val="24"/>
        </w:rPr>
      </w:pPr>
    </w:p>
    <w:p w:rsidR="001272A6" w:rsidRDefault="004B448E" w:rsidP="008F2156">
      <w:pPr>
        <w:pStyle w:val="BodyText"/>
        <w:spacing w:after="0" w:line="240" w:lineRule="auto"/>
        <w:rPr>
          <w:sz w:val="24"/>
          <w:szCs w:val="24"/>
        </w:rPr>
      </w:pPr>
      <w:r w:rsidRPr="0087296D">
        <w:rPr>
          <w:sz w:val="24"/>
          <w:szCs w:val="24"/>
        </w:rPr>
        <w:lastRenderedPageBreak/>
        <w:t>Unlike other characteristic parameters, this</w:t>
      </w:r>
      <w:r w:rsidR="009F3A0C" w:rsidRPr="0087296D">
        <w:rPr>
          <w:sz w:val="24"/>
          <w:szCs w:val="24"/>
        </w:rPr>
        <w:t xml:space="preserve"> age </w:t>
      </w:r>
      <w:r w:rsidRPr="0087296D">
        <w:rPr>
          <w:sz w:val="24"/>
          <w:szCs w:val="24"/>
        </w:rPr>
        <w:t>of the material</w:t>
      </w:r>
      <w:r w:rsidR="009F3A0C" w:rsidRPr="0087296D">
        <w:rPr>
          <w:sz w:val="24"/>
          <w:szCs w:val="24"/>
        </w:rPr>
        <w:t>- i.e. the time elapsed since the last chemical separation of the daughter nuclid</w:t>
      </w:r>
      <w:r w:rsidR="007D550C" w:rsidRPr="0087296D">
        <w:rPr>
          <w:sz w:val="24"/>
          <w:szCs w:val="24"/>
        </w:rPr>
        <w:t>es from the mother radionuclide</w:t>
      </w:r>
      <w:r w:rsidR="009F3A0C" w:rsidRPr="0087296D">
        <w:rPr>
          <w:sz w:val="24"/>
          <w:szCs w:val="24"/>
        </w:rPr>
        <w:t xml:space="preserve"> -</w:t>
      </w:r>
      <w:r w:rsidR="007D550C" w:rsidRPr="0087296D">
        <w:rPr>
          <w:sz w:val="24"/>
          <w:szCs w:val="24"/>
        </w:rPr>
        <w:t xml:space="preserve"> </w:t>
      </w:r>
      <w:r w:rsidR="004B7D89" w:rsidRPr="0087296D">
        <w:rPr>
          <w:sz w:val="24"/>
          <w:szCs w:val="24"/>
        </w:rPr>
        <w:t xml:space="preserve">does </w:t>
      </w:r>
      <w:r w:rsidR="007D550C" w:rsidRPr="0087296D">
        <w:rPr>
          <w:sz w:val="24"/>
          <w:szCs w:val="24"/>
        </w:rPr>
        <w:t>not</w:t>
      </w:r>
      <w:r w:rsidR="004B7D89" w:rsidRPr="0087296D">
        <w:rPr>
          <w:sz w:val="24"/>
          <w:szCs w:val="24"/>
        </w:rPr>
        <w:t xml:space="preserve"> require comparison samples or reference data for interpretation</w:t>
      </w:r>
      <w:r w:rsidR="00627BEB">
        <w:rPr>
          <w:sz w:val="24"/>
          <w:szCs w:val="24"/>
        </w:rPr>
        <w:t>. I</w:t>
      </w:r>
      <w:r w:rsidR="004B7D89" w:rsidRPr="0087296D">
        <w:rPr>
          <w:sz w:val="24"/>
          <w:szCs w:val="24"/>
        </w:rPr>
        <w:t xml:space="preserve">t is a </w:t>
      </w:r>
      <w:r w:rsidR="004B7D89" w:rsidRPr="00422F2B">
        <w:rPr>
          <w:sz w:val="24"/>
          <w:szCs w:val="24"/>
        </w:rPr>
        <w:t xml:space="preserve">self-explaining </w:t>
      </w:r>
      <w:r w:rsidR="004B7D89" w:rsidRPr="0087296D">
        <w:rPr>
          <w:sz w:val="24"/>
          <w:szCs w:val="24"/>
        </w:rPr>
        <w:t>parameter</w:t>
      </w:r>
      <w:r w:rsidR="007D550C" w:rsidRPr="0087296D">
        <w:rPr>
          <w:sz w:val="24"/>
          <w:szCs w:val="24"/>
        </w:rPr>
        <w:t xml:space="preserve"> and supports without ambiguity the identification of the origin of unknown material or helps to verify the source of intercepted nuclear material.</w:t>
      </w:r>
      <w:r w:rsidR="004B4D80" w:rsidRPr="0087296D">
        <w:rPr>
          <w:sz w:val="24"/>
          <w:szCs w:val="24"/>
        </w:rPr>
        <w:t xml:space="preserve"> </w:t>
      </w:r>
      <w:r w:rsidRPr="0087296D">
        <w:rPr>
          <w:sz w:val="24"/>
          <w:szCs w:val="24"/>
        </w:rPr>
        <w:t xml:space="preserve">However, </w:t>
      </w:r>
      <w:r w:rsidR="003C69C9" w:rsidRPr="0087296D">
        <w:rPr>
          <w:sz w:val="24"/>
          <w:szCs w:val="24"/>
        </w:rPr>
        <w:t xml:space="preserve">up to now, no certified reference material exists for validation of measurement procedures to determine accurately the age or the </w:t>
      </w:r>
      <w:r w:rsidR="004D1949">
        <w:rPr>
          <w:sz w:val="24"/>
          <w:szCs w:val="24"/>
        </w:rPr>
        <w:t>production</w:t>
      </w:r>
      <w:r w:rsidR="003C69C9" w:rsidRPr="0087296D">
        <w:rPr>
          <w:sz w:val="24"/>
          <w:szCs w:val="24"/>
        </w:rPr>
        <w:t xml:space="preserve"> date of a nuclear material. "</w:t>
      </w:r>
      <w:r w:rsidR="00587407">
        <w:rPr>
          <w:sz w:val="24"/>
          <w:szCs w:val="24"/>
        </w:rPr>
        <w:t>A</w:t>
      </w:r>
      <w:r w:rsidR="003C69C9" w:rsidRPr="0087296D">
        <w:rPr>
          <w:sz w:val="24"/>
          <w:szCs w:val="24"/>
        </w:rPr>
        <w:t>ge determination" has been based so far on historical data,</w:t>
      </w:r>
      <w:r w:rsidR="003C69C9" w:rsidRPr="003C69C9">
        <w:rPr>
          <w:sz w:val="24"/>
          <w:szCs w:val="24"/>
        </w:rPr>
        <w:t xml:space="preserve"> archives and on the determination of the aforementioned combined parameters for the characterisation of nuclear material. </w:t>
      </w:r>
    </w:p>
    <w:p w:rsidR="003C69C9" w:rsidRDefault="003C69C9" w:rsidP="008F2156">
      <w:pPr>
        <w:pStyle w:val="BodyText"/>
        <w:spacing w:after="0" w:line="240" w:lineRule="auto"/>
        <w:rPr>
          <w:sz w:val="24"/>
          <w:szCs w:val="24"/>
        </w:rPr>
      </w:pPr>
    </w:p>
    <w:p w:rsidR="009F3A0C" w:rsidRPr="00147B78" w:rsidRDefault="00C858DD" w:rsidP="008F2156">
      <w:pPr>
        <w:pStyle w:val="BodyText"/>
        <w:spacing w:after="0" w:line="240" w:lineRule="auto"/>
        <w:rPr>
          <w:sz w:val="24"/>
          <w:szCs w:val="24"/>
        </w:rPr>
      </w:pPr>
      <w:r>
        <w:rPr>
          <w:sz w:val="24"/>
          <w:szCs w:val="24"/>
        </w:rPr>
        <w:t>As a</w:t>
      </w:r>
      <w:r w:rsidR="004B448E">
        <w:rPr>
          <w:sz w:val="24"/>
          <w:szCs w:val="24"/>
        </w:rPr>
        <w:t xml:space="preserve"> consequence</w:t>
      </w:r>
      <w:r w:rsidR="00CE3FA5">
        <w:rPr>
          <w:sz w:val="24"/>
          <w:szCs w:val="24"/>
        </w:rPr>
        <w:t xml:space="preserve">, </w:t>
      </w:r>
      <w:r w:rsidR="00CE3FA5" w:rsidRPr="000D7D09">
        <w:rPr>
          <w:sz w:val="24"/>
          <w:szCs w:val="24"/>
        </w:rPr>
        <w:t>the European Commission - Joint Research Centre Institute for Reference Materials and Measurements</w:t>
      </w:r>
      <w:r w:rsidR="00CE3FA5">
        <w:rPr>
          <w:sz w:val="24"/>
          <w:szCs w:val="24"/>
        </w:rPr>
        <w:t xml:space="preserve">, IRMM in </w:t>
      </w:r>
      <w:proofErr w:type="spellStart"/>
      <w:r w:rsidR="00CE3FA5">
        <w:rPr>
          <w:sz w:val="24"/>
          <w:szCs w:val="24"/>
        </w:rPr>
        <w:t>Geel</w:t>
      </w:r>
      <w:proofErr w:type="spellEnd"/>
      <w:r w:rsidR="00CE3FA5">
        <w:rPr>
          <w:sz w:val="24"/>
          <w:szCs w:val="24"/>
        </w:rPr>
        <w:t xml:space="preserve"> (Belgium)</w:t>
      </w:r>
      <w:r w:rsidR="00CE3FA5" w:rsidRPr="000D7D09">
        <w:t xml:space="preserve"> </w:t>
      </w:r>
      <w:r w:rsidR="009F57D6">
        <w:rPr>
          <w:sz w:val="24"/>
          <w:szCs w:val="24"/>
        </w:rPr>
        <w:t>and the EC-</w:t>
      </w:r>
      <w:r w:rsidR="00CE3FA5" w:rsidRPr="000D7D09">
        <w:rPr>
          <w:sz w:val="24"/>
          <w:szCs w:val="24"/>
        </w:rPr>
        <w:t>JRC Institute for Transuranium Elements</w:t>
      </w:r>
      <w:r w:rsidR="00CE3FA5">
        <w:rPr>
          <w:sz w:val="24"/>
          <w:szCs w:val="24"/>
        </w:rPr>
        <w:t>, ITU</w:t>
      </w:r>
      <w:r w:rsidR="00CE3FA5" w:rsidRPr="000D7D09">
        <w:rPr>
          <w:sz w:val="24"/>
          <w:szCs w:val="24"/>
        </w:rPr>
        <w:t xml:space="preserve"> </w:t>
      </w:r>
      <w:r w:rsidR="00CE3FA5">
        <w:rPr>
          <w:sz w:val="24"/>
          <w:szCs w:val="24"/>
        </w:rPr>
        <w:t xml:space="preserve">in </w:t>
      </w:r>
      <w:r w:rsidR="00CE3FA5" w:rsidRPr="00147B78">
        <w:rPr>
          <w:sz w:val="24"/>
          <w:szCs w:val="24"/>
        </w:rPr>
        <w:t xml:space="preserve">Karlsruhe (Germany) joined </w:t>
      </w:r>
      <w:r w:rsidR="003C69C9" w:rsidRPr="00147B78">
        <w:rPr>
          <w:sz w:val="24"/>
          <w:szCs w:val="24"/>
        </w:rPr>
        <w:t>efforts</w:t>
      </w:r>
      <w:r w:rsidR="00CE3FA5" w:rsidRPr="00147B78">
        <w:rPr>
          <w:sz w:val="24"/>
          <w:szCs w:val="24"/>
        </w:rPr>
        <w:t xml:space="preserve"> to produce the first eve</w:t>
      </w:r>
      <w:r w:rsidR="00D00758">
        <w:rPr>
          <w:sz w:val="24"/>
          <w:szCs w:val="24"/>
        </w:rPr>
        <w:t xml:space="preserve">r </w:t>
      </w:r>
      <w:r w:rsidR="00587407">
        <w:rPr>
          <w:sz w:val="24"/>
          <w:szCs w:val="24"/>
        </w:rPr>
        <w:t>uranium reference m</w:t>
      </w:r>
      <w:r w:rsidR="00587407" w:rsidRPr="000D7D09">
        <w:rPr>
          <w:sz w:val="24"/>
          <w:szCs w:val="24"/>
        </w:rPr>
        <w:t>aterial</w:t>
      </w:r>
      <w:r w:rsidR="00587407">
        <w:rPr>
          <w:sz w:val="24"/>
          <w:szCs w:val="24"/>
        </w:rPr>
        <w:t xml:space="preserve"> certified for the production date (IRMM-100</w:t>
      </w:r>
      <w:r w:rsidR="00696150">
        <w:rPr>
          <w:sz w:val="24"/>
          <w:szCs w:val="24"/>
        </w:rPr>
        <w:t>0</w:t>
      </w:r>
      <w:r w:rsidR="00587407">
        <w:rPr>
          <w:sz w:val="24"/>
          <w:szCs w:val="24"/>
        </w:rPr>
        <w:t>)</w:t>
      </w:r>
      <w:r w:rsidR="004B4D80" w:rsidRPr="00147B78">
        <w:rPr>
          <w:sz w:val="24"/>
          <w:szCs w:val="24"/>
        </w:rPr>
        <w:t xml:space="preserve"> </w:t>
      </w:r>
      <w:r w:rsidR="00587407">
        <w:rPr>
          <w:sz w:val="24"/>
          <w:szCs w:val="24"/>
        </w:rPr>
        <w:t>to</w:t>
      </w:r>
      <w:r w:rsidR="004B4D80" w:rsidRPr="00147B78">
        <w:rPr>
          <w:sz w:val="24"/>
          <w:szCs w:val="24"/>
        </w:rPr>
        <w:t xml:space="preserve"> answer the </w:t>
      </w:r>
      <w:r w:rsidR="001272A6" w:rsidRPr="00147B78">
        <w:rPr>
          <w:sz w:val="24"/>
          <w:szCs w:val="24"/>
        </w:rPr>
        <w:t>emerg</w:t>
      </w:r>
      <w:r w:rsidR="004B4D80" w:rsidRPr="00147B78">
        <w:rPr>
          <w:sz w:val="24"/>
          <w:szCs w:val="24"/>
        </w:rPr>
        <w:t xml:space="preserve">ing need </w:t>
      </w:r>
      <w:r w:rsidR="00587407">
        <w:rPr>
          <w:sz w:val="24"/>
          <w:szCs w:val="24"/>
        </w:rPr>
        <w:t xml:space="preserve">expressed by </w:t>
      </w:r>
      <w:r w:rsidR="004B4D80" w:rsidRPr="00147B78">
        <w:rPr>
          <w:sz w:val="24"/>
          <w:szCs w:val="24"/>
        </w:rPr>
        <w:t xml:space="preserve">communities involved in national or international nuclear </w:t>
      </w:r>
      <w:r w:rsidR="008F141D" w:rsidRPr="00147B78">
        <w:rPr>
          <w:sz w:val="24"/>
          <w:szCs w:val="24"/>
        </w:rPr>
        <w:t xml:space="preserve">forensics, </w:t>
      </w:r>
      <w:r w:rsidR="004B4D80" w:rsidRPr="00147B78">
        <w:rPr>
          <w:sz w:val="24"/>
          <w:szCs w:val="24"/>
        </w:rPr>
        <w:t xml:space="preserve">security and safeguards programmes for such </w:t>
      </w:r>
      <w:r w:rsidR="00587407">
        <w:rPr>
          <w:sz w:val="24"/>
          <w:szCs w:val="24"/>
        </w:rPr>
        <w:t>a</w:t>
      </w:r>
      <w:r w:rsidR="00587407" w:rsidRPr="00147B78">
        <w:rPr>
          <w:sz w:val="24"/>
          <w:szCs w:val="24"/>
        </w:rPr>
        <w:t xml:space="preserve"> </w:t>
      </w:r>
      <w:r w:rsidR="004B4D80" w:rsidRPr="00147B78">
        <w:rPr>
          <w:sz w:val="24"/>
          <w:szCs w:val="24"/>
        </w:rPr>
        <w:t>reference material</w:t>
      </w:r>
      <w:r w:rsidR="009F57D6" w:rsidRPr="00147B78">
        <w:rPr>
          <w:sz w:val="24"/>
          <w:szCs w:val="24"/>
        </w:rPr>
        <w:t xml:space="preserve"> </w:t>
      </w:r>
      <w:r w:rsidR="009F57D6" w:rsidRPr="00147B78">
        <w:rPr>
          <w:rFonts w:eastAsia="Calibri"/>
          <w:sz w:val="24"/>
          <w:szCs w:val="24"/>
        </w:rPr>
        <w:t>[</w:t>
      </w:r>
      <w:r w:rsidR="008956A3" w:rsidRPr="00147B78">
        <w:rPr>
          <w:rFonts w:eastAsia="Calibri"/>
          <w:sz w:val="24"/>
          <w:szCs w:val="24"/>
        </w:rPr>
        <w:t>2-3</w:t>
      </w:r>
      <w:r w:rsidR="009F57D6" w:rsidRPr="00147B78">
        <w:rPr>
          <w:rFonts w:eastAsia="Calibri"/>
          <w:sz w:val="24"/>
          <w:szCs w:val="24"/>
        </w:rPr>
        <w:t>]</w:t>
      </w:r>
      <w:r w:rsidR="004B4D80" w:rsidRPr="00147B78">
        <w:rPr>
          <w:sz w:val="24"/>
          <w:szCs w:val="24"/>
        </w:rPr>
        <w:t>.</w:t>
      </w:r>
      <w:r w:rsidR="00365B2A">
        <w:rPr>
          <w:sz w:val="24"/>
          <w:szCs w:val="24"/>
        </w:rPr>
        <w:t xml:space="preserve"> Refer</w:t>
      </w:r>
      <w:r w:rsidR="004E08E4">
        <w:rPr>
          <w:sz w:val="24"/>
          <w:szCs w:val="24"/>
        </w:rPr>
        <w:t>e</w:t>
      </w:r>
      <w:r w:rsidR="00365B2A">
        <w:rPr>
          <w:sz w:val="24"/>
          <w:szCs w:val="24"/>
        </w:rPr>
        <w:t xml:space="preserve">nce materials are a prerequisite </w:t>
      </w:r>
      <w:r w:rsidR="004E08E4">
        <w:rPr>
          <w:sz w:val="24"/>
          <w:szCs w:val="24"/>
        </w:rPr>
        <w:t>for method validation</w:t>
      </w:r>
      <w:r w:rsidR="00365B2A">
        <w:rPr>
          <w:sz w:val="24"/>
          <w:szCs w:val="24"/>
        </w:rPr>
        <w:t>. Such validated methods in combination with correct propagation of uncertainties are required when characterising</w:t>
      </w:r>
      <w:r w:rsidR="004E08E4">
        <w:rPr>
          <w:sz w:val="24"/>
          <w:szCs w:val="24"/>
        </w:rPr>
        <w:t xml:space="preserve"> intercepted nuclear material, </w:t>
      </w:r>
      <w:r w:rsidR="00365B2A" w:rsidRPr="00365B2A">
        <w:rPr>
          <w:sz w:val="24"/>
          <w:szCs w:val="24"/>
        </w:rPr>
        <w:t xml:space="preserve">establish its origin, </w:t>
      </w:r>
      <w:r w:rsidR="00FA7B77" w:rsidRPr="00365B2A">
        <w:rPr>
          <w:sz w:val="24"/>
          <w:szCs w:val="24"/>
        </w:rPr>
        <w:t>and identify</w:t>
      </w:r>
      <w:r w:rsidR="00365B2A" w:rsidRPr="00365B2A">
        <w:rPr>
          <w:sz w:val="24"/>
          <w:szCs w:val="24"/>
        </w:rPr>
        <w:t xml:space="preserve"> perpetrators and their network as well as providing evidence to bring them to justice</w:t>
      </w:r>
      <w:r w:rsidR="004E08E4">
        <w:rPr>
          <w:sz w:val="24"/>
          <w:szCs w:val="24"/>
        </w:rPr>
        <w:t xml:space="preserve"> [</w:t>
      </w:r>
      <w:r w:rsidR="00E4452F">
        <w:rPr>
          <w:sz w:val="24"/>
          <w:szCs w:val="24"/>
        </w:rPr>
        <w:t>6</w:t>
      </w:r>
      <w:r w:rsidR="004E08E4">
        <w:rPr>
          <w:sz w:val="24"/>
          <w:szCs w:val="24"/>
        </w:rPr>
        <w:t>]</w:t>
      </w:r>
      <w:r w:rsidR="00365B2A">
        <w:rPr>
          <w:sz w:val="24"/>
          <w:szCs w:val="24"/>
        </w:rPr>
        <w:t xml:space="preserve">. </w:t>
      </w:r>
    </w:p>
    <w:p w:rsidR="00640828" w:rsidRPr="00147B78" w:rsidRDefault="00D974C6" w:rsidP="008F2156">
      <w:pPr>
        <w:pStyle w:val="BodyText"/>
        <w:spacing w:after="0" w:line="240" w:lineRule="auto"/>
        <w:rPr>
          <w:sz w:val="24"/>
          <w:szCs w:val="24"/>
        </w:rPr>
      </w:pPr>
      <w:r w:rsidRPr="00147B78">
        <w:rPr>
          <w:sz w:val="24"/>
          <w:szCs w:val="24"/>
        </w:rPr>
        <w:t xml:space="preserve"> </w:t>
      </w:r>
    </w:p>
    <w:p w:rsidR="00FA5E10" w:rsidRDefault="006252E0" w:rsidP="00FA5E10">
      <w:pPr>
        <w:pStyle w:val="BodyText"/>
        <w:spacing w:after="0" w:line="240" w:lineRule="auto"/>
        <w:rPr>
          <w:sz w:val="24"/>
          <w:szCs w:val="24"/>
        </w:rPr>
      </w:pPr>
      <w:r w:rsidRPr="00147B78">
        <w:rPr>
          <w:sz w:val="24"/>
          <w:szCs w:val="24"/>
        </w:rPr>
        <w:t xml:space="preserve">Two parent/daughter pairs </w:t>
      </w:r>
      <w:r w:rsidR="00DC4828">
        <w:rPr>
          <w:sz w:val="24"/>
          <w:szCs w:val="24"/>
        </w:rPr>
        <w:t>are generally</w:t>
      </w:r>
      <w:r w:rsidRPr="00147B78">
        <w:rPr>
          <w:sz w:val="24"/>
          <w:szCs w:val="24"/>
        </w:rPr>
        <w:t xml:space="preserve"> used to determine the age of a highly enriched uranium material: </w:t>
      </w:r>
      <w:r w:rsidRPr="00147B78">
        <w:rPr>
          <w:sz w:val="24"/>
          <w:szCs w:val="24"/>
          <w:vertAlign w:val="superscript"/>
        </w:rPr>
        <w:t>234</w:t>
      </w:r>
      <w:r w:rsidRPr="00147B78">
        <w:rPr>
          <w:sz w:val="24"/>
          <w:szCs w:val="24"/>
        </w:rPr>
        <w:t>U/</w:t>
      </w:r>
      <w:r w:rsidRPr="00147B78">
        <w:rPr>
          <w:sz w:val="24"/>
          <w:szCs w:val="24"/>
          <w:vertAlign w:val="superscript"/>
        </w:rPr>
        <w:t>230</w:t>
      </w:r>
      <w:r w:rsidRPr="00147B78">
        <w:rPr>
          <w:sz w:val="24"/>
          <w:szCs w:val="24"/>
        </w:rPr>
        <w:t xml:space="preserve">Th and </w:t>
      </w:r>
      <w:r w:rsidRPr="00147B78">
        <w:rPr>
          <w:sz w:val="24"/>
          <w:szCs w:val="24"/>
          <w:vertAlign w:val="superscript"/>
        </w:rPr>
        <w:t>235</w:t>
      </w:r>
      <w:r w:rsidRPr="00147B78">
        <w:rPr>
          <w:sz w:val="24"/>
          <w:szCs w:val="24"/>
        </w:rPr>
        <w:t>U/</w:t>
      </w:r>
      <w:r w:rsidRPr="00147B78">
        <w:rPr>
          <w:sz w:val="24"/>
          <w:szCs w:val="24"/>
          <w:vertAlign w:val="superscript"/>
        </w:rPr>
        <w:t>231</w:t>
      </w:r>
      <w:r w:rsidRPr="00147B78">
        <w:rPr>
          <w:sz w:val="24"/>
          <w:szCs w:val="24"/>
        </w:rPr>
        <w:t>Pa</w:t>
      </w:r>
      <w:r w:rsidR="004D1949" w:rsidRPr="00147B78">
        <w:rPr>
          <w:sz w:val="24"/>
          <w:szCs w:val="24"/>
        </w:rPr>
        <w:t xml:space="preserve"> </w:t>
      </w:r>
      <w:r w:rsidR="004D1949" w:rsidRPr="00147B78">
        <w:rPr>
          <w:rFonts w:eastAsia="Calibri"/>
          <w:sz w:val="24"/>
          <w:szCs w:val="24"/>
        </w:rPr>
        <w:t>[</w:t>
      </w:r>
      <w:r w:rsidR="00E4452F">
        <w:rPr>
          <w:rFonts w:eastAsia="Calibri"/>
          <w:sz w:val="24"/>
          <w:szCs w:val="24"/>
        </w:rPr>
        <w:t>7-8</w:t>
      </w:r>
      <w:r w:rsidR="004D1949" w:rsidRPr="00147B78">
        <w:rPr>
          <w:rFonts w:eastAsia="Calibri"/>
          <w:sz w:val="24"/>
          <w:szCs w:val="24"/>
        </w:rPr>
        <w:t>]</w:t>
      </w:r>
      <w:r w:rsidRPr="00147B78">
        <w:rPr>
          <w:sz w:val="24"/>
          <w:szCs w:val="24"/>
        </w:rPr>
        <w:t xml:space="preserve">. However, the lack of a suitable isotopic tracer and the challenging processing currently prevent a broader application of the </w:t>
      </w:r>
      <w:r w:rsidRPr="00147B78">
        <w:rPr>
          <w:sz w:val="24"/>
          <w:szCs w:val="24"/>
          <w:vertAlign w:val="superscript"/>
        </w:rPr>
        <w:t>235</w:t>
      </w:r>
      <w:r w:rsidRPr="00147B78">
        <w:rPr>
          <w:sz w:val="24"/>
          <w:szCs w:val="24"/>
        </w:rPr>
        <w:t>U/</w:t>
      </w:r>
      <w:r w:rsidRPr="00147B78">
        <w:rPr>
          <w:sz w:val="24"/>
          <w:szCs w:val="24"/>
          <w:vertAlign w:val="superscript"/>
        </w:rPr>
        <w:t>231</w:t>
      </w:r>
      <w:r w:rsidRPr="00147B78">
        <w:rPr>
          <w:sz w:val="24"/>
          <w:szCs w:val="24"/>
        </w:rPr>
        <w:t>Pa isotope ratio as an efficient chronometer for U-age dating.</w:t>
      </w:r>
      <w:r w:rsidR="00FA5E10" w:rsidRPr="00147B78">
        <w:rPr>
          <w:sz w:val="24"/>
          <w:szCs w:val="24"/>
        </w:rPr>
        <w:t xml:space="preserve"> </w:t>
      </w:r>
      <w:r w:rsidR="00625671" w:rsidRPr="00147B78">
        <w:rPr>
          <w:sz w:val="24"/>
          <w:szCs w:val="24"/>
        </w:rPr>
        <w:t xml:space="preserve">Another constraint on the use of these </w:t>
      </w:r>
      <w:proofErr w:type="spellStart"/>
      <w:r w:rsidR="00625671" w:rsidRPr="00147B78">
        <w:rPr>
          <w:sz w:val="24"/>
          <w:szCs w:val="24"/>
        </w:rPr>
        <w:t>radiochronometers</w:t>
      </w:r>
      <w:proofErr w:type="spellEnd"/>
      <w:r w:rsidR="00625671" w:rsidRPr="00147B78">
        <w:rPr>
          <w:sz w:val="24"/>
          <w:szCs w:val="24"/>
        </w:rPr>
        <w:t xml:space="preserve"> is </w:t>
      </w:r>
      <w:r w:rsidR="00DC4828">
        <w:rPr>
          <w:sz w:val="24"/>
          <w:szCs w:val="24"/>
        </w:rPr>
        <w:t xml:space="preserve">the low concentration of daughter products, </w:t>
      </w:r>
      <w:r w:rsidR="00FA5E10" w:rsidRPr="00147B78">
        <w:rPr>
          <w:sz w:val="24"/>
          <w:szCs w:val="24"/>
        </w:rPr>
        <w:t xml:space="preserve">and therefore </w:t>
      </w:r>
      <w:r w:rsidR="00DC4828">
        <w:rPr>
          <w:sz w:val="24"/>
          <w:szCs w:val="24"/>
        </w:rPr>
        <w:t xml:space="preserve">it </w:t>
      </w:r>
      <w:r w:rsidR="00FA5E10" w:rsidRPr="00147B78">
        <w:rPr>
          <w:sz w:val="24"/>
          <w:szCs w:val="24"/>
        </w:rPr>
        <w:t>requires a very sensitive measurement technique</w:t>
      </w:r>
      <w:r w:rsidR="00E22906" w:rsidRPr="00147B78">
        <w:rPr>
          <w:sz w:val="24"/>
          <w:szCs w:val="24"/>
        </w:rPr>
        <w:t xml:space="preserve"> such as Thermal Ionisation Mass Spectrometry (TIMS) or High-Resolution Inductively Coupled Plasma Mass Spectrometry (ICP-MS)</w:t>
      </w:r>
      <w:r w:rsidR="004D1949" w:rsidRPr="00147B78">
        <w:rPr>
          <w:sz w:val="24"/>
          <w:szCs w:val="24"/>
        </w:rPr>
        <w:t xml:space="preserve"> </w:t>
      </w:r>
      <w:r w:rsidR="004D1949" w:rsidRPr="00147B78">
        <w:rPr>
          <w:rFonts w:eastAsia="Calibri"/>
          <w:sz w:val="24"/>
          <w:szCs w:val="24"/>
        </w:rPr>
        <w:t>[</w:t>
      </w:r>
      <w:r w:rsidR="00E4452F">
        <w:rPr>
          <w:rFonts w:eastAsia="Calibri"/>
          <w:sz w:val="24"/>
          <w:szCs w:val="24"/>
        </w:rPr>
        <w:t>7-8</w:t>
      </w:r>
      <w:r w:rsidR="004D1949" w:rsidRPr="00147B78">
        <w:rPr>
          <w:rFonts w:eastAsia="Calibri"/>
          <w:sz w:val="24"/>
          <w:szCs w:val="24"/>
        </w:rPr>
        <w:t>]</w:t>
      </w:r>
      <w:r w:rsidR="00FA5E10" w:rsidRPr="00147B78">
        <w:rPr>
          <w:sz w:val="24"/>
          <w:szCs w:val="24"/>
        </w:rPr>
        <w:t>.</w:t>
      </w:r>
    </w:p>
    <w:p w:rsidR="00FA5E10" w:rsidRDefault="00FA5E10" w:rsidP="00FA5E10">
      <w:pPr>
        <w:pStyle w:val="BodyText"/>
        <w:spacing w:after="0" w:line="240" w:lineRule="auto"/>
        <w:rPr>
          <w:sz w:val="24"/>
          <w:szCs w:val="24"/>
        </w:rPr>
      </w:pPr>
    </w:p>
    <w:p w:rsidR="00FA5E10" w:rsidRDefault="00FA5E10" w:rsidP="00FA5E10">
      <w:pPr>
        <w:pStyle w:val="BodyText"/>
        <w:spacing w:after="0" w:line="240" w:lineRule="auto"/>
        <w:rPr>
          <w:sz w:val="24"/>
          <w:szCs w:val="24"/>
        </w:rPr>
      </w:pPr>
      <w:r>
        <w:rPr>
          <w:sz w:val="24"/>
          <w:szCs w:val="24"/>
        </w:rPr>
        <w:t xml:space="preserve">In this paper, we describe </w:t>
      </w:r>
      <w:r w:rsidR="00C556E7">
        <w:rPr>
          <w:sz w:val="24"/>
          <w:szCs w:val="24"/>
        </w:rPr>
        <w:t xml:space="preserve">first </w:t>
      </w:r>
      <w:r>
        <w:rPr>
          <w:sz w:val="24"/>
          <w:szCs w:val="24"/>
        </w:rPr>
        <w:t>the production of th</w:t>
      </w:r>
      <w:r w:rsidR="00C03B07">
        <w:rPr>
          <w:sz w:val="24"/>
          <w:szCs w:val="24"/>
        </w:rPr>
        <w:t>is</w:t>
      </w:r>
      <w:r>
        <w:rPr>
          <w:sz w:val="24"/>
          <w:szCs w:val="24"/>
        </w:rPr>
        <w:t xml:space="preserve"> </w:t>
      </w:r>
      <w:r w:rsidR="00C03B07">
        <w:rPr>
          <w:sz w:val="24"/>
          <w:szCs w:val="24"/>
        </w:rPr>
        <w:t xml:space="preserve">reference material </w:t>
      </w:r>
      <w:r w:rsidR="00C03B07" w:rsidRPr="00960F29">
        <w:rPr>
          <w:sz w:val="24"/>
          <w:szCs w:val="24"/>
        </w:rPr>
        <w:t xml:space="preserve">from low-enriched uranium after the complete separation </w:t>
      </w:r>
      <w:r w:rsidR="00C03B07">
        <w:rPr>
          <w:sz w:val="24"/>
          <w:szCs w:val="24"/>
        </w:rPr>
        <w:t>of</w:t>
      </w:r>
      <w:r w:rsidR="00C03B07" w:rsidRPr="00960F29">
        <w:rPr>
          <w:sz w:val="24"/>
          <w:szCs w:val="24"/>
        </w:rPr>
        <w:t xml:space="preserve"> the </w:t>
      </w:r>
      <w:r w:rsidR="00C03B07" w:rsidRPr="00C03B07">
        <w:rPr>
          <w:sz w:val="24"/>
          <w:szCs w:val="24"/>
          <w:vertAlign w:val="superscript"/>
        </w:rPr>
        <w:t>230</w:t>
      </w:r>
      <w:r w:rsidR="00C03B07">
        <w:rPr>
          <w:sz w:val="24"/>
          <w:szCs w:val="24"/>
        </w:rPr>
        <w:t>Th</w:t>
      </w:r>
      <w:r w:rsidR="00C03B07" w:rsidRPr="00960F29">
        <w:rPr>
          <w:sz w:val="24"/>
          <w:szCs w:val="24"/>
        </w:rPr>
        <w:t xml:space="preserve"> decay product</w:t>
      </w:r>
      <w:r w:rsidR="00C03B07">
        <w:rPr>
          <w:sz w:val="24"/>
          <w:szCs w:val="24"/>
        </w:rPr>
        <w:t xml:space="preserve"> from its mother nuclide </w:t>
      </w:r>
      <w:r w:rsidR="00C03B07" w:rsidRPr="00C03B07">
        <w:rPr>
          <w:sz w:val="24"/>
          <w:szCs w:val="24"/>
          <w:vertAlign w:val="superscript"/>
        </w:rPr>
        <w:t>234</w:t>
      </w:r>
      <w:r w:rsidR="00C03B07">
        <w:rPr>
          <w:sz w:val="24"/>
          <w:szCs w:val="24"/>
        </w:rPr>
        <w:t xml:space="preserve">U, thereby using the </w:t>
      </w:r>
      <w:r w:rsidR="00C03B07" w:rsidRPr="00FA5E10">
        <w:rPr>
          <w:sz w:val="24"/>
          <w:szCs w:val="24"/>
          <w:vertAlign w:val="superscript"/>
        </w:rPr>
        <w:t>234</w:t>
      </w:r>
      <w:r w:rsidR="00C03B07" w:rsidRPr="006252E0">
        <w:rPr>
          <w:sz w:val="24"/>
          <w:szCs w:val="24"/>
        </w:rPr>
        <w:t>U/</w:t>
      </w:r>
      <w:r w:rsidR="00C03B07" w:rsidRPr="00FA5E10">
        <w:rPr>
          <w:sz w:val="24"/>
          <w:szCs w:val="24"/>
          <w:vertAlign w:val="superscript"/>
        </w:rPr>
        <w:t>230</w:t>
      </w:r>
      <w:r w:rsidR="00C03B07" w:rsidRPr="000960BB">
        <w:rPr>
          <w:sz w:val="24"/>
          <w:szCs w:val="24"/>
        </w:rPr>
        <w:t>Th</w:t>
      </w:r>
      <w:r w:rsidR="00C03B07">
        <w:rPr>
          <w:sz w:val="24"/>
          <w:szCs w:val="24"/>
        </w:rPr>
        <w:t xml:space="preserve"> as </w:t>
      </w:r>
      <w:proofErr w:type="spellStart"/>
      <w:r w:rsidR="00C03B07">
        <w:rPr>
          <w:sz w:val="24"/>
          <w:szCs w:val="24"/>
        </w:rPr>
        <w:t>radiochronometer</w:t>
      </w:r>
      <w:proofErr w:type="spellEnd"/>
      <w:r w:rsidR="00C03B07">
        <w:rPr>
          <w:sz w:val="24"/>
          <w:szCs w:val="24"/>
        </w:rPr>
        <w:t xml:space="preserve"> for the determination of the production date. Then, we present the </w:t>
      </w:r>
      <w:r w:rsidR="005A592D">
        <w:rPr>
          <w:sz w:val="24"/>
          <w:szCs w:val="24"/>
        </w:rPr>
        <w:t xml:space="preserve">characterisation and homogeneity </w:t>
      </w:r>
      <w:r w:rsidR="00C03B07">
        <w:rPr>
          <w:sz w:val="24"/>
          <w:szCs w:val="24"/>
        </w:rPr>
        <w:t>stud</w:t>
      </w:r>
      <w:r w:rsidR="005A592D">
        <w:rPr>
          <w:sz w:val="24"/>
          <w:szCs w:val="24"/>
        </w:rPr>
        <w:t>y</w:t>
      </w:r>
      <w:r w:rsidR="00C03B07">
        <w:rPr>
          <w:sz w:val="24"/>
          <w:szCs w:val="24"/>
        </w:rPr>
        <w:t xml:space="preserve"> carried out according to ISO Guide 34 and ISO 17025</w:t>
      </w:r>
      <w:r w:rsidR="00C03B07" w:rsidRPr="00C03B07">
        <w:rPr>
          <w:sz w:val="24"/>
          <w:szCs w:val="24"/>
        </w:rPr>
        <w:t xml:space="preserve"> </w:t>
      </w:r>
      <w:r w:rsidR="003F67F6">
        <w:rPr>
          <w:sz w:val="24"/>
          <w:szCs w:val="24"/>
        </w:rPr>
        <w:t xml:space="preserve">to establish </w:t>
      </w:r>
      <w:r w:rsidR="005A592D">
        <w:rPr>
          <w:sz w:val="24"/>
          <w:szCs w:val="24"/>
        </w:rPr>
        <w:t>the</w:t>
      </w:r>
      <w:r w:rsidR="003F67F6">
        <w:rPr>
          <w:sz w:val="24"/>
          <w:szCs w:val="24"/>
        </w:rPr>
        <w:t xml:space="preserve"> reference value </w:t>
      </w:r>
      <w:r w:rsidR="006C32F4">
        <w:rPr>
          <w:sz w:val="24"/>
          <w:szCs w:val="24"/>
        </w:rPr>
        <w:t xml:space="preserve">(i.e. the production date) </w:t>
      </w:r>
      <w:r w:rsidR="003F67F6">
        <w:rPr>
          <w:sz w:val="24"/>
          <w:szCs w:val="24"/>
        </w:rPr>
        <w:t xml:space="preserve">and </w:t>
      </w:r>
      <w:r w:rsidR="004F34F1">
        <w:rPr>
          <w:sz w:val="24"/>
          <w:szCs w:val="24"/>
        </w:rPr>
        <w:t xml:space="preserve">its uncertainty (according to ISO/IEC Guide 98-3) </w:t>
      </w:r>
      <w:r w:rsidR="005A592D">
        <w:rPr>
          <w:sz w:val="24"/>
          <w:szCs w:val="24"/>
        </w:rPr>
        <w:t xml:space="preserve">towards </w:t>
      </w:r>
      <w:r w:rsidR="00C03B07">
        <w:rPr>
          <w:sz w:val="24"/>
          <w:szCs w:val="24"/>
        </w:rPr>
        <w:t>final certification</w:t>
      </w:r>
      <w:r w:rsidR="00C03B07" w:rsidRPr="00C03B07">
        <w:rPr>
          <w:sz w:val="24"/>
          <w:szCs w:val="24"/>
        </w:rPr>
        <w:t xml:space="preserve"> </w:t>
      </w:r>
      <w:r w:rsidR="00C03B07">
        <w:rPr>
          <w:sz w:val="24"/>
          <w:szCs w:val="24"/>
        </w:rPr>
        <w:t>and distribution as IRMM-1000.</w:t>
      </w:r>
    </w:p>
    <w:p w:rsidR="002B53A7" w:rsidRDefault="002B53A7" w:rsidP="00FA5E10">
      <w:pPr>
        <w:pStyle w:val="BodyText"/>
        <w:spacing w:after="0" w:line="240" w:lineRule="auto"/>
        <w:rPr>
          <w:sz w:val="24"/>
          <w:szCs w:val="24"/>
        </w:rPr>
      </w:pPr>
    </w:p>
    <w:p w:rsidR="002B53A7" w:rsidRDefault="002B53A7" w:rsidP="002B53A7">
      <w:pPr>
        <w:pStyle w:val="Title1"/>
      </w:pPr>
      <w:r>
        <w:t xml:space="preserve">Principle of </w:t>
      </w:r>
      <w:r w:rsidR="00842EA2">
        <w:t xml:space="preserve">uranium </w:t>
      </w:r>
      <w:r>
        <w:t>age-dating</w:t>
      </w:r>
    </w:p>
    <w:p w:rsidR="00013DDD" w:rsidRDefault="002B53A7" w:rsidP="002B53A7">
      <w:pPr>
        <w:pStyle w:val="BodyText"/>
        <w:spacing w:line="240" w:lineRule="auto"/>
        <w:rPr>
          <w:sz w:val="24"/>
          <w:szCs w:val="24"/>
        </w:rPr>
      </w:pPr>
      <w:r w:rsidRPr="002B53A7">
        <w:rPr>
          <w:sz w:val="24"/>
          <w:szCs w:val="24"/>
        </w:rPr>
        <w:t xml:space="preserve">The age of a uranium material can be calculated from the ratio of the measured </w:t>
      </w:r>
      <w:r w:rsidRPr="002B53A7">
        <w:rPr>
          <w:sz w:val="24"/>
          <w:szCs w:val="24"/>
          <w:vertAlign w:val="superscript"/>
        </w:rPr>
        <w:t>230</w:t>
      </w:r>
      <w:r w:rsidRPr="002B53A7">
        <w:rPr>
          <w:sz w:val="24"/>
          <w:szCs w:val="24"/>
        </w:rPr>
        <w:t xml:space="preserve">Th and </w:t>
      </w:r>
      <w:r w:rsidRPr="002B53A7">
        <w:rPr>
          <w:sz w:val="24"/>
          <w:szCs w:val="24"/>
          <w:vertAlign w:val="superscript"/>
        </w:rPr>
        <w:t>234</w:t>
      </w:r>
      <w:r>
        <w:rPr>
          <w:sz w:val="24"/>
          <w:szCs w:val="24"/>
        </w:rPr>
        <w:t xml:space="preserve">U </w:t>
      </w:r>
      <w:r w:rsidR="00A95BB8">
        <w:rPr>
          <w:sz w:val="24"/>
          <w:szCs w:val="24"/>
        </w:rPr>
        <w:t>amount contents</w:t>
      </w:r>
      <w:r w:rsidRPr="002B53A7">
        <w:rPr>
          <w:sz w:val="24"/>
          <w:szCs w:val="24"/>
        </w:rPr>
        <w:t xml:space="preserve">. </w:t>
      </w:r>
      <w:r>
        <w:rPr>
          <w:sz w:val="24"/>
          <w:szCs w:val="24"/>
        </w:rPr>
        <w:t xml:space="preserve">Consequently, for the </w:t>
      </w:r>
      <w:r w:rsidR="00A60F25">
        <w:rPr>
          <w:sz w:val="24"/>
          <w:szCs w:val="24"/>
        </w:rPr>
        <w:t xml:space="preserve">confirmation </w:t>
      </w:r>
      <w:r>
        <w:rPr>
          <w:sz w:val="24"/>
          <w:szCs w:val="24"/>
        </w:rPr>
        <w:t>and homogeneity</w:t>
      </w:r>
      <w:r w:rsidRPr="002B53A7">
        <w:rPr>
          <w:sz w:val="24"/>
          <w:szCs w:val="24"/>
        </w:rPr>
        <w:t xml:space="preserve"> stud</w:t>
      </w:r>
      <w:r>
        <w:rPr>
          <w:sz w:val="24"/>
          <w:szCs w:val="24"/>
        </w:rPr>
        <w:t>ies</w:t>
      </w:r>
      <w:r w:rsidRPr="002B53A7">
        <w:rPr>
          <w:sz w:val="24"/>
          <w:szCs w:val="24"/>
        </w:rPr>
        <w:t xml:space="preserve"> </w:t>
      </w:r>
      <w:r>
        <w:rPr>
          <w:sz w:val="24"/>
          <w:szCs w:val="24"/>
        </w:rPr>
        <w:t>carried out in the context of</w:t>
      </w:r>
      <w:r w:rsidRPr="002B53A7">
        <w:rPr>
          <w:sz w:val="24"/>
          <w:szCs w:val="24"/>
        </w:rPr>
        <w:t xml:space="preserve"> the certification of the IRMM-1000</w:t>
      </w:r>
      <w:r w:rsidR="00C24152">
        <w:rPr>
          <w:sz w:val="24"/>
          <w:szCs w:val="24"/>
        </w:rPr>
        <w:t>,</w:t>
      </w:r>
      <w:r w:rsidR="00413B85">
        <w:rPr>
          <w:sz w:val="24"/>
          <w:szCs w:val="24"/>
        </w:rPr>
        <w:t xml:space="preserve"> </w:t>
      </w:r>
      <w:r w:rsidR="00C24152">
        <w:rPr>
          <w:sz w:val="24"/>
          <w:szCs w:val="24"/>
        </w:rPr>
        <w:t xml:space="preserve">as </w:t>
      </w:r>
      <w:r w:rsidR="00413B85">
        <w:rPr>
          <w:sz w:val="24"/>
          <w:szCs w:val="24"/>
        </w:rPr>
        <w:t>presented in the next sections</w:t>
      </w:r>
      <w:r w:rsidRPr="002B53A7">
        <w:rPr>
          <w:sz w:val="24"/>
          <w:szCs w:val="24"/>
        </w:rPr>
        <w:t xml:space="preserve">, </w:t>
      </w:r>
      <w:r>
        <w:rPr>
          <w:sz w:val="24"/>
          <w:szCs w:val="24"/>
        </w:rPr>
        <w:t xml:space="preserve">the </w:t>
      </w:r>
      <w:r w:rsidR="00026503">
        <w:rPr>
          <w:sz w:val="24"/>
          <w:szCs w:val="24"/>
        </w:rPr>
        <w:t>'</w:t>
      </w:r>
      <w:r>
        <w:rPr>
          <w:sz w:val="24"/>
          <w:szCs w:val="24"/>
        </w:rPr>
        <w:t>target value</w:t>
      </w:r>
      <w:r w:rsidR="00026503">
        <w:rPr>
          <w:sz w:val="24"/>
          <w:szCs w:val="24"/>
        </w:rPr>
        <w:t>'</w:t>
      </w:r>
      <w:r>
        <w:rPr>
          <w:sz w:val="24"/>
          <w:szCs w:val="24"/>
        </w:rPr>
        <w:t xml:space="preserve"> was the age of the material </w:t>
      </w:r>
      <w:r w:rsidR="00413B85">
        <w:rPr>
          <w:sz w:val="24"/>
          <w:szCs w:val="24"/>
        </w:rPr>
        <w:t>estimat</w:t>
      </w:r>
      <w:r>
        <w:rPr>
          <w:sz w:val="24"/>
          <w:szCs w:val="24"/>
        </w:rPr>
        <w:t xml:space="preserve">ed from </w:t>
      </w:r>
      <w:r w:rsidRPr="002B53A7">
        <w:rPr>
          <w:sz w:val="24"/>
          <w:szCs w:val="24"/>
        </w:rPr>
        <w:t xml:space="preserve">the </w:t>
      </w:r>
      <w:r>
        <w:rPr>
          <w:sz w:val="24"/>
          <w:szCs w:val="24"/>
        </w:rPr>
        <w:t xml:space="preserve">measurements of the </w:t>
      </w:r>
      <w:r w:rsidRPr="002B53A7">
        <w:rPr>
          <w:sz w:val="24"/>
          <w:szCs w:val="24"/>
        </w:rPr>
        <w:t xml:space="preserve">thorium and uranium </w:t>
      </w:r>
      <w:r>
        <w:rPr>
          <w:sz w:val="24"/>
          <w:szCs w:val="24"/>
        </w:rPr>
        <w:t>amount</w:t>
      </w:r>
      <w:r w:rsidR="00A60F25">
        <w:rPr>
          <w:sz w:val="24"/>
          <w:szCs w:val="24"/>
        </w:rPr>
        <w:t xml:space="preserve"> contents</w:t>
      </w:r>
      <w:r>
        <w:rPr>
          <w:sz w:val="24"/>
          <w:szCs w:val="24"/>
        </w:rPr>
        <w:t xml:space="preserve"> in</w:t>
      </w:r>
      <w:r w:rsidRPr="002B53A7">
        <w:rPr>
          <w:sz w:val="24"/>
          <w:szCs w:val="24"/>
        </w:rPr>
        <w:t xml:space="preserve"> the uranium reference material</w:t>
      </w:r>
      <w:r w:rsidR="00413B85">
        <w:rPr>
          <w:sz w:val="24"/>
          <w:szCs w:val="24"/>
        </w:rPr>
        <w:t xml:space="preserve"> at a certain time</w:t>
      </w:r>
      <w:r>
        <w:rPr>
          <w:sz w:val="24"/>
          <w:szCs w:val="24"/>
        </w:rPr>
        <w:t xml:space="preserve">. </w:t>
      </w:r>
    </w:p>
    <w:p w:rsidR="002B53A7" w:rsidRPr="002B53A7" w:rsidRDefault="002B53A7" w:rsidP="002B53A7">
      <w:pPr>
        <w:pStyle w:val="BodyText"/>
        <w:spacing w:line="240" w:lineRule="auto"/>
        <w:rPr>
          <w:sz w:val="24"/>
          <w:szCs w:val="24"/>
        </w:rPr>
      </w:pPr>
      <w:r w:rsidRPr="002B53A7">
        <w:rPr>
          <w:sz w:val="24"/>
          <w:szCs w:val="24"/>
        </w:rPr>
        <w:t>The method used to determine the two concentrations is based on Isotope Dilution Mass Spectrometry</w:t>
      </w:r>
      <w:r w:rsidR="005A33A0">
        <w:rPr>
          <w:sz w:val="24"/>
          <w:szCs w:val="24"/>
        </w:rPr>
        <w:t xml:space="preserve"> (IDMS)</w:t>
      </w:r>
      <w:r w:rsidRPr="002B53A7">
        <w:rPr>
          <w:sz w:val="24"/>
          <w:szCs w:val="24"/>
        </w:rPr>
        <w:t xml:space="preserve">. In IDMS, a known amount of an isotope </w:t>
      </w:r>
      <w:r w:rsidR="009F57D6">
        <w:rPr>
          <w:sz w:val="24"/>
          <w:szCs w:val="24"/>
        </w:rPr>
        <w:t xml:space="preserve">(ideally not present in the sample) </w:t>
      </w:r>
      <w:r w:rsidRPr="002B53A7">
        <w:rPr>
          <w:sz w:val="24"/>
          <w:szCs w:val="24"/>
        </w:rPr>
        <w:t>of the element of interest</w:t>
      </w:r>
      <w:r w:rsidR="00372ED0">
        <w:rPr>
          <w:sz w:val="24"/>
          <w:szCs w:val="24"/>
        </w:rPr>
        <w:t>, called spike or tracer,</w:t>
      </w:r>
      <w:r w:rsidR="009F57D6">
        <w:rPr>
          <w:sz w:val="24"/>
          <w:szCs w:val="24"/>
        </w:rPr>
        <w:t xml:space="preserve"> </w:t>
      </w:r>
      <w:r w:rsidRPr="002B53A7">
        <w:rPr>
          <w:sz w:val="24"/>
          <w:szCs w:val="24"/>
        </w:rPr>
        <w:t>is introduced in the sample</w:t>
      </w:r>
      <w:r>
        <w:rPr>
          <w:sz w:val="24"/>
          <w:szCs w:val="24"/>
        </w:rPr>
        <w:t xml:space="preserve"> </w:t>
      </w:r>
      <w:r w:rsidR="009F57D6">
        <w:rPr>
          <w:sz w:val="24"/>
          <w:szCs w:val="24"/>
        </w:rPr>
        <w:t>and the ratio of the bl</w:t>
      </w:r>
      <w:r w:rsidR="008F141D">
        <w:rPr>
          <w:sz w:val="24"/>
          <w:szCs w:val="24"/>
        </w:rPr>
        <w:t>e</w:t>
      </w:r>
      <w:r w:rsidR="009F57D6">
        <w:rPr>
          <w:sz w:val="24"/>
          <w:szCs w:val="24"/>
        </w:rPr>
        <w:t xml:space="preserve">nd is then measured </w:t>
      </w:r>
      <w:r w:rsidR="00384666" w:rsidRPr="00E4452F">
        <w:rPr>
          <w:rFonts w:eastAsia="Calibri"/>
          <w:sz w:val="24"/>
          <w:szCs w:val="24"/>
        </w:rPr>
        <w:t>[</w:t>
      </w:r>
      <w:r w:rsidR="00E4452F">
        <w:rPr>
          <w:rFonts w:eastAsia="Calibri"/>
          <w:sz w:val="24"/>
          <w:szCs w:val="24"/>
        </w:rPr>
        <w:t>9</w:t>
      </w:r>
      <w:r w:rsidR="00384666" w:rsidRPr="00E4452F">
        <w:rPr>
          <w:rFonts w:eastAsia="Calibri"/>
          <w:sz w:val="24"/>
          <w:szCs w:val="24"/>
        </w:rPr>
        <w:t>]</w:t>
      </w:r>
      <w:r w:rsidRPr="00E4452F">
        <w:rPr>
          <w:sz w:val="24"/>
          <w:szCs w:val="24"/>
        </w:rPr>
        <w:t>.</w:t>
      </w:r>
      <w:r w:rsidRPr="002B53A7">
        <w:rPr>
          <w:sz w:val="24"/>
          <w:szCs w:val="24"/>
        </w:rPr>
        <w:t xml:space="preserve"> Therefore, for the </w:t>
      </w:r>
      <w:r w:rsidRPr="002B53A7">
        <w:rPr>
          <w:sz w:val="24"/>
          <w:szCs w:val="24"/>
          <w:vertAlign w:val="superscript"/>
        </w:rPr>
        <w:t>230</w:t>
      </w:r>
      <w:r w:rsidRPr="002B53A7">
        <w:rPr>
          <w:sz w:val="24"/>
          <w:szCs w:val="24"/>
        </w:rPr>
        <w:t xml:space="preserve">Th determination a </w:t>
      </w:r>
      <w:r w:rsidRPr="002B53A7">
        <w:rPr>
          <w:sz w:val="24"/>
          <w:szCs w:val="24"/>
          <w:vertAlign w:val="superscript"/>
        </w:rPr>
        <w:t>232</w:t>
      </w:r>
      <w:r w:rsidRPr="002B53A7">
        <w:rPr>
          <w:sz w:val="24"/>
          <w:szCs w:val="24"/>
        </w:rPr>
        <w:t xml:space="preserve">Th spike was used and for </w:t>
      </w:r>
      <w:r w:rsidRPr="002B53A7">
        <w:rPr>
          <w:sz w:val="24"/>
          <w:szCs w:val="24"/>
          <w:vertAlign w:val="superscript"/>
        </w:rPr>
        <w:t>234</w:t>
      </w:r>
      <w:r w:rsidRPr="002B53A7">
        <w:rPr>
          <w:sz w:val="24"/>
          <w:szCs w:val="24"/>
        </w:rPr>
        <w:t xml:space="preserve">U, a </w:t>
      </w:r>
      <w:r w:rsidRPr="002B53A7">
        <w:rPr>
          <w:sz w:val="24"/>
          <w:szCs w:val="24"/>
          <w:vertAlign w:val="superscript"/>
        </w:rPr>
        <w:t>233</w:t>
      </w:r>
      <w:r w:rsidRPr="002B53A7">
        <w:rPr>
          <w:sz w:val="24"/>
          <w:szCs w:val="24"/>
        </w:rPr>
        <w:t xml:space="preserve">U spike was added to the uranium fractions. </w:t>
      </w:r>
    </w:p>
    <w:p w:rsidR="002B53A7" w:rsidRPr="002B53A7" w:rsidRDefault="002B53A7" w:rsidP="002B53A7">
      <w:pPr>
        <w:pStyle w:val="BodyText"/>
        <w:spacing w:line="240" w:lineRule="auto"/>
        <w:rPr>
          <w:sz w:val="24"/>
          <w:szCs w:val="24"/>
        </w:rPr>
      </w:pPr>
      <w:r w:rsidRPr="002B53A7">
        <w:rPr>
          <w:sz w:val="24"/>
          <w:szCs w:val="24"/>
        </w:rPr>
        <w:lastRenderedPageBreak/>
        <w:t>The simplified IDMS equation used to calculate the amount</w:t>
      </w:r>
      <w:r w:rsidR="00A60F25">
        <w:rPr>
          <w:sz w:val="24"/>
          <w:szCs w:val="24"/>
        </w:rPr>
        <w:t xml:space="preserve"> content</w:t>
      </w:r>
      <w:r w:rsidRPr="002B53A7">
        <w:rPr>
          <w:sz w:val="24"/>
          <w:szCs w:val="24"/>
        </w:rPr>
        <w:t xml:space="preserve"> of</w:t>
      </w:r>
      <w:r w:rsidR="00A60F25">
        <w:rPr>
          <w:sz w:val="24"/>
          <w:szCs w:val="24"/>
        </w:rPr>
        <w:t xml:space="preserve"> the </w:t>
      </w:r>
      <w:r w:rsidRPr="002B53A7">
        <w:rPr>
          <w:sz w:val="24"/>
          <w:szCs w:val="24"/>
        </w:rPr>
        <w:t>analyte in the sample is then expressed as follows:</w:t>
      </w:r>
    </w:p>
    <w:p w:rsidR="002B53A7" w:rsidRPr="002B53A7" w:rsidRDefault="002B53A7" w:rsidP="002B53A7">
      <w:pPr>
        <w:pStyle w:val="BodyText"/>
        <w:rPr>
          <w:b/>
          <w:bCs/>
          <w:sz w:val="24"/>
          <w:szCs w:val="24"/>
        </w:rPr>
      </w:pPr>
      <w:r w:rsidRPr="002B53A7">
        <w:rPr>
          <w:b/>
          <w:bCs/>
          <w:sz w:val="24"/>
          <w:szCs w:val="24"/>
        </w:rPr>
        <w:tab/>
      </w:r>
      <w:r w:rsidRPr="002B53A7">
        <w:rPr>
          <w:bCs/>
          <w:position w:val="-30"/>
          <w:sz w:val="24"/>
          <w:szCs w:val="24"/>
        </w:rPr>
        <w:object w:dxaOrig="58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36pt" o:ole="">
            <v:imagedata r:id="rId9" o:title=""/>
          </v:shape>
          <o:OLEObject Type="Embed" ProgID="Equation.3" ShapeID="_x0000_i1025" DrawAspect="Content" ObjectID="_1465970541" r:id="rId10"/>
        </w:object>
      </w:r>
      <w:r>
        <w:rPr>
          <w:b/>
          <w:bCs/>
          <w:sz w:val="24"/>
          <w:szCs w:val="24"/>
        </w:rPr>
        <w:t xml:space="preserve"> </w:t>
      </w:r>
      <w:r w:rsidRPr="002B53A7">
        <w:rPr>
          <w:b/>
          <w:bCs/>
          <w:sz w:val="24"/>
          <w:szCs w:val="24"/>
        </w:rPr>
        <w:t xml:space="preserve">Equation </w:t>
      </w:r>
      <w:r w:rsidRPr="002B53A7">
        <w:rPr>
          <w:b/>
          <w:bCs/>
          <w:sz w:val="24"/>
          <w:szCs w:val="24"/>
        </w:rPr>
        <w:fldChar w:fldCharType="begin"/>
      </w:r>
      <w:r w:rsidRPr="002B53A7">
        <w:rPr>
          <w:b/>
          <w:bCs/>
          <w:sz w:val="24"/>
          <w:szCs w:val="24"/>
        </w:rPr>
        <w:instrText xml:space="preserve"> SEQ Equation \* ARABIC </w:instrText>
      </w:r>
      <w:r w:rsidRPr="002B53A7">
        <w:rPr>
          <w:b/>
          <w:bCs/>
          <w:sz w:val="24"/>
          <w:szCs w:val="24"/>
        </w:rPr>
        <w:fldChar w:fldCharType="separate"/>
      </w:r>
      <w:r w:rsidR="00872C05">
        <w:rPr>
          <w:b/>
          <w:bCs/>
          <w:noProof/>
          <w:sz w:val="24"/>
          <w:szCs w:val="24"/>
        </w:rPr>
        <w:t>1</w:t>
      </w:r>
      <w:r w:rsidRPr="002B53A7">
        <w:rPr>
          <w:sz w:val="24"/>
          <w:szCs w:val="24"/>
        </w:rPr>
        <w:fldChar w:fldCharType="end"/>
      </w:r>
    </w:p>
    <w:p w:rsidR="002B53A7" w:rsidRPr="002B53A7" w:rsidRDefault="002B53A7" w:rsidP="002B53A7">
      <w:pPr>
        <w:pStyle w:val="BodyText"/>
        <w:spacing w:line="240" w:lineRule="auto"/>
        <w:rPr>
          <w:sz w:val="24"/>
          <w:szCs w:val="24"/>
        </w:rPr>
      </w:pPr>
      <w:r w:rsidRPr="002B53A7">
        <w:rPr>
          <w:sz w:val="24"/>
          <w:szCs w:val="24"/>
        </w:rPr>
        <w:t>Where R</w:t>
      </w:r>
      <w:r w:rsidRPr="002B53A7">
        <w:rPr>
          <w:sz w:val="24"/>
          <w:szCs w:val="24"/>
          <w:vertAlign w:val="subscript"/>
        </w:rPr>
        <w:t>X</w:t>
      </w:r>
      <w:r w:rsidRPr="002B53A7">
        <w:rPr>
          <w:sz w:val="24"/>
          <w:szCs w:val="24"/>
        </w:rPr>
        <w:t xml:space="preserve"> is the amount ratio in the unknown sample, R</w:t>
      </w:r>
      <w:r w:rsidRPr="002B53A7">
        <w:rPr>
          <w:sz w:val="24"/>
          <w:szCs w:val="24"/>
          <w:vertAlign w:val="subscript"/>
        </w:rPr>
        <w:t>Y</w:t>
      </w:r>
      <w:r w:rsidRPr="002B53A7">
        <w:rPr>
          <w:sz w:val="24"/>
          <w:szCs w:val="24"/>
        </w:rPr>
        <w:t xml:space="preserve"> the amount ratio in the spike, R</w:t>
      </w:r>
      <w:r w:rsidRPr="002B53A7">
        <w:rPr>
          <w:sz w:val="24"/>
          <w:szCs w:val="24"/>
          <w:vertAlign w:val="subscript"/>
        </w:rPr>
        <w:t>B</w:t>
      </w:r>
      <w:r w:rsidRPr="002B53A7">
        <w:rPr>
          <w:sz w:val="24"/>
          <w:szCs w:val="24"/>
        </w:rPr>
        <w:t xml:space="preserve"> the amount ratio in the blend (spiked sample), </w:t>
      </w:r>
      <w:proofErr w:type="spellStart"/>
      <w:r w:rsidRPr="002B53A7">
        <w:rPr>
          <w:sz w:val="24"/>
          <w:szCs w:val="24"/>
        </w:rPr>
        <w:t>m</w:t>
      </w:r>
      <w:r w:rsidRPr="002B53A7">
        <w:rPr>
          <w:sz w:val="24"/>
          <w:szCs w:val="24"/>
          <w:vertAlign w:val="subscript"/>
        </w:rPr>
        <w:t>X</w:t>
      </w:r>
      <w:proofErr w:type="spellEnd"/>
      <w:r w:rsidRPr="002B53A7">
        <w:rPr>
          <w:sz w:val="24"/>
          <w:szCs w:val="24"/>
        </w:rPr>
        <w:t xml:space="preserve"> and </w:t>
      </w:r>
      <w:proofErr w:type="spellStart"/>
      <w:r w:rsidRPr="002B53A7">
        <w:rPr>
          <w:sz w:val="24"/>
          <w:szCs w:val="24"/>
        </w:rPr>
        <w:t>m</w:t>
      </w:r>
      <w:r w:rsidRPr="002B53A7">
        <w:rPr>
          <w:sz w:val="24"/>
          <w:szCs w:val="24"/>
          <w:vertAlign w:val="subscript"/>
        </w:rPr>
        <w:t>Y</w:t>
      </w:r>
      <w:proofErr w:type="spellEnd"/>
      <w:r w:rsidRPr="002B53A7">
        <w:rPr>
          <w:sz w:val="24"/>
          <w:szCs w:val="24"/>
        </w:rPr>
        <w:t xml:space="preserve"> are </w:t>
      </w:r>
      <w:r w:rsidR="004C291D" w:rsidRPr="002B53A7">
        <w:rPr>
          <w:sz w:val="24"/>
          <w:szCs w:val="24"/>
        </w:rPr>
        <w:t xml:space="preserve">respectively </w:t>
      </w:r>
      <w:r w:rsidRPr="002B53A7">
        <w:rPr>
          <w:sz w:val="24"/>
          <w:szCs w:val="24"/>
        </w:rPr>
        <w:t>the mass</w:t>
      </w:r>
      <w:r>
        <w:rPr>
          <w:sz w:val="24"/>
          <w:szCs w:val="24"/>
        </w:rPr>
        <w:t>es</w:t>
      </w:r>
      <w:r w:rsidRPr="002B53A7">
        <w:rPr>
          <w:sz w:val="24"/>
          <w:szCs w:val="24"/>
        </w:rPr>
        <w:t xml:space="preserve"> (in g) of unknown sample and of spike used for the measurement</w:t>
      </w:r>
      <w:r w:rsidR="008B47FC" w:rsidRPr="008B47FC">
        <w:rPr>
          <w:sz w:val="24"/>
          <w:szCs w:val="24"/>
        </w:rPr>
        <w:t xml:space="preserve"> </w:t>
      </w:r>
      <w:r w:rsidR="008B47FC">
        <w:rPr>
          <w:sz w:val="24"/>
          <w:szCs w:val="24"/>
        </w:rPr>
        <w:t>and C (Spike, Y) is the amount content of the spike</w:t>
      </w:r>
      <w:r w:rsidRPr="002B53A7">
        <w:rPr>
          <w:sz w:val="24"/>
          <w:szCs w:val="24"/>
        </w:rPr>
        <w:t>.</w:t>
      </w:r>
    </w:p>
    <w:p w:rsidR="002B53A7" w:rsidRPr="002B53A7" w:rsidRDefault="002B53A7" w:rsidP="002B53A7">
      <w:pPr>
        <w:pStyle w:val="BodyText"/>
        <w:spacing w:line="240" w:lineRule="auto"/>
        <w:rPr>
          <w:sz w:val="24"/>
          <w:szCs w:val="24"/>
        </w:rPr>
      </w:pPr>
      <w:r w:rsidRPr="002B53A7">
        <w:rPr>
          <w:sz w:val="24"/>
          <w:szCs w:val="24"/>
        </w:rPr>
        <w:t xml:space="preserve">That, for instance, gives the following equation for the </w:t>
      </w:r>
      <w:r w:rsidRPr="002B53A7">
        <w:rPr>
          <w:sz w:val="24"/>
          <w:szCs w:val="24"/>
          <w:vertAlign w:val="superscript"/>
        </w:rPr>
        <w:t>230</w:t>
      </w:r>
      <w:r w:rsidRPr="002B53A7">
        <w:rPr>
          <w:sz w:val="24"/>
          <w:szCs w:val="24"/>
        </w:rPr>
        <w:t>Th determination</w:t>
      </w:r>
      <w:r w:rsidR="00B25D9F">
        <w:rPr>
          <w:sz w:val="24"/>
          <w:szCs w:val="24"/>
        </w:rPr>
        <w:t>, with R</w:t>
      </w:r>
      <w:r w:rsidR="00B25D9F" w:rsidRPr="00B25D9F">
        <w:rPr>
          <w:sz w:val="24"/>
          <w:szCs w:val="24"/>
          <w:vertAlign w:val="subscript"/>
        </w:rPr>
        <w:t>X</w:t>
      </w:r>
      <w:r w:rsidR="00B25D9F" w:rsidRPr="00B25D9F">
        <w:rPr>
          <w:sz w:val="24"/>
          <w:szCs w:val="24"/>
        </w:rPr>
        <w:t>,</w:t>
      </w:r>
      <w:r w:rsidR="00B25D9F">
        <w:rPr>
          <w:sz w:val="24"/>
          <w:szCs w:val="24"/>
        </w:rPr>
        <w:t xml:space="preserve"> R</w:t>
      </w:r>
      <w:r w:rsidR="00B25D9F" w:rsidRPr="00B25D9F">
        <w:rPr>
          <w:sz w:val="24"/>
          <w:szCs w:val="24"/>
          <w:vertAlign w:val="subscript"/>
        </w:rPr>
        <w:t>Y</w:t>
      </w:r>
      <w:r w:rsidR="00B25D9F" w:rsidRPr="00B25D9F">
        <w:rPr>
          <w:sz w:val="24"/>
          <w:szCs w:val="24"/>
        </w:rPr>
        <w:t>,</w:t>
      </w:r>
      <w:r w:rsidR="00B25D9F">
        <w:rPr>
          <w:sz w:val="24"/>
          <w:szCs w:val="24"/>
        </w:rPr>
        <w:t xml:space="preserve"> R</w:t>
      </w:r>
      <w:r w:rsidR="00B25D9F" w:rsidRPr="00B25D9F">
        <w:rPr>
          <w:sz w:val="24"/>
          <w:szCs w:val="24"/>
          <w:vertAlign w:val="subscript"/>
        </w:rPr>
        <w:t xml:space="preserve">B </w:t>
      </w:r>
      <w:r w:rsidR="00B25D9F">
        <w:rPr>
          <w:sz w:val="24"/>
          <w:szCs w:val="24"/>
        </w:rPr>
        <w:t xml:space="preserve">equal to the amount ratio </w:t>
      </w:r>
      <w:proofErr w:type="gramStart"/>
      <w:r w:rsidR="00B25D9F" w:rsidRPr="002B4266">
        <w:rPr>
          <w:i/>
          <w:sz w:val="24"/>
          <w:szCs w:val="24"/>
        </w:rPr>
        <w:t>n(</w:t>
      </w:r>
      <w:proofErr w:type="gramEnd"/>
      <w:r w:rsidR="00B25D9F" w:rsidRPr="00B25D9F">
        <w:rPr>
          <w:sz w:val="24"/>
          <w:szCs w:val="24"/>
          <w:vertAlign w:val="superscript"/>
        </w:rPr>
        <w:t>230</w:t>
      </w:r>
      <w:r w:rsidR="00B25D9F" w:rsidRPr="00B25D9F">
        <w:rPr>
          <w:sz w:val="24"/>
          <w:szCs w:val="24"/>
        </w:rPr>
        <w:t>Th)/</w:t>
      </w:r>
      <w:r w:rsidR="00B25D9F" w:rsidRPr="002B4266">
        <w:rPr>
          <w:i/>
          <w:sz w:val="24"/>
          <w:szCs w:val="24"/>
        </w:rPr>
        <w:t>n</w:t>
      </w:r>
      <w:r w:rsidR="00B25D9F" w:rsidRPr="00B25D9F">
        <w:rPr>
          <w:sz w:val="24"/>
          <w:szCs w:val="24"/>
        </w:rPr>
        <w:t>(</w:t>
      </w:r>
      <w:r w:rsidR="00B25D9F" w:rsidRPr="00B25D9F">
        <w:rPr>
          <w:sz w:val="24"/>
          <w:szCs w:val="24"/>
          <w:vertAlign w:val="superscript"/>
        </w:rPr>
        <w:t>232</w:t>
      </w:r>
      <w:r w:rsidR="00B25D9F" w:rsidRPr="00B25D9F">
        <w:rPr>
          <w:sz w:val="24"/>
          <w:szCs w:val="24"/>
        </w:rPr>
        <w:t>Th)</w:t>
      </w:r>
      <w:r w:rsidR="00B25D9F">
        <w:rPr>
          <w:sz w:val="24"/>
          <w:szCs w:val="24"/>
        </w:rPr>
        <w:t xml:space="preserve"> in the sample, spike and blend respectively</w:t>
      </w:r>
      <w:r w:rsidRPr="002B53A7">
        <w:rPr>
          <w:sz w:val="24"/>
          <w:szCs w:val="24"/>
        </w:rPr>
        <w:t>:</w:t>
      </w:r>
    </w:p>
    <w:p w:rsidR="002B53A7" w:rsidRPr="002B53A7" w:rsidRDefault="002B53A7" w:rsidP="002B53A7">
      <w:pPr>
        <w:pStyle w:val="BodyText"/>
        <w:rPr>
          <w:b/>
          <w:bCs/>
          <w:sz w:val="24"/>
          <w:szCs w:val="24"/>
        </w:rPr>
      </w:pPr>
      <w:r w:rsidRPr="002B53A7">
        <w:rPr>
          <w:b/>
          <w:bCs/>
          <w:sz w:val="24"/>
          <w:szCs w:val="24"/>
        </w:rPr>
        <w:tab/>
      </w:r>
      <w:r w:rsidRPr="002B53A7">
        <w:rPr>
          <w:b/>
          <w:bCs/>
          <w:position w:val="-30"/>
          <w:sz w:val="24"/>
          <w:szCs w:val="24"/>
        </w:rPr>
        <w:object w:dxaOrig="4459" w:dyaOrig="700">
          <v:shape id="_x0000_i1026" type="#_x0000_t75" style="width:222.75pt;height:36pt" o:ole="">
            <v:imagedata r:id="rId11" o:title=""/>
          </v:shape>
          <o:OLEObject Type="Embed" ProgID="Equation.3" ShapeID="_x0000_i1026" DrawAspect="Content" ObjectID="_1465970542" r:id="rId12"/>
        </w:object>
      </w:r>
      <w:r>
        <w:rPr>
          <w:sz w:val="24"/>
          <w:szCs w:val="24"/>
        </w:rPr>
        <w:t xml:space="preserve"> </w:t>
      </w:r>
      <w:r w:rsidRPr="002B53A7">
        <w:rPr>
          <w:b/>
          <w:bCs/>
          <w:sz w:val="24"/>
          <w:szCs w:val="24"/>
        </w:rPr>
        <w:t xml:space="preserve">Equation </w:t>
      </w:r>
      <w:r w:rsidRPr="002B53A7">
        <w:rPr>
          <w:b/>
          <w:bCs/>
          <w:sz w:val="24"/>
          <w:szCs w:val="24"/>
        </w:rPr>
        <w:fldChar w:fldCharType="begin"/>
      </w:r>
      <w:r w:rsidRPr="002B53A7">
        <w:rPr>
          <w:b/>
          <w:bCs/>
          <w:sz w:val="24"/>
          <w:szCs w:val="24"/>
        </w:rPr>
        <w:instrText xml:space="preserve"> SEQ Equation \* ARABIC </w:instrText>
      </w:r>
      <w:r w:rsidRPr="002B53A7">
        <w:rPr>
          <w:b/>
          <w:bCs/>
          <w:sz w:val="24"/>
          <w:szCs w:val="24"/>
        </w:rPr>
        <w:fldChar w:fldCharType="separate"/>
      </w:r>
      <w:r w:rsidR="00872C05">
        <w:rPr>
          <w:b/>
          <w:bCs/>
          <w:noProof/>
          <w:sz w:val="24"/>
          <w:szCs w:val="24"/>
        </w:rPr>
        <w:t>2</w:t>
      </w:r>
      <w:r w:rsidRPr="002B53A7">
        <w:rPr>
          <w:sz w:val="24"/>
          <w:szCs w:val="24"/>
        </w:rPr>
        <w:fldChar w:fldCharType="end"/>
      </w:r>
    </w:p>
    <w:p w:rsidR="002B53A7" w:rsidRPr="002B53A7" w:rsidRDefault="00C556E7" w:rsidP="002B53A7">
      <w:pPr>
        <w:pStyle w:val="BodyText"/>
        <w:spacing w:line="240" w:lineRule="auto"/>
        <w:rPr>
          <w:sz w:val="24"/>
          <w:szCs w:val="24"/>
        </w:rPr>
      </w:pPr>
      <w:r>
        <w:rPr>
          <w:sz w:val="24"/>
          <w:szCs w:val="24"/>
        </w:rPr>
        <w:t>Note that t</w:t>
      </w:r>
      <w:r w:rsidRPr="006252E0">
        <w:rPr>
          <w:sz w:val="24"/>
          <w:szCs w:val="24"/>
        </w:rPr>
        <w:t xml:space="preserve">o determine the </w:t>
      </w:r>
      <w:r w:rsidR="004C291D">
        <w:rPr>
          <w:sz w:val="24"/>
          <w:szCs w:val="24"/>
        </w:rPr>
        <w:t xml:space="preserve">production </w:t>
      </w:r>
      <w:r w:rsidR="008B47FC">
        <w:rPr>
          <w:sz w:val="24"/>
          <w:szCs w:val="24"/>
        </w:rPr>
        <w:t xml:space="preserve">date/time of </w:t>
      </w:r>
      <w:r w:rsidRPr="006252E0">
        <w:rPr>
          <w:sz w:val="24"/>
          <w:szCs w:val="24"/>
        </w:rPr>
        <w:t>last purification of the daughter radionuclide from the parent nuclide</w:t>
      </w:r>
      <w:r w:rsidR="008B47FC">
        <w:rPr>
          <w:sz w:val="24"/>
          <w:szCs w:val="24"/>
        </w:rPr>
        <w:t>,</w:t>
      </w:r>
      <w:r w:rsidRPr="006252E0">
        <w:rPr>
          <w:sz w:val="24"/>
          <w:szCs w:val="24"/>
        </w:rPr>
        <w:t xml:space="preserve"> the following assumptions are made: firstly, that there is disequilibrium between the two radionuclides, secondly that the daughter nuclides have been completely removed after the last separation </w:t>
      </w:r>
      <w:r>
        <w:rPr>
          <w:sz w:val="24"/>
          <w:szCs w:val="24"/>
        </w:rPr>
        <w:t xml:space="preserve">(as assessed by the separation factor) </w:t>
      </w:r>
      <w:r w:rsidRPr="006252E0">
        <w:rPr>
          <w:sz w:val="24"/>
          <w:szCs w:val="24"/>
        </w:rPr>
        <w:t>and thirdly</w:t>
      </w:r>
      <w:r w:rsidR="008B47FC">
        <w:rPr>
          <w:sz w:val="24"/>
          <w:szCs w:val="24"/>
        </w:rPr>
        <w:t>,</w:t>
      </w:r>
      <w:r w:rsidRPr="006252E0">
        <w:rPr>
          <w:sz w:val="24"/>
          <w:szCs w:val="24"/>
        </w:rPr>
        <w:t xml:space="preserve"> a closed system is assumed with a constant content of the parent nuclide</w:t>
      </w:r>
      <w:r w:rsidR="008B47FC">
        <w:rPr>
          <w:sz w:val="24"/>
          <w:szCs w:val="24"/>
        </w:rPr>
        <w:t xml:space="preserve"> (i.e. no variation in the </w:t>
      </w:r>
      <w:r w:rsidR="008B47FC" w:rsidRPr="008B47FC">
        <w:rPr>
          <w:sz w:val="24"/>
          <w:szCs w:val="24"/>
          <w:vertAlign w:val="superscript"/>
        </w:rPr>
        <w:t>234</w:t>
      </w:r>
      <w:r w:rsidR="008B47FC">
        <w:rPr>
          <w:sz w:val="24"/>
          <w:szCs w:val="24"/>
        </w:rPr>
        <w:t>U content in the time frame of the analysis)</w:t>
      </w:r>
      <w:r w:rsidRPr="006252E0">
        <w:rPr>
          <w:sz w:val="24"/>
          <w:szCs w:val="24"/>
        </w:rPr>
        <w:t xml:space="preserve">. </w:t>
      </w:r>
      <w:r w:rsidR="002B53A7" w:rsidRPr="002B53A7">
        <w:rPr>
          <w:sz w:val="24"/>
          <w:szCs w:val="24"/>
        </w:rPr>
        <w:t>The</w:t>
      </w:r>
      <w:r>
        <w:rPr>
          <w:sz w:val="24"/>
          <w:szCs w:val="24"/>
        </w:rPr>
        <w:t xml:space="preserve">refore, based on these </w:t>
      </w:r>
      <w:r w:rsidRPr="00147B78">
        <w:rPr>
          <w:sz w:val="24"/>
          <w:szCs w:val="24"/>
        </w:rPr>
        <w:t>assumptions the</w:t>
      </w:r>
      <w:r w:rsidRPr="00147B78">
        <w:t xml:space="preserve"> </w:t>
      </w:r>
      <w:r w:rsidRPr="00147B78">
        <w:rPr>
          <w:sz w:val="24"/>
          <w:szCs w:val="24"/>
        </w:rPr>
        <w:t>equations of the radioactive decay can be simplified and the</w:t>
      </w:r>
      <w:r w:rsidR="002B53A7" w:rsidRPr="00147B78">
        <w:rPr>
          <w:sz w:val="24"/>
          <w:szCs w:val="24"/>
        </w:rPr>
        <w:t xml:space="preserve"> age </w:t>
      </w:r>
      <w:r w:rsidRPr="00147B78">
        <w:rPr>
          <w:sz w:val="24"/>
          <w:szCs w:val="24"/>
        </w:rPr>
        <w:t>can be</w:t>
      </w:r>
      <w:r w:rsidR="002B53A7" w:rsidRPr="00147B78">
        <w:rPr>
          <w:sz w:val="24"/>
          <w:szCs w:val="24"/>
        </w:rPr>
        <w:t xml:space="preserve"> then determined using the measured amount ratio of </w:t>
      </w:r>
      <w:r w:rsidR="002B53A7" w:rsidRPr="00E4452F">
        <w:rPr>
          <w:i/>
          <w:sz w:val="24"/>
          <w:szCs w:val="24"/>
        </w:rPr>
        <w:t>n</w:t>
      </w:r>
      <w:r w:rsidR="002B53A7" w:rsidRPr="00147B78">
        <w:rPr>
          <w:sz w:val="24"/>
          <w:szCs w:val="24"/>
        </w:rPr>
        <w:t>(</w:t>
      </w:r>
      <w:r w:rsidR="002B53A7" w:rsidRPr="00147B78">
        <w:rPr>
          <w:sz w:val="24"/>
          <w:szCs w:val="24"/>
          <w:vertAlign w:val="superscript"/>
        </w:rPr>
        <w:t>230</w:t>
      </w:r>
      <w:r w:rsidR="002B53A7" w:rsidRPr="00147B78">
        <w:rPr>
          <w:sz w:val="24"/>
          <w:szCs w:val="24"/>
        </w:rPr>
        <w:t>Th)/</w:t>
      </w:r>
      <w:r w:rsidR="002B53A7" w:rsidRPr="00E4452F">
        <w:rPr>
          <w:i/>
          <w:sz w:val="24"/>
          <w:szCs w:val="24"/>
        </w:rPr>
        <w:t>n</w:t>
      </w:r>
      <w:r w:rsidR="002B53A7" w:rsidRPr="00147B78">
        <w:rPr>
          <w:sz w:val="24"/>
          <w:szCs w:val="24"/>
        </w:rPr>
        <w:t>(</w:t>
      </w:r>
      <w:r w:rsidR="002B53A7" w:rsidRPr="00147B78">
        <w:rPr>
          <w:sz w:val="24"/>
          <w:szCs w:val="24"/>
          <w:vertAlign w:val="superscript"/>
        </w:rPr>
        <w:t>234</w:t>
      </w:r>
      <w:r w:rsidR="002B53A7" w:rsidRPr="00147B78">
        <w:rPr>
          <w:sz w:val="24"/>
          <w:szCs w:val="24"/>
        </w:rPr>
        <w:t>U) in the sample and the following equation</w:t>
      </w:r>
      <w:r w:rsidR="004C291D" w:rsidRPr="00147B78">
        <w:rPr>
          <w:sz w:val="24"/>
          <w:szCs w:val="24"/>
        </w:rPr>
        <w:t xml:space="preserve"> </w:t>
      </w:r>
      <w:r w:rsidR="004C291D" w:rsidRPr="00147B78">
        <w:rPr>
          <w:rFonts w:eastAsia="Calibri"/>
          <w:sz w:val="24"/>
          <w:szCs w:val="24"/>
        </w:rPr>
        <w:t>[</w:t>
      </w:r>
      <w:r w:rsidR="00FA7B77">
        <w:rPr>
          <w:rFonts w:eastAsia="Calibri"/>
          <w:sz w:val="24"/>
          <w:szCs w:val="24"/>
        </w:rPr>
        <w:t>8</w:t>
      </w:r>
      <w:r w:rsidR="004C291D" w:rsidRPr="00147B78">
        <w:rPr>
          <w:rFonts w:eastAsia="Calibri"/>
          <w:sz w:val="24"/>
          <w:szCs w:val="24"/>
        </w:rPr>
        <w:t xml:space="preserve">, </w:t>
      </w:r>
      <w:r w:rsidR="00FA7B77">
        <w:rPr>
          <w:rFonts w:eastAsia="Calibri"/>
          <w:sz w:val="24"/>
          <w:szCs w:val="24"/>
        </w:rPr>
        <w:t>10</w:t>
      </w:r>
      <w:r w:rsidR="004C291D" w:rsidRPr="00147B78">
        <w:rPr>
          <w:rFonts w:eastAsia="Calibri"/>
          <w:sz w:val="24"/>
          <w:szCs w:val="24"/>
        </w:rPr>
        <w:t>]</w:t>
      </w:r>
      <w:r w:rsidR="002B53A7" w:rsidRPr="00147B78">
        <w:rPr>
          <w:sz w:val="24"/>
          <w:szCs w:val="24"/>
        </w:rPr>
        <w:t>:</w:t>
      </w:r>
    </w:p>
    <w:p w:rsidR="002B53A7" w:rsidRPr="002B53A7" w:rsidRDefault="002B53A7" w:rsidP="002B53A7">
      <w:pPr>
        <w:pStyle w:val="BodyText"/>
        <w:rPr>
          <w:b/>
          <w:bCs/>
          <w:sz w:val="24"/>
          <w:szCs w:val="24"/>
        </w:rPr>
      </w:pPr>
      <w:r w:rsidRPr="002B53A7">
        <w:rPr>
          <w:bCs/>
          <w:sz w:val="24"/>
          <w:szCs w:val="24"/>
        </w:rPr>
        <w:tab/>
      </w:r>
      <w:r w:rsidRPr="002B53A7">
        <w:rPr>
          <w:bCs/>
          <w:position w:val="-32"/>
          <w:sz w:val="24"/>
          <w:szCs w:val="24"/>
        </w:rPr>
        <w:object w:dxaOrig="5220" w:dyaOrig="760">
          <v:shape id="_x0000_i1027" type="#_x0000_t75" style="width:261pt;height:38.25pt" o:ole="">
            <v:imagedata r:id="rId13" o:title=""/>
          </v:shape>
          <o:OLEObject Type="Embed" ProgID="Equation.3" ShapeID="_x0000_i1027" DrawAspect="Content" ObjectID="_1465970543" r:id="rId14"/>
        </w:object>
      </w:r>
      <w:r w:rsidRPr="002B53A7">
        <w:rPr>
          <w:bCs/>
          <w:sz w:val="24"/>
          <w:szCs w:val="24"/>
        </w:rPr>
        <w:t xml:space="preserve"> </w:t>
      </w:r>
      <w:r w:rsidRPr="002B53A7">
        <w:rPr>
          <w:b/>
          <w:bCs/>
          <w:sz w:val="24"/>
          <w:szCs w:val="24"/>
        </w:rPr>
        <w:t xml:space="preserve">Equation </w:t>
      </w:r>
      <w:r w:rsidRPr="002B53A7">
        <w:rPr>
          <w:b/>
          <w:bCs/>
          <w:sz w:val="24"/>
          <w:szCs w:val="24"/>
        </w:rPr>
        <w:fldChar w:fldCharType="begin"/>
      </w:r>
      <w:r w:rsidRPr="002B53A7">
        <w:rPr>
          <w:b/>
          <w:bCs/>
          <w:sz w:val="24"/>
          <w:szCs w:val="24"/>
        </w:rPr>
        <w:instrText xml:space="preserve"> SEQ Equation \* ARABIC </w:instrText>
      </w:r>
      <w:r w:rsidRPr="002B53A7">
        <w:rPr>
          <w:b/>
          <w:bCs/>
          <w:sz w:val="24"/>
          <w:szCs w:val="24"/>
        </w:rPr>
        <w:fldChar w:fldCharType="separate"/>
      </w:r>
      <w:r w:rsidR="00872C05">
        <w:rPr>
          <w:b/>
          <w:bCs/>
          <w:noProof/>
          <w:sz w:val="24"/>
          <w:szCs w:val="24"/>
        </w:rPr>
        <w:t>3</w:t>
      </w:r>
      <w:r w:rsidRPr="002B53A7">
        <w:rPr>
          <w:sz w:val="24"/>
          <w:szCs w:val="24"/>
        </w:rPr>
        <w:fldChar w:fldCharType="end"/>
      </w:r>
    </w:p>
    <w:p w:rsidR="002B53A7" w:rsidRPr="00147B78" w:rsidRDefault="00372ED0" w:rsidP="002B53A7">
      <w:pPr>
        <w:pStyle w:val="BodyText"/>
        <w:spacing w:line="240" w:lineRule="auto"/>
        <w:rPr>
          <w:sz w:val="24"/>
          <w:szCs w:val="24"/>
        </w:rPr>
      </w:pPr>
      <w:r>
        <w:rPr>
          <w:sz w:val="24"/>
          <w:szCs w:val="24"/>
        </w:rPr>
        <w:t>w</w:t>
      </w:r>
      <w:r w:rsidR="002B53A7" w:rsidRPr="002B53A7">
        <w:rPr>
          <w:sz w:val="24"/>
          <w:szCs w:val="24"/>
        </w:rPr>
        <w:t xml:space="preserve">here </w:t>
      </w:r>
      <w:proofErr w:type="spellStart"/>
      <w:r w:rsidR="002B53A7" w:rsidRPr="002B53A7">
        <w:rPr>
          <w:i/>
          <w:sz w:val="24"/>
          <w:szCs w:val="24"/>
        </w:rPr>
        <w:t>t</w:t>
      </w:r>
      <w:proofErr w:type="spellEnd"/>
      <w:r w:rsidR="002B53A7" w:rsidRPr="002B53A7">
        <w:rPr>
          <w:sz w:val="24"/>
          <w:szCs w:val="24"/>
        </w:rPr>
        <w:t xml:space="preserve"> is the age of the uranium sample (in years), λ</w:t>
      </w:r>
      <w:r w:rsidR="002B53A7" w:rsidRPr="002B53A7">
        <w:rPr>
          <w:sz w:val="24"/>
          <w:szCs w:val="24"/>
          <w:vertAlign w:val="superscript"/>
        </w:rPr>
        <w:t>234</w:t>
      </w:r>
      <w:r w:rsidR="002B53A7" w:rsidRPr="002B53A7">
        <w:rPr>
          <w:sz w:val="24"/>
          <w:szCs w:val="24"/>
        </w:rPr>
        <w:t>U and λ</w:t>
      </w:r>
      <w:r w:rsidR="002B53A7" w:rsidRPr="002B53A7">
        <w:rPr>
          <w:sz w:val="24"/>
          <w:szCs w:val="24"/>
          <w:vertAlign w:val="superscript"/>
        </w:rPr>
        <w:t>230</w:t>
      </w:r>
      <w:r w:rsidR="002B53A7" w:rsidRPr="002B53A7">
        <w:rPr>
          <w:sz w:val="24"/>
          <w:szCs w:val="24"/>
        </w:rPr>
        <w:t xml:space="preserve">Th are the respective decay constants of </w:t>
      </w:r>
      <w:r w:rsidR="002B53A7" w:rsidRPr="002B53A7">
        <w:rPr>
          <w:sz w:val="24"/>
          <w:szCs w:val="24"/>
          <w:vertAlign w:val="superscript"/>
        </w:rPr>
        <w:t>234</w:t>
      </w:r>
      <w:r w:rsidR="002B53A7" w:rsidRPr="002B53A7">
        <w:rPr>
          <w:sz w:val="24"/>
          <w:szCs w:val="24"/>
        </w:rPr>
        <w:t xml:space="preserve">U and </w:t>
      </w:r>
      <w:r w:rsidR="002B53A7" w:rsidRPr="002B53A7">
        <w:rPr>
          <w:sz w:val="24"/>
          <w:szCs w:val="24"/>
          <w:vertAlign w:val="superscript"/>
        </w:rPr>
        <w:t>230</w:t>
      </w:r>
      <w:r w:rsidR="002B53A7" w:rsidRPr="002B53A7">
        <w:rPr>
          <w:sz w:val="24"/>
          <w:szCs w:val="24"/>
        </w:rPr>
        <w:t>Th based on their half</w:t>
      </w:r>
      <w:r w:rsidR="002B53A7" w:rsidRPr="00690371">
        <w:rPr>
          <w:sz w:val="24"/>
          <w:szCs w:val="24"/>
        </w:rPr>
        <w:t>-lives (</w:t>
      </w:r>
      <w:r w:rsidR="002B53A7" w:rsidRPr="00690371">
        <w:rPr>
          <w:i/>
          <w:sz w:val="24"/>
          <w:szCs w:val="24"/>
        </w:rPr>
        <w:t>T</w:t>
      </w:r>
      <w:r w:rsidR="002B53A7" w:rsidRPr="00690371">
        <w:rPr>
          <w:i/>
          <w:sz w:val="24"/>
          <w:szCs w:val="24"/>
          <w:vertAlign w:val="subscript"/>
        </w:rPr>
        <w:t>1/2</w:t>
      </w:r>
      <w:r w:rsidR="002B53A7" w:rsidRPr="00690371">
        <w:rPr>
          <w:sz w:val="24"/>
          <w:szCs w:val="24"/>
        </w:rPr>
        <w:t>= 2</w:t>
      </w:r>
      <w:r w:rsidR="003B5D16" w:rsidRPr="00690371">
        <w:rPr>
          <w:sz w:val="24"/>
          <w:szCs w:val="24"/>
        </w:rPr>
        <w:t>45.5 (1.2)·10</w:t>
      </w:r>
      <w:r w:rsidR="003B5D16" w:rsidRPr="00690371">
        <w:rPr>
          <w:sz w:val="24"/>
          <w:szCs w:val="24"/>
          <w:vertAlign w:val="superscript"/>
        </w:rPr>
        <w:t>3</w:t>
      </w:r>
      <w:r w:rsidR="003B5D16" w:rsidRPr="00690371">
        <w:rPr>
          <w:sz w:val="24"/>
          <w:szCs w:val="24"/>
        </w:rPr>
        <w:t xml:space="preserve"> a</w:t>
      </w:r>
      <w:r w:rsidR="002B53A7" w:rsidRPr="00690371">
        <w:rPr>
          <w:sz w:val="24"/>
          <w:szCs w:val="24"/>
        </w:rPr>
        <w:t xml:space="preserve"> and </w:t>
      </w:r>
      <w:r w:rsidR="002B53A7" w:rsidRPr="00690371">
        <w:rPr>
          <w:i/>
          <w:sz w:val="24"/>
          <w:szCs w:val="24"/>
        </w:rPr>
        <w:t>T</w:t>
      </w:r>
      <w:r w:rsidR="002B53A7" w:rsidRPr="00690371">
        <w:rPr>
          <w:i/>
          <w:sz w:val="24"/>
          <w:szCs w:val="24"/>
          <w:vertAlign w:val="subscript"/>
        </w:rPr>
        <w:t>1/2</w:t>
      </w:r>
      <w:r w:rsidR="002B53A7" w:rsidRPr="00690371">
        <w:rPr>
          <w:sz w:val="24"/>
          <w:szCs w:val="24"/>
        </w:rPr>
        <w:t xml:space="preserve">= </w:t>
      </w:r>
      <w:r w:rsidR="003B5D16" w:rsidRPr="00690371">
        <w:rPr>
          <w:sz w:val="24"/>
          <w:szCs w:val="24"/>
        </w:rPr>
        <w:t>75.38 (0.3) ·10</w:t>
      </w:r>
      <w:r w:rsidR="003B5D16" w:rsidRPr="00690371">
        <w:rPr>
          <w:sz w:val="24"/>
          <w:szCs w:val="24"/>
          <w:vertAlign w:val="superscript"/>
        </w:rPr>
        <w:t>3</w:t>
      </w:r>
      <w:r w:rsidR="003B5D16" w:rsidRPr="00690371">
        <w:rPr>
          <w:sz w:val="24"/>
          <w:szCs w:val="24"/>
        </w:rPr>
        <w:t xml:space="preserve"> a</w:t>
      </w:r>
      <w:r w:rsidR="00767E6F" w:rsidRPr="00690371">
        <w:rPr>
          <w:sz w:val="24"/>
          <w:szCs w:val="24"/>
        </w:rPr>
        <w:t xml:space="preserve">, </w:t>
      </w:r>
      <w:r w:rsidR="00767E6F" w:rsidRPr="00690371">
        <w:rPr>
          <w:i/>
          <w:sz w:val="24"/>
          <w:szCs w:val="24"/>
        </w:rPr>
        <w:t>k</w:t>
      </w:r>
      <w:r w:rsidR="00DC4828" w:rsidRPr="00690371">
        <w:rPr>
          <w:i/>
          <w:sz w:val="24"/>
          <w:szCs w:val="24"/>
        </w:rPr>
        <w:t xml:space="preserve"> </w:t>
      </w:r>
      <w:r w:rsidR="00767E6F" w:rsidRPr="00690371">
        <w:rPr>
          <w:sz w:val="24"/>
          <w:szCs w:val="24"/>
        </w:rPr>
        <w:t>=</w:t>
      </w:r>
      <w:r w:rsidR="00DC4828" w:rsidRPr="00690371">
        <w:rPr>
          <w:sz w:val="24"/>
          <w:szCs w:val="24"/>
        </w:rPr>
        <w:t xml:space="preserve"> </w:t>
      </w:r>
      <w:r w:rsidR="00767E6F" w:rsidRPr="00690371">
        <w:rPr>
          <w:sz w:val="24"/>
          <w:szCs w:val="24"/>
        </w:rPr>
        <w:t>2,</w:t>
      </w:r>
      <w:r w:rsidR="002B53A7" w:rsidRPr="00690371">
        <w:rPr>
          <w:sz w:val="24"/>
          <w:szCs w:val="24"/>
        </w:rPr>
        <w:t xml:space="preserve"> </w:t>
      </w:r>
      <w:r w:rsidR="00DC4828" w:rsidRPr="00690371">
        <w:rPr>
          <w:sz w:val="24"/>
          <w:szCs w:val="24"/>
        </w:rPr>
        <w:t xml:space="preserve">respectively </w:t>
      </w:r>
      <w:r w:rsidR="005E1CDA" w:rsidRPr="00690371">
        <w:rPr>
          <w:sz w:val="24"/>
          <w:szCs w:val="24"/>
        </w:rPr>
        <w:t>[</w:t>
      </w:r>
      <w:r w:rsidR="00FA7B77" w:rsidRPr="00690371">
        <w:rPr>
          <w:sz w:val="24"/>
          <w:szCs w:val="24"/>
        </w:rPr>
        <w:t>11</w:t>
      </w:r>
      <w:r w:rsidR="005E1CDA" w:rsidRPr="00690371">
        <w:rPr>
          <w:sz w:val="24"/>
          <w:szCs w:val="24"/>
        </w:rPr>
        <w:t>]</w:t>
      </w:r>
      <w:r w:rsidR="002B53A7" w:rsidRPr="00690371">
        <w:rPr>
          <w:sz w:val="24"/>
          <w:szCs w:val="24"/>
        </w:rPr>
        <w:t>)</w:t>
      </w:r>
      <w:r w:rsidR="008B47FC" w:rsidRPr="00690371">
        <w:rPr>
          <w:sz w:val="24"/>
          <w:szCs w:val="24"/>
        </w:rPr>
        <w:t xml:space="preserve"> with </w:t>
      </w:r>
      <m:oMath>
        <m:r>
          <m:rPr>
            <m:nor/>
          </m:rPr>
          <w:rPr>
            <w:i/>
            <w:sz w:val="24"/>
            <w:szCs w:val="24"/>
          </w:rPr>
          <m:t>λ</m:t>
        </m:r>
        <m:r>
          <m:rPr>
            <m:nor/>
          </m:rPr>
          <w:rPr>
            <w:sz w:val="24"/>
            <w:szCs w:val="24"/>
          </w:rPr>
          <m:t>= ln2/</m:t>
        </m:r>
        <m:sSub>
          <m:sSubPr>
            <m:ctrlPr>
              <w:rPr>
                <w:rFonts w:ascii="Cambria Math" w:hAnsi="Cambria Math"/>
                <w:sz w:val="24"/>
                <w:szCs w:val="24"/>
              </w:rPr>
            </m:ctrlPr>
          </m:sSubPr>
          <m:e>
            <m:r>
              <m:rPr>
                <m:nor/>
              </m:rPr>
              <w:rPr>
                <w:sz w:val="24"/>
                <w:szCs w:val="24"/>
              </w:rPr>
              <m:t>T</m:t>
            </m:r>
          </m:e>
          <m:sub>
            <m:r>
              <m:rPr>
                <m:sty m:val="p"/>
              </m:rPr>
              <w:rPr>
                <w:rFonts w:ascii="Cambria Math" w:hAnsi="Cambria Math"/>
                <w:sz w:val="24"/>
                <w:szCs w:val="24"/>
              </w:rPr>
              <m:t>1/2</m:t>
            </m:r>
          </m:sub>
        </m:sSub>
      </m:oMath>
      <w:r w:rsidR="002B53A7" w:rsidRPr="00690371">
        <w:rPr>
          <w:sz w:val="24"/>
          <w:szCs w:val="24"/>
        </w:rPr>
        <w:t>.</w:t>
      </w:r>
    </w:p>
    <w:p w:rsidR="00DC074D" w:rsidRPr="00147B78" w:rsidRDefault="00DC074D" w:rsidP="002B53A7">
      <w:pPr>
        <w:pStyle w:val="BodyText"/>
        <w:spacing w:line="240" w:lineRule="auto"/>
        <w:rPr>
          <w:sz w:val="24"/>
          <w:szCs w:val="24"/>
        </w:rPr>
      </w:pPr>
      <w:r w:rsidRPr="00147B78">
        <w:rPr>
          <w:sz w:val="24"/>
          <w:szCs w:val="24"/>
        </w:rPr>
        <w:t xml:space="preserve">The amount contents of </w:t>
      </w:r>
      <w:proofErr w:type="spellStart"/>
      <w:r w:rsidRPr="00147B78">
        <w:rPr>
          <w:sz w:val="24"/>
          <w:szCs w:val="24"/>
        </w:rPr>
        <w:t>Th</w:t>
      </w:r>
      <w:proofErr w:type="spellEnd"/>
      <w:r w:rsidRPr="00147B78">
        <w:rPr>
          <w:sz w:val="24"/>
          <w:szCs w:val="24"/>
        </w:rPr>
        <w:t xml:space="preserve"> and U and the final age are</w:t>
      </w:r>
      <w:r w:rsidR="000605CB">
        <w:rPr>
          <w:sz w:val="24"/>
          <w:szCs w:val="24"/>
        </w:rPr>
        <w:t xml:space="preserve"> traceable to the SI and their co</w:t>
      </w:r>
      <w:r w:rsidR="00E4452F">
        <w:rPr>
          <w:sz w:val="24"/>
          <w:szCs w:val="24"/>
        </w:rPr>
        <w:t>m</w:t>
      </w:r>
      <w:r w:rsidR="000605CB">
        <w:rPr>
          <w:sz w:val="24"/>
          <w:szCs w:val="24"/>
        </w:rPr>
        <w:t>bined standard uncertainties were</w:t>
      </w:r>
      <w:r w:rsidRPr="00147B78">
        <w:rPr>
          <w:sz w:val="24"/>
          <w:szCs w:val="24"/>
        </w:rPr>
        <w:t xml:space="preserve"> determined </w:t>
      </w:r>
      <w:r w:rsidR="000605CB">
        <w:rPr>
          <w:sz w:val="24"/>
          <w:szCs w:val="24"/>
        </w:rPr>
        <w:t>by</w:t>
      </w:r>
      <w:r w:rsidRPr="00147B78">
        <w:rPr>
          <w:sz w:val="24"/>
          <w:szCs w:val="24"/>
        </w:rPr>
        <w:t xml:space="preserve"> </w:t>
      </w:r>
      <w:r w:rsidR="000605CB" w:rsidRPr="00147B78">
        <w:rPr>
          <w:sz w:val="24"/>
          <w:szCs w:val="24"/>
        </w:rPr>
        <w:t>identify</w:t>
      </w:r>
      <w:r w:rsidR="000605CB">
        <w:rPr>
          <w:sz w:val="24"/>
          <w:szCs w:val="24"/>
        </w:rPr>
        <w:t>ing</w:t>
      </w:r>
      <w:r w:rsidRPr="00147B78">
        <w:rPr>
          <w:sz w:val="24"/>
          <w:szCs w:val="24"/>
        </w:rPr>
        <w:t xml:space="preserve"> and </w:t>
      </w:r>
      <w:r w:rsidR="000605CB" w:rsidRPr="00147B78">
        <w:rPr>
          <w:sz w:val="24"/>
          <w:szCs w:val="24"/>
        </w:rPr>
        <w:t>quantify</w:t>
      </w:r>
      <w:r w:rsidR="000605CB">
        <w:rPr>
          <w:sz w:val="24"/>
          <w:szCs w:val="24"/>
        </w:rPr>
        <w:t>ing</w:t>
      </w:r>
      <w:r w:rsidRPr="00147B78">
        <w:rPr>
          <w:sz w:val="24"/>
          <w:szCs w:val="24"/>
        </w:rPr>
        <w:t xml:space="preserve"> the sources of uncertainties for IDMS according to the ISO/BIPM Guide to the Expression of Uncertainty in Measurement (GUM)</w:t>
      </w:r>
      <w:r w:rsidR="004C291D" w:rsidRPr="00147B78">
        <w:rPr>
          <w:sz w:val="24"/>
          <w:szCs w:val="24"/>
        </w:rPr>
        <w:t>.</w:t>
      </w:r>
    </w:p>
    <w:p w:rsidR="00CD05FE" w:rsidRPr="00147B78" w:rsidRDefault="00CD05FE" w:rsidP="009F3A0C">
      <w:pPr>
        <w:pStyle w:val="BodyText"/>
        <w:spacing w:after="0" w:line="240" w:lineRule="auto"/>
        <w:rPr>
          <w:sz w:val="24"/>
          <w:szCs w:val="24"/>
        </w:rPr>
      </w:pPr>
    </w:p>
    <w:p w:rsidR="00CD05FE" w:rsidRPr="00147B78" w:rsidRDefault="00CD05FE" w:rsidP="00CD05FE">
      <w:pPr>
        <w:pStyle w:val="Title1"/>
      </w:pPr>
      <w:r w:rsidRPr="00147B78">
        <w:t>Selection of material</w:t>
      </w:r>
      <w:r w:rsidR="00C34A96">
        <w:t>,</w:t>
      </w:r>
      <w:r w:rsidRPr="00147B78">
        <w:t xml:space="preserve"> preparation</w:t>
      </w:r>
      <w:r w:rsidR="00C34A96">
        <w:t xml:space="preserve"> and characterisation</w:t>
      </w:r>
    </w:p>
    <w:p w:rsidR="000960BB" w:rsidRPr="00147B78" w:rsidRDefault="00960F29" w:rsidP="00BE4BC0">
      <w:pPr>
        <w:spacing w:line="240" w:lineRule="auto"/>
        <w:jc w:val="both"/>
        <w:rPr>
          <w:rFonts w:ascii="Times New Roman" w:hAnsi="Times New Roman"/>
          <w:sz w:val="24"/>
          <w:szCs w:val="24"/>
        </w:rPr>
      </w:pPr>
      <w:r w:rsidRPr="00147B78">
        <w:rPr>
          <w:rFonts w:ascii="Times New Roman" w:hAnsi="Times New Roman"/>
          <w:sz w:val="24"/>
          <w:szCs w:val="24"/>
        </w:rPr>
        <w:t xml:space="preserve">The uranium age dating reference material </w:t>
      </w:r>
      <w:r w:rsidR="00DC1BD7" w:rsidRPr="00147B78">
        <w:rPr>
          <w:rFonts w:ascii="Times New Roman" w:hAnsi="Times New Roman"/>
          <w:sz w:val="24"/>
          <w:szCs w:val="24"/>
        </w:rPr>
        <w:t>IRMM-1000 wa</w:t>
      </w:r>
      <w:r w:rsidRPr="00147B78">
        <w:rPr>
          <w:rFonts w:ascii="Times New Roman" w:hAnsi="Times New Roman"/>
          <w:sz w:val="24"/>
          <w:szCs w:val="24"/>
        </w:rPr>
        <w:t xml:space="preserve">s prepared from </w:t>
      </w:r>
      <w:r w:rsidR="000960BB" w:rsidRPr="00147B78">
        <w:rPr>
          <w:rFonts w:ascii="Times New Roman" w:hAnsi="Times New Roman"/>
          <w:sz w:val="24"/>
          <w:szCs w:val="24"/>
        </w:rPr>
        <w:t xml:space="preserve">a </w:t>
      </w:r>
      <w:r w:rsidRPr="00147B78">
        <w:rPr>
          <w:rFonts w:ascii="Times New Roman" w:hAnsi="Times New Roman"/>
          <w:sz w:val="24"/>
          <w:szCs w:val="24"/>
        </w:rPr>
        <w:t>mixture of low-enriched uranium dioxide pellets of three different origin: one natural uranium (</w:t>
      </w:r>
      <w:r w:rsidR="00422F2B" w:rsidRPr="00422F2B">
        <w:rPr>
          <w:rFonts w:ascii="Times New Roman" w:hAnsi="Times New Roman"/>
          <w:sz w:val="24"/>
          <w:szCs w:val="24"/>
        </w:rPr>
        <w:t xml:space="preserve">from </w:t>
      </w:r>
      <w:r w:rsidRPr="00422F2B">
        <w:rPr>
          <w:rFonts w:ascii="Times New Roman" w:hAnsi="Times New Roman"/>
          <w:sz w:val="24"/>
          <w:szCs w:val="24"/>
        </w:rPr>
        <w:t>Sweden) and two slightly enriched uranium (at ~ 6% from Kazakhstan and at ~ 3% from Germany</w:t>
      </w:r>
      <w:r w:rsidRPr="00147B78">
        <w:rPr>
          <w:rFonts w:ascii="Times New Roman" w:hAnsi="Times New Roman"/>
          <w:sz w:val="24"/>
          <w:szCs w:val="24"/>
        </w:rPr>
        <w:t>), resulting in a</w:t>
      </w:r>
      <w:r w:rsidR="00BE4BC0">
        <w:rPr>
          <w:rFonts w:ascii="Times New Roman" w:hAnsi="Times New Roman"/>
          <w:sz w:val="24"/>
          <w:szCs w:val="24"/>
        </w:rPr>
        <w:t xml:space="preserve"> relative </w:t>
      </w:r>
      <w:r w:rsidR="00BE4BC0" w:rsidRPr="00BE4BC0">
        <w:rPr>
          <w:rFonts w:ascii="Times New Roman" w:hAnsi="Times New Roman"/>
          <w:sz w:val="24"/>
          <w:szCs w:val="24"/>
        </w:rPr>
        <w:t xml:space="preserve">mass fraction </w:t>
      </w:r>
      <w:r w:rsidR="00BE4BC0" w:rsidRPr="002B4266">
        <w:rPr>
          <w:rFonts w:ascii="Times New Roman" w:hAnsi="Times New Roman"/>
          <w:i/>
          <w:sz w:val="24"/>
          <w:szCs w:val="24"/>
        </w:rPr>
        <w:t>m</w:t>
      </w:r>
      <w:r w:rsidR="00BE4BC0" w:rsidRPr="00BE4BC0">
        <w:rPr>
          <w:rFonts w:ascii="Times New Roman" w:hAnsi="Times New Roman"/>
          <w:sz w:val="24"/>
          <w:szCs w:val="24"/>
        </w:rPr>
        <w:t>(</w:t>
      </w:r>
      <w:r w:rsidR="00BE4BC0" w:rsidRPr="002B4266">
        <w:rPr>
          <w:rFonts w:ascii="Times New Roman" w:hAnsi="Times New Roman"/>
          <w:sz w:val="24"/>
          <w:szCs w:val="24"/>
          <w:vertAlign w:val="superscript"/>
        </w:rPr>
        <w:t>235</w:t>
      </w:r>
      <w:r w:rsidR="00BE4BC0" w:rsidRPr="00BE4BC0">
        <w:rPr>
          <w:rFonts w:ascii="Times New Roman" w:hAnsi="Times New Roman"/>
          <w:sz w:val="24"/>
          <w:szCs w:val="24"/>
        </w:rPr>
        <w:t>U)/</w:t>
      </w:r>
      <w:r w:rsidR="00BE4BC0" w:rsidRPr="002B4266">
        <w:rPr>
          <w:rFonts w:ascii="Times New Roman" w:hAnsi="Times New Roman"/>
          <w:i/>
          <w:sz w:val="24"/>
          <w:szCs w:val="24"/>
        </w:rPr>
        <w:t>m</w:t>
      </w:r>
      <w:r w:rsidR="00BE4BC0" w:rsidRPr="00BE4BC0">
        <w:rPr>
          <w:rFonts w:ascii="Times New Roman" w:hAnsi="Times New Roman"/>
          <w:sz w:val="24"/>
          <w:szCs w:val="24"/>
        </w:rPr>
        <w:t>(U)</w:t>
      </w:r>
      <w:r w:rsidR="00BE4BC0">
        <w:rPr>
          <w:rFonts w:ascii="Times New Roman" w:hAnsi="Times New Roman"/>
          <w:sz w:val="24"/>
          <w:szCs w:val="24"/>
        </w:rPr>
        <w:t xml:space="preserve"> </w:t>
      </w:r>
      <w:r w:rsidRPr="00147B78">
        <w:rPr>
          <w:rFonts w:ascii="Times New Roman" w:hAnsi="Times New Roman"/>
          <w:sz w:val="24"/>
          <w:szCs w:val="24"/>
        </w:rPr>
        <w:t>of 3.6% in the base material.</w:t>
      </w:r>
      <w:r w:rsidR="000960BB" w:rsidRPr="00147B78">
        <w:rPr>
          <w:rFonts w:ascii="Times New Roman" w:hAnsi="Times New Roman"/>
          <w:sz w:val="24"/>
          <w:szCs w:val="24"/>
        </w:rPr>
        <w:t xml:space="preserve"> </w:t>
      </w:r>
      <w:r w:rsidRPr="00147B78">
        <w:rPr>
          <w:rFonts w:ascii="Times New Roman" w:hAnsi="Times New Roman"/>
          <w:sz w:val="24"/>
          <w:szCs w:val="24"/>
        </w:rPr>
        <w:t>The mother solution used for the separation contain</w:t>
      </w:r>
      <w:r w:rsidR="000960BB" w:rsidRPr="00147B78">
        <w:rPr>
          <w:rFonts w:ascii="Times New Roman" w:hAnsi="Times New Roman"/>
          <w:sz w:val="24"/>
          <w:szCs w:val="24"/>
        </w:rPr>
        <w:t>ed</w:t>
      </w:r>
      <w:r w:rsidRPr="00147B78">
        <w:rPr>
          <w:rFonts w:ascii="Times New Roman" w:hAnsi="Times New Roman"/>
          <w:sz w:val="24"/>
          <w:szCs w:val="24"/>
        </w:rPr>
        <w:t xml:space="preserve"> about 20 g of uranium in 3 M HNO</w:t>
      </w:r>
      <w:r w:rsidRPr="00147B78">
        <w:rPr>
          <w:rFonts w:ascii="Times New Roman" w:hAnsi="Times New Roman"/>
          <w:sz w:val="24"/>
          <w:szCs w:val="24"/>
          <w:vertAlign w:val="subscript"/>
        </w:rPr>
        <w:t>3</w:t>
      </w:r>
      <w:r w:rsidRPr="00147B78">
        <w:rPr>
          <w:rFonts w:ascii="Times New Roman" w:hAnsi="Times New Roman"/>
          <w:sz w:val="24"/>
          <w:szCs w:val="24"/>
        </w:rPr>
        <w:t xml:space="preserve">, from which an aliquot containing about </w:t>
      </w:r>
      <w:r w:rsidR="000960BB" w:rsidRPr="00147B78">
        <w:rPr>
          <w:rFonts w:ascii="Times New Roman" w:hAnsi="Times New Roman"/>
          <w:sz w:val="24"/>
          <w:szCs w:val="24"/>
        </w:rPr>
        <w:t>6</w:t>
      </w:r>
      <w:r w:rsidRPr="00147B78">
        <w:rPr>
          <w:rFonts w:ascii="Times New Roman" w:hAnsi="Times New Roman"/>
          <w:sz w:val="24"/>
          <w:szCs w:val="24"/>
        </w:rPr>
        <w:t xml:space="preserve"> gram of uranium </w:t>
      </w:r>
      <w:r w:rsidR="00A95BB8" w:rsidRPr="00147B78">
        <w:rPr>
          <w:rFonts w:ascii="Times New Roman" w:hAnsi="Times New Roman"/>
          <w:sz w:val="24"/>
          <w:szCs w:val="24"/>
        </w:rPr>
        <w:t>wa</w:t>
      </w:r>
      <w:r w:rsidRPr="00147B78">
        <w:rPr>
          <w:rFonts w:ascii="Times New Roman" w:hAnsi="Times New Roman"/>
          <w:sz w:val="24"/>
          <w:szCs w:val="24"/>
        </w:rPr>
        <w:t>s used</w:t>
      </w:r>
      <w:r w:rsidR="00A95BB8" w:rsidRPr="00147B78">
        <w:rPr>
          <w:rFonts w:ascii="Times New Roman" w:hAnsi="Times New Roman"/>
          <w:sz w:val="24"/>
          <w:szCs w:val="24"/>
        </w:rPr>
        <w:t xml:space="preserve"> to produce the reference material</w:t>
      </w:r>
      <w:r w:rsidRPr="00147B78">
        <w:rPr>
          <w:rFonts w:ascii="Times New Roman" w:hAnsi="Times New Roman"/>
          <w:sz w:val="24"/>
          <w:szCs w:val="24"/>
        </w:rPr>
        <w:t xml:space="preserve">. </w:t>
      </w:r>
    </w:p>
    <w:p w:rsidR="00A8522B" w:rsidRPr="00147B78" w:rsidRDefault="00ED6E49" w:rsidP="00873649">
      <w:pPr>
        <w:spacing w:line="240" w:lineRule="auto"/>
        <w:jc w:val="both"/>
        <w:rPr>
          <w:rFonts w:ascii="Times New Roman" w:hAnsi="Times New Roman"/>
          <w:sz w:val="24"/>
          <w:szCs w:val="24"/>
        </w:rPr>
      </w:pPr>
      <w:r w:rsidRPr="00147B78">
        <w:rPr>
          <w:rFonts w:ascii="Times New Roman" w:hAnsi="Times New Roman"/>
          <w:sz w:val="24"/>
          <w:szCs w:val="24"/>
        </w:rPr>
        <w:t xml:space="preserve">Most of the </w:t>
      </w:r>
      <w:r w:rsidR="006A5DD8">
        <w:rPr>
          <w:rFonts w:ascii="Times New Roman" w:hAnsi="Times New Roman"/>
          <w:sz w:val="24"/>
          <w:szCs w:val="24"/>
        </w:rPr>
        <w:t xml:space="preserve">instrumental </w:t>
      </w:r>
      <w:r w:rsidR="00117E5C" w:rsidRPr="00147B78">
        <w:rPr>
          <w:rFonts w:ascii="Times New Roman" w:hAnsi="Times New Roman"/>
          <w:sz w:val="24"/>
          <w:szCs w:val="24"/>
        </w:rPr>
        <w:t>method</w:t>
      </w:r>
      <w:r w:rsidR="006A5DD8">
        <w:rPr>
          <w:rFonts w:ascii="Times New Roman" w:hAnsi="Times New Roman"/>
          <w:sz w:val="24"/>
          <w:szCs w:val="24"/>
        </w:rPr>
        <w:t xml:space="preserve">s and </w:t>
      </w:r>
      <w:r w:rsidRPr="00147B78">
        <w:rPr>
          <w:rFonts w:ascii="Times New Roman" w:hAnsi="Times New Roman"/>
          <w:sz w:val="24"/>
          <w:szCs w:val="24"/>
        </w:rPr>
        <w:t>analytical procedure</w:t>
      </w:r>
      <w:r w:rsidR="006A5DD8">
        <w:rPr>
          <w:rFonts w:ascii="Times New Roman" w:hAnsi="Times New Roman"/>
          <w:sz w:val="24"/>
          <w:szCs w:val="24"/>
        </w:rPr>
        <w:t>s</w:t>
      </w:r>
      <w:r w:rsidRPr="00147B78">
        <w:rPr>
          <w:rFonts w:ascii="Times New Roman" w:hAnsi="Times New Roman"/>
          <w:sz w:val="24"/>
          <w:szCs w:val="24"/>
        </w:rPr>
        <w:t xml:space="preserve"> for the </w:t>
      </w:r>
      <w:r w:rsidR="00C556E7" w:rsidRPr="00147B78">
        <w:rPr>
          <w:rFonts w:ascii="Times New Roman" w:hAnsi="Times New Roman"/>
          <w:sz w:val="24"/>
          <w:szCs w:val="24"/>
        </w:rPr>
        <w:t xml:space="preserve">preparation and purification of </w:t>
      </w:r>
      <w:r w:rsidR="00A95BB8" w:rsidRPr="00147B78">
        <w:rPr>
          <w:rFonts w:ascii="Times New Roman" w:hAnsi="Times New Roman"/>
          <w:sz w:val="24"/>
          <w:szCs w:val="24"/>
        </w:rPr>
        <w:t>a</w:t>
      </w:r>
      <w:r w:rsidR="00C556E7" w:rsidRPr="00147B78">
        <w:rPr>
          <w:rFonts w:ascii="Times New Roman" w:hAnsi="Times New Roman"/>
          <w:sz w:val="24"/>
          <w:szCs w:val="24"/>
        </w:rPr>
        <w:t xml:space="preserve"> uranium reference material (using </w:t>
      </w:r>
      <w:r w:rsidRPr="00147B78">
        <w:rPr>
          <w:rFonts w:ascii="Times New Roman" w:hAnsi="Times New Roman"/>
          <w:sz w:val="24"/>
          <w:szCs w:val="24"/>
        </w:rPr>
        <w:t xml:space="preserve">TEVA </w:t>
      </w:r>
      <w:r w:rsidR="00C556E7" w:rsidRPr="00147B78">
        <w:rPr>
          <w:rFonts w:ascii="Times New Roman" w:hAnsi="Times New Roman"/>
          <w:sz w:val="24"/>
          <w:szCs w:val="24"/>
        </w:rPr>
        <w:t>resin)</w:t>
      </w:r>
      <w:r w:rsidRPr="00147B78">
        <w:rPr>
          <w:rFonts w:ascii="Times New Roman" w:hAnsi="Times New Roman"/>
          <w:sz w:val="24"/>
          <w:szCs w:val="24"/>
        </w:rPr>
        <w:t xml:space="preserve"> </w:t>
      </w:r>
      <w:r w:rsidR="00C556E7" w:rsidRPr="00147B78">
        <w:rPr>
          <w:rFonts w:ascii="Times New Roman" w:hAnsi="Times New Roman"/>
          <w:sz w:val="24"/>
          <w:szCs w:val="24"/>
        </w:rPr>
        <w:t xml:space="preserve">and associated </w:t>
      </w:r>
      <w:r w:rsidR="00C556E7" w:rsidRPr="002B4266">
        <w:rPr>
          <w:rFonts w:ascii="Symbol" w:hAnsi="Symbol"/>
          <w:sz w:val="24"/>
          <w:szCs w:val="24"/>
        </w:rPr>
        <w:t></w:t>
      </w:r>
      <w:r w:rsidR="00A107F3">
        <w:rPr>
          <w:rFonts w:ascii="Times New Roman" w:hAnsi="Times New Roman"/>
          <w:sz w:val="24"/>
          <w:szCs w:val="24"/>
        </w:rPr>
        <w:t>-</w:t>
      </w:r>
      <w:r w:rsidR="00C556E7" w:rsidRPr="00147B78">
        <w:rPr>
          <w:rFonts w:ascii="Times New Roman" w:hAnsi="Times New Roman"/>
          <w:sz w:val="24"/>
          <w:szCs w:val="24"/>
        </w:rPr>
        <w:t xml:space="preserve"> and ICP-MS measurements have</w:t>
      </w:r>
      <w:r w:rsidRPr="00147B78">
        <w:rPr>
          <w:rFonts w:ascii="Times New Roman" w:hAnsi="Times New Roman"/>
          <w:sz w:val="24"/>
          <w:szCs w:val="24"/>
        </w:rPr>
        <w:t xml:space="preserve"> been </w:t>
      </w:r>
      <w:r w:rsidR="00873649" w:rsidRPr="00147B78">
        <w:rPr>
          <w:rFonts w:ascii="Times New Roman" w:hAnsi="Times New Roman"/>
          <w:sz w:val="24"/>
          <w:szCs w:val="24"/>
        </w:rPr>
        <w:t xml:space="preserve">fully </w:t>
      </w:r>
      <w:r w:rsidRPr="00147B78">
        <w:rPr>
          <w:rFonts w:ascii="Times New Roman" w:hAnsi="Times New Roman"/>
          <w:sz w:val="24"/>
          <w:szCs w:val="24"/>
        </w:rPr>
        <w:t xml:space="preserve">described </w:t>
      </w:r>
      <w:r w:rsidR="004C291D" w:rsidRPr="00147B78">
        <w:rPr>
          <w:rFonts w:ascii="Times New Roman" w:hAnsi="Times New Roman"/>
          <w:sz w:val="24"/>
          <w:szCs w:val="24"/>
        </w:rPr>
        <w:t xml:space="preserve">in </w:t>
      </w:r>
      <w:r w:rsidR="004C291D" w:rsidRPr="00147B78">
        <w:rPr>
          <w:sz w:val="24"/>
          <w:szCs w:val="24"/>
        </w:rPr>
        <w:t>[</w:t>
      </w:r>
      <w:r w:rsidR="00E4452F">
        <w:rPr>
          <w:sz w:val="24"/>
          <w:szCs w:val="24"/>
        </w:rPr>
        <w:t>8</w:t>
      </w:r>
      <w:r w:rsidR="004C291D" w:rsidRPr="00147B78">
        <w:rPr>
          <w:sz w:val="24"/>
          <w:szCs w:val="24"/>
        </w:rPr>
        <w:t xml:space="preserve">] </w:t>
      </w:r>
      <w:r w:rsidR="00873649" w:rsidRPr="00147B78">
        <w:rPr>
          <w:rFonts w:ascii="Times New Roman" w:hAnsi="Times New Roman"/>
          <w:sz w:val="24"/>
          <w:szCs w:val="24"/>
        </w:rPr>
        <w:t xml:space="preserve">for a (highly enriched) uranium-based </w:t>
      </w:r>
      <w:proofErr w:type="spellStart"/>
      <w:r w:rsidR="00873649" w:rsidRPr="00147B78">
        <w:rPr>
          <w:rFonts w:ascii="Times New Roman" w:hAnsi="Times New Roman"/>
          <w:sz w:val="24"/>
          <w:szCs w:val="24"/>
        </w:rPr>
        <w:lastRenderedPageBreak/>
        <w:t>radiochronometry</w:t>
      </w:r>
      <w:proofErr w:type="spellEnd"/>
      <w:r w:rsidR="00873649" w:rsidRPr="00147B78">
        <w:rPr>
          <w:rFonts w:ascii="Times New Roman" w:hAnsi="Times New Roman"/>
          <w:sz w:val="24"/>
          <w:szCs w:val="24"/>
        </w:rPr>
        <w:t xml:space="preserve"> reference material</w:t>
      </w:r>
      <w:r w:rsidR="00A95BB8" w:rsidRPr="00147B78">
        <w:rPr>
          <w:rFonts w:ascii="Times New Roman" w:hAnsi="Times New Roman"/>
          <w:sz w:val="24"/>
          <w:szCs w:val="24"/>
        </w:rPr>
        <w:t>. T</w:t>
      </w:r>
      <w:r w:rsidRPr="00147B78">
        <w:rPr>
          <w:rFonts w:ascii="Times New Roman" w:hAnsi="Times New Roman"/>
          <w:sz w:val="24"/>
          <w:szCs w:val="24"/>
        </w:rPr>
        <w:t>herefore</w:t>
      </w:r>
      <w:r w:rsidR="00A95BB8" w:rsidRPr="00147B78">
        <w:rPr>
          <w:rFonts w:ascii="Times New Roman" w:hAnsi="Times New Roman"/>
          <w:sz w:val="24"/>
          <w:szCs w:val="24"/>
        </w:rPr>
        <w:t xml:space="preserve">, </w:t>
      </w:r>
      <w:r w:rsidR="00873649" w:rsidRPr="00147B78">
        <w:rPr>
          <w:rFonts w:ascii="Times New Roman" w:hAnsi="Times New Roman"/>
          <w:sz w:val="24"/>
          <w:szCs w:val="24"/>
        </w:rPr>
        <w:t>the methodology</w:t>
      </w:r>
      <w:r w:rsidR="00A95BB8" w:rsidRPr="00147B78">
        <w:rPr>
          <w:rFonts w:ascii="Times New Roman" w:hAnsi="Times New Roman"/>
          <w:sz w:val="24"/>
          <w:szCs w:val="24"/>
        </w:rPr>
        <w:t xml:space="preserve"> is</w:t>
      </w:r>
      <w:r w:rsidRPr="00147B78">
        <w:rPr>
          <w:rFonts w:ascii="Times New Roman" w:hAnsi="Times New Roman"/>
          <w:sz w:val="24"/>
          <w:szCs w:val="24"/>
        </w:rPr>
        <w:t xml:space="preserve"> only briefly described here</w:t>
      </w:r>
      <w:r w:rsidR="00A95BB8" w:rsidRPr="00147B78">
        <w:rPr>
          <w:rFonts w:ascii="Times New Roman" w:hAnsi="Times New Roman"/>
          <w:sz w:val="24"/>
          <w:szCs w:val="24"/>
        </w:rPr>
        <w:t xml:space="preserve"> and </w:t>
      </w:r>
      <w:r w:rsidR="00DF7DA8" w:rsidRPr="00147B78">
        <w:rPr>
          <w:rFonts w:ascii="Times New Roman" w:hAnsi="Times New Roman"/>
          <w:sz w:val="24"/>
          <w:szCs w:val="24"/>
        </w:rPr>
        <w:t>the preparation steps and measurements</w:t>
      </w:r>
      <w:r w:rsidR="006A5DD8">
        <w:rPr>
          <w:rFonts w:ascii="Times New Roman" w:hAnsi="Times New Roman"/>
          <w:sz w:val="24"/>
          <w:szCs w:val="24"/>
        </w:rPr>
        <w:t xml:space="preserve"> are </w:t>
      </w:r>
      <w:r w:rsidR="006A5DD8" w:rsidRPr="00147B78">
        <w:rPr>
          <w:rFonts w:ascii="Times New Roman" w:hAnsi="Times New Roman"/>
          <w:sz w:val="24"/>
          <w:szCs w:val="24"/>
        </w:rPr>
        <w:t>highlighted</w:t>
      </w:r>
      <w:r w:rsidR="00DF7DA8" w:rsidRPr="00147B78">
        <w:rPr>
          <w:rFonts w:ascii="Times New Roman" w:hAnsi="Times New Roman"/>
          <w:sz w:val="24"/>
          <w:szCs w:val="24"/>
        </w:rPr>
        <w:t xml:space="preserve"> </w:t>
      </w:r>
      <w:r w:rsidR="006A5DD8">
        <w:rPr>
          <w:rFonts w:ascii="Times New Roman" w:hAnsi="Times New Roman"/>
          <w:sz w:val="24"/>
          <w:szCs w:val="24"/>
        </w:rPr>
        <w:t>when</w:t>
      </w:r>
      <w:r w:rsidR="00DF7DA8" w:rsidRPr="00147B78">
        <w:rPr>
          <w:rFonts w:ascii="Times New Roman" w:hAnsi="Times New Roman"/>
          <w:sz w:val="24"/>
          <w:szCs w:val="24"/>
        </w:rPr>
        <w:t xml:space="preserve"> </w:t>
      </w:r>
      <w:r w:rsidR="00A95BB8" w:rsidRPr="00147B78">
        <w:rPr>
          <w:rFonts w:ascii="Times New Roman" w:hAnsi="Times New Roman"/>
          <w:sz w:val="24"/>
          <w:szCs w:val="24"/>
        </w:rPr>
        <w:t xml:space="preserve">different </w:t>
      </w:r>
      <w:r w:rsidR="0079643B" w:rsidRPr="00147B78">
        <w:rPr>
          <w:rFonts w:ascii="Times New Roman" w:hAnsi="Times New Roman"/>
          <w:sz w:val="24"/>
          <w:szCs w:val="24"/>
        </w:rPr>
        <w:t xml:space="preserve">from the method used </w:t>
      </w:r>
      <w:r w:rsidR="004C291D" w:rsidRPr="00147B78">
        <w:rPr>
          <w:rFonts w:ascii="Times New Roman" w:hAnsi="Times New Roman"/>
          <w:sz w:val="24"/>
          <w:szCs w:val="24"/>
        </w:rPr>
        <w:t xml:space="preserve">in </w:t>
      </w:r>
      <w:r w:rsidR="004C291D" w:rsidRPr="00147B78">
        <w:rPr>
          <w:sz w:val="24"/>
          <w:szCs w:val="24"/>
        </w:rPr>
        <w:t>[</w:t>
      </w:r>
      <w:r w:rsidR="00E4452F">
        <w:rPr>
          <w:sz w:val="24"/>
          <w:szCs w:val="24"/>
        </w:rPr>
        <w:t>8</w:t>
      </w:r>
      <w:r w:rsidR="004C291D" w:rsidRPr="00147B78">
        <w:rPr>
          <w:sz w:val="24"/>
          <w:szCs w:val="24"/>
        </w:rPr>
        <w:t>],</w:t>
      </w:r>
      <w:r w:rsidR="00A95BB8" w:rsidRPr="00147B78">
        <w:rPr>
          <w:rFonts w:ascii="Times New Roman" w:hAnsi="Times New Roman"/>
          <w:sz w:val="24"/>
          <w:szCs w:val="24"/>
        </w:rPr>
        <w:t xml:space="preserve"> </w:t>
      </w:r>
      <w:r w:rsidR="004C291D" w:rsidRPr="00147B78">
        <w:rPr>
          <w:rFonts w:ascii="Times New Roman" w:hAnsi="Times New Roman"/>
          <w:sz w:val="24"/>
          <w:szCs w:val="24"/>
        </w:rPr>
        <w:t xml:space="preserve">hence </w:t>
      </w:r>
      <w:r w:rsidR="00DF7DA8" w:rsidRPr="00147B78">
        <w:rPr>
          <w:rFonts w:ascii="Times New Roman" w:hAnsi="Times New Roman"/>
          <w:sz w:val="24"/>
          <w:szCs w:val="24"/>
        </w:rPr>
        <w:t>relevant for the production of the IRMM-1000</w:t>
      </w:r>
      <w:r w:rsidRPr="00147B78">
        <w:rPr>
          <w:rFonts w:ascii="Times New Roman" w:hAnsi="Times New Roman"/>
          <w:sz w:val="24"/>
          <w:szCs w:val="24"/>
        </w:rPr>
        <w:t xml:space="preserve">. </w:t>
      </w:r>
    </w:p>
    <w:p w:rsidR="009161C3" w:rsidRPr="00147B78" w:rsidRDefault="006E3B69" w:rsidP="00CD05FE">
      <w:pPr>
        <w:spacing w:line="240" w:lineRule="auto"/>
        <w:jc w:val="both"/>
        <w:rPr>
          <w:rFonts w:ascii="Times New Roman" w:hAnsi="Times New Roman"/>
          <w:sz w:val="24"/>
          <w:szCs w:val="24"/>
        </w:rPr>
      </w:pPr>
      <w:r w:rsidRPr="00147B78">
        <w:rPr>
          <w:rFonts w:ascii="Times New Roman" w:hAnsi="Times New Roman"/>
          <w:sz w:val="24"/>
          <w:szCs w:val="24"/>
        </w:rPr>
        <w:t>Note that one chemical separation of the uranium material requires a full day of laboratory work</w:t>
      </w:r>
      <w:r w:rsidR="00064797" w:rsidRPr="00147B78">
        <w:rPr>
          <w:rFonts w:ascii="Times New Roman" w:hAnsi="Times New Roman"/>
          <w:sz w:val="24"/>
          <w:szCs w:val="24"/>
        </w:rPr>
        <w:t xml:space="preserve"> </w:t>
      </w:r>
      <w:r w:rsidR="00ED6E49" w:rsidRPr="00147B78">
        <w:rPr>
          <w:rFonts w:ascii="Times New Roman" w:hAnsi="Times New Roman"/>
          <w:sz w:val="24"/>
          <w:szCs w:val="24"/>
        </w:rPr>
        <w:t xml:space="preserve">from the </w:t>
      </w:r>
      <w:r w:rsidR="00064797" w:rsidRPr="00147B78">
        <w:rPr>
          <w:rFonts w:ascii="Times New Roman" w:hAnsi="Times New Roman"/>
          <w:sz w:val="24"/>
          <w:szCs w:val="24"/>
        </w:rPr>
        <w:t>evaporation</w:t>
      </w:r>
      <w:r w:rsidR="00ED6E49" w:rsidRPr="00147B78">
        <w:rPr>
          <w:rFonts w:ascii="Times New Roman" w:hAnsi="Times New Roman"/>
          <w:sz w:val="24"/>
          <w:szCs w:val="24"/>
        </w:rPr>
        <w:t xml:space="preserve"> of the sample</w:t>
      </w:r>
      <w:r w:rsidR="00064797" w:rsidRPr="00147B78">
        <w:rPr>
          <w:rFonts w:ascii="Times New Roman" w:hAnsi="Times New Roman"/>
          <w:sz w:val="24"/>
          <w:szCs w:val="24"/>
        </w:rPr>
        <w:t xml:space="preserve">, </w:t>
      </w:r>
      <w:r w:rsidR="00ED6E49" w:rsidRPr="00147B78">
        <w:rPr>
          <w:rFonts w:ascii="Times New Roman" w:hAnsi="Times New Roman"/>
          <w:sz w:val="24"/>
          <w:szCs w:val="24"/>
        </w:rPr>
        <w:t xml:space="preserve">subsequent dissolution </w:t>
      </w:r>
      <w:r w:rsidR="004C291D" w:rsidRPr="00147B78">
        <w:rPr>
          <w:rFonts w:ascii="Times New Roman" w:hAnsi="Times New Roman"/>
          <w:sz w:val="24"/>
          <w:szCs w:val="24"/>
        </w:rPr>
        <w:t>and</w:t>
      </w:r>
      <w:r w:rsidR="00064797" w:rsidRPr="00147B78">
        <w:rPr>
          <w:rFonts w:ascii="Times New Roman" w:hAnsi="Times New Roman"/>
          <w:sz w:val="24"/>
          <w:szCs w:val="24"/>
        </w:rPr>
        <w:t xml:space="preserve"> weighing, </w:t>
      </w:r>
      <w:r w:rsidR="0079643B" w:rsidRPr="00147B78">
        <w:rPr>
          <w:rFonts w:ascii="Times New Roman" w:hAnsi="Times New Roman"/>
          <w:sz w:val="24"/>
          <w:szCs w:val="24"/>
        </w:rPr>
        <w:t>the</w:t>
      </w:r>
      <w:r w:rsidR="00ED6E49" w:rsidRPr="00147B78">
        <w:rPr>
          <w:rFonts w:ascii="Times New Roman" w:hAnsi="Times New Roman"/>
          <w:sz w:val="24"/>
          <w:szCs w:val="24"/>
        </w:rPr>
        <w:t xml:space="preserve"> </w:t>
      </w:r>
      <w:r w:rsidR="00064797" w:rsidRPr="00147B78">
        <w:rPr>
          <w:rFonts w:ascii="Times New Roman" w:hAnsi="Times New Roman"/>
          <w:sz w:val="24"/>
          <w:szCs w:val="24"/>
        </w:rPr>
        <w:t>chromatograph</w:t>
      </w:r>
      <w:r w:rsidR="00ED6E49" w:rsidRPr="00147B78">
        <w:rPr>
          <w:rFonts w:ascii="Times New Roman" w:hAnsi="Times New Roman"/>
          <w:sz w:val="24"/>
          <w:szCs w:val="24"/>
        </w:rPr>
        <w:t xml:space="preserve">y to separate </w:t>
      </w:r>
      <w:proofErr w:type="spellStart"/>
      <w:r w:rsidR="00ED6E49" w:rsidRPr="00147B78">
        <w:rPr>
          <w:rFonts w:ascii="Times New Roman" w:hAnsi="Times New Roman"/>
          <w:sz w:val="24"/>
          <w:szCs w:val="24"/>
        </w:rPr>
        <w:t>Th</w:t>
      </w:r>
      <w:proofErr w:type="spellEnd"/>
      <w:r w:rsidR="00ED6E49" w:rsidRPr="00147B78">
        <w:rPr>
          <w:rFonts w:ascii="Times New Roman" w:hAnsi="Times New Roman"/>
          <w:sz w:val="24"/>
          <w:szCs w:val="24"/>
        </w:rPr>
        <w:t xml:space="preserve"> from U with</w:t>
      </w:r>
      <w:r w:rsidR="00064797" w:rsidRPr="00147B78">
        <w:rPr>
          <w:rFonts w:ascii="Times New Roman" w:hAnsi="Times New Roman"/>
          <w:sz w:val="24"/>
          <w:szCs w:val="24"/>
        </w:rPr>
        <w:t xml:space="preserve"> intermediate </w:t>
      </w:r>
      <w:r w:rsidR="00A107F3" w:rsidRPr="00A107F3">
        <w:rPr>
          <w:rFonts w:ascii="Symbol" w:hAnsi="Symbol"/>
          <w:sz w:val="24"/>
          <w:szCs w:val="24"/>
        </w:rPr>
        <w:t></w:t>
      </w:r>
      <w:r w:rsidR="00ED6E49" w:rsidRPr="00147B78">
        <w:rPr>
          <w:rFonts w:ascii="Times New Roman" w:hAnsi="Times New Roman"/>
          <w:sz w:val="24"/>
          <w:szCs w:val="24"/>
        </w:rPr>
        <w:t>-</w:t>
      </w:r>
      <w:r w:rsidR="00026503">
        <w:rPr>
          <w:rFonts w:ascii="Times New Roman" w:hAnsi="Times New Roman"/>
          <w:sz w:val="24"/>
          <w:szCs w:val="24"/>
        </w:rPr>
        <w:t xml:space="preserve">spectrometric </w:t>
      </w:r>
      <w:r w:rsidR="00064797" w:rsidRPr="00147B78">
        <w:rPr>
          <w:rFonts w:ascii="Times New Roman" w:hAnsi="Times New Roman"/>
          <w:sz w:val="24"/>
          <w:szCs w:val="24"/>
        </w:rPr>
        <w:t>measurements</w:t>
      </w:r>
      <w:r w:rsidR="00ED6E49" w:rsidRPr="00147B78">
        <w:rPr>
          <w:rFonts w:ascii="Times New Roman" w:hAnsi="Times New Roman"/>
          <w:sz w:val="24"/>
          <w:szCs w:val="24"/>
        </w:rPr>
        <w:t xml:space="preserve"> of the recovered fractions</w:t>
      </w:r>
      <w:r w:rsidR="000053D7">
        <w:rPr>
          <w:rFonts w:ascii="Times New Roman" w:hAnsi="Times New Roman"/>
          <w:sz w:val="24"/>
          <w:szCs w:val="24"/>
        </w:rPr>
        <w:t>, and finally</w:t>
      </w:r>
      <w:r w:rsidR="0079643B" w:rsidRPr="00147B78">
        <w:rPr>
          <w:rFonts w:ascii="Times New Roman" w:hAnsi="Times New Roman"/>
          <w:sz w:val="24"/>
          <w:szCs w:val="24"/>
        </w:rPr>
        <w:t xml:space="preserve"> evaporation of the sample </w:t>
      </w:r>
      <w:r w:rsidR="008F141D" w:rsidRPr="00147B78">
        <w:rPr>
          <w:sz w:val="24"/>
          <w:szCs w:val="24"/>
        </w:rPr>
        <w:t>[</w:t>
      </w:r>
      <w:r w:rsidR="00E4452F">
        <w:rPr>
          <w:sz w:val="24"/>
          <w:szCs w:val="24"/>
        </w:rPr>
        <w:t>8</w:t>
      </w:r>
      <w:r w:rsidR="008F141D" w:rsidRPr="00147B78">
        <w:rPr>
          <w:sz w:val="24"/>
          <w:szCs w:val="24"/>
        </w:rPr>
        <w:t>]</w:t>
      </w:r>
      <w:r w:rsidRPr="00147B78">
        <w:rPr>
          <w:rFonts w:ascii="Times New Roman" w:hAnsi="Times New Roman"/>
          <w:sz w:val="24"/>
          <w:szCs w:val="24"/>
        </w:rPr>
        <w:t xml:space="preserve">. </w:t>
      </w:r>
    </w:p>
    <w:p w:rsidR="00A107F3" w:rsidRDefault="00DF7DA8" w:rsidP="00DF7DA8">
      <w:pPr>
        <w:spacing w:line="240" w:lineRule="auto"/>
        <w:jc w:val="both"/>
        <w:rPr>
          <w:rFonts w:ascii="Times New Roman" w:hAnsi="Times New Roman"/>
          <w:sz w:val="24"/>
          <w:szCs w:val="24"/>
        </w:rPr>
      </w:pPr>
      <w:r w:rsidRPr="00147B78">
        <w:rPr>
          <w:rFonts w:ascii="Times New Roman" w:hAnsi="Times New Roman"/>
          <w:sz w:val="24"/>
          <w:szCs w:val="24"/>
        </w:rPr>
        <w:t xml:space="preserve">The separation </w:t>
      </w:r>
      <w:r w:rsidR="0079643B" w:rsidRPr="00147B78">
        <w:rPr>
          <w:rFonts w:ascii="Times New Roman" w:hAnsi="Times New Roman"/>
          <w:sz w:val="24"/>
          <w:szCs w:val="24"/>
        </w:rPr>
        <w:t>of</w:t>
      </w:r>
      <w:r w:rsidRPr="00147B78">
        <w:rPr>
          <w:rFonts w:ascii="Times New Roman" w:hAnsi="Times New Roman"/>
          <w:sz w:val="24"/>
          <w:szCs w:val="24"/>
        </w:rPr>
        <w:t xml:space="preserve"> the thorium from the </w:t>
      </w:r>
      <w:r w:rsidR="004C291D" w:rsidRPr="00147B78">
        <w:rPr>
          <w:rFonts w:ascii="Times New Roman" w:hAnsi="Times New Roman"/>
          <w:sz w:val="24"/>
          <w:szCs w:val="24"/>
        </w:rPr>
        <w:t>sli</w:t>
      </w:r>
      <w:r w:rsidR="00E4452F">
        <w:rPr>
          <w:rFonts w:ascii="Times New Roman" w:hAnsi="Times New Roman"/>
          <w:sz w:val="24"/>
          <w:szCs w:val="24"/>
        </w:rPr>
        <w:t>g</w:t>
      </w:r>
      <w:r w:rsidR="004C291D" w:rsidRPr="00147B78">
        <w:rPr>
          <w:rFonts w:ascii="Times New Roman" w:hAnsi="Times New Roman"/>
          <w:sz w:val="24"/>
          <w:szCs w:val="24"/>
        </w:rPr>
        <w:t xml:space="preserve">htly enriched uranium </w:t>
      </w:r>
      <w:r w:rsidRPr="00147B78">
        <w:rPr>
          <w:rFonts w:ascii="Times New Roman" w:hAnsi="Times New Roman"/>
          <w:sz w:val="24"/>
          <w:szCs w:val="24"/>
        </w:rPr>
        <w:t>bulk matrix was done by extraction chromatographic separation applying TEVA resin</w:t>
      </w:r>
      <w:r w:rsidR="005104AF" w:rsidRPr="00147B78">
        <w:rPr>
          <w:rFonts w:ascii="Times New Roman" w:hAnsi="Times New Roman"/>
          <w:sz w:val="24"/>
          <w:szCs w:val="24"/>
        </w:rPr>
        <w:t xml:space="preserve">, in a "sandwiched-column" containing silica-gel, thereby allowing as well the protactinium separation from the uranium material. </w:t>
      </w:r>
      <w:r w:rsidR="00F865CD">
        <w:rPr>
          <w:rFonts w:ascii="Times New Roman" w:hAnsi="Times New Roman"/>
          <w:sz w:val="24"/>
          <w:szCs w:val="24"/>
        </w:rPr>
        <w:t>However, the certified production date of IRMM-1000</w:t>
      </w:r>
      <w:r w:rsidR="00F865CD" w:rsidRPr="000D7D09">
        <w:rPr>
          <w:rFonts w:ascii="Times New Roman" w:hAnsi="Times New Roman"/>
          <w:sz w:val="24"/>
          <w:szCs w:val="24"/>
        </w:rPr>
        <w:t xml:space="preserve"> </w:t>
      </w:r>
      <w:r w:rsidR="00F865CD">
        <w:rPr>
          <w:rFonts w:ascii="Times New Roman" w:hAnsi="Times New Roman"/>
          <w:sz w:val="24"/>
          <w:szCs w:val="24"/>
        </w:rPr>
        <w:t xml:space="preserve">has been </w:t>
      </w:r>
      <w:r w:rsidR="001F00F8">
        <w:rPr>
          <w:rFonts w:ascii="Times New Roman" w:hAnsi="Times New Roman"/>
          <w:sz w:val="24"/>
          <w:szCs w:val="24"/>
        </w:rPr>
        <w:t>established</w:t>
      </w:r>
      <w:r w:rsidR="00F865CD" w:rsidRPr="000D7D09">
        <w:rPr>
          <w:rFonts w:ascii="Times New Roman" w:hAnsi="Times New Roman"/>
          <w:sz w:val="24"/>
          <w:szCs w:val="24"/>
        </w:rPr>
        <w:t xml:space="preserve"> after complete separation of thorium decay products</w:t>
      </w:r>
      <w:r w:rsidR="001F00F8">
        <w:rPr>
          <w:rFonts w:ascii="Times New Roman" w:hAnsi="Times New Roman"/>
          <w:sz w:val="24"/>
          <w:szCs w:val="24"/>
        </w:rPr>
        <w:t xml:space="preserve">, there is no guaranteed complete separation from the Pa daughter. This means </w:t>
      </w:r>
      <w:r w:rsidR="001A605E">
        <w:rPr>
          <w:rFonts w:ascii="Times New Roman" w:hAnsi="Times New Roman"/>
          <w:sz w:val="24"/>
          <w:szCs w:val="24"/>
        </w:rPr>
        <w:t xml:space="preserve">that </w:t>
      </w:r>
      <w:r w:rsidR="001F00F8">
        <w:rPr>
          <w:rFonts w:ascii="Times New Roman" w:hAnsi="Times New Roman"/>
          <w:sz w:val="24"/>
          <w:szCs w:val="24"/>
        </w:rPr>
        <w:t xml:space="preserve">when using the </w:t>
      </w:r>
      <w:r w:rsidR="001F00F8" w:rsidRPr="00147B78">
        <w:rPr>
          <w:rFonts w:ascii="Times New Roman" w:hAnsi="Times New Roman"/>
          <w:sz w:val="24"/>
          <w:szCs w:val="24"/>
        </w:rPr>
        <w:t xml:space="preserve">Pa/U </w:t>
      </w:r>
      <w:r w:rsidR="00800402">
        <w:rPr>
          <w:rFonts w:ascii="Times New Roman" w:hAnsi="Times New Roman"/>
          <w:sz w:val="24"/>
          <w:szCs w:val="24"/>
        </w:rPr>
        <w:t>chronometer</w:t>
      </w:r>
      <w:r w:rsidR="001A605E">
        <w:rPr>
          <w:rFonts w:ascii="Times New Roman" w:hAnsi="Times New Roman"/>
          <w:sz w:val="24"/>
          <w:szCs w:val="24"/>
        </w:rPr>
        <w:t>,</w:t>
      </w:r>
      <w:r w:rsidR="001F00F8">
        <w:rPr>
          <w:rFonts w:ascii="Times New Roman" w:hAnsi="Times New Roman"/>
          <w:sz w:val="24"/>
          <w:szCs w:val="24"/>
        </w:rPr>
        <w:t xml:space="preserve"> the certified reference value of IRMM-1000 can be used as indicative value. </w:t>
      </w:r>
    </w:p>
    <w:p w:rsidR="00DF7DA8" w:rsidRPr="00147B78" w:rsidRDefault="00DF7DA8" w:rsidP="00DF7DA8">
      <w:pPr>
        <w:spacing w:line="240" w:lineRule="auto"/>
        <w:jc w:val="both"/>
        <w:rPr>
          <w:rFonts w:ascii="Times New Roman" w:hAnsi="Times New Roman"/>
          <w:sz w:val="24"/>
          <w:szCs w:val="24"/>
        </w:rPr>
      </w:pPr>
      <w:r w:rsidRPr="00147B78">
        <w:rPr>
          <w:rFonts w:ascii="Times New Roman" w:hAnsi="Times New Roman"/>
          <w:sz w:val="24"/>
          <w:szCs w:val="24"/>
        </w:rPr>
        <w:t>Th</w:t>
      </w:r>
      <w:r w:rsidR="00A107F3">
        <w:rPr>
          <w:rFonts w:ascii="Times New Roman" w:hAnsi="Times New Roman"/>
          <w:sz w:val="24"/>
          <w:szCs w:val="24"/>
        </w:rPr>
        <w:t>e</w:t>
      </w:r>
      <w:r w:rsidRPr="00147B78">
        <w:rPr>
          <w:rFonts w:ascii="Times New Roman" w:hAnsi="Times New Roman"/>
          <w:sz w:val="24"/>
          <w:szCs w:val="24"/>
        </w:rPr>
        <w:t xml:space="preserve"> separation was carried out in four consecutive separation steps</w:t>
      </w:r>
      <w:r w:rsidR="00873649" w:rsidRPr="00147B78">
        <w:rPr>
          <w:rFonts w:ascii="Times New Roman" w:hAnsi="Times New Roman"/>
          <w:sz w:val="24"/>
          <w:szCs w:val="24"/>
        </w:rPr>
        <w:t>,</w:t>
      </w:r>
      <w:r w:rsidRPr="00147B78">
        <w:rPr>
          <w:rFonts w:ascii="Times New Roman" w:hAnsi="Times New Roman"/>
          <w:sz w:val="24"/>
          <w:szCs w:val="24"/>
        </w:rPr>
        <w:t xml:space="preserve"> and for each step the solution was divided into 16 aliquots and loaded on 16 separate extraction chromatography columns (</w:t>
      </w:r>
      <w:r w:rsidRPr="00147B78">
        <w:rPr>
          <w:rFonts w:ascii="Times New Roman" w:hAnsi="Times New Roman"/>
          <w:b/>
          <w:sz w:val="24"/>
          <w:szCs w:val="24"/>
        </w:rPr>
        <w:t>Fig.1</w:t>
      </w:r>
      <w:r w:rsidRPr="00147B78">
        <w:rPr>
          <w:rFonts w:ascii="Times New Roman" w:hAnsi="Times New Roman"/>
          <w:sz w:val="24"/>
          <w:szCs w:val="24"/>
        </w:rPr>
        <w:t xml:space="preserve">). </w:t>
      </w:r>
    </w:p>
    <w:p w:rsidR="00C3455F" w:rsidRPr="00147B78" w:rsidRDefault="001527E6" w:rsidP="00C3455F">
      <w:pPr>
        <w:spacing w:line="240" w:lineRule="auto"/>
        <w:jc w:val="center"/>
        <w:rPr>
          <w:rFonts w:ascii="Times New Roman" w:hAnsi="Times New Roman"/>
          <w:sz w:val="24"/>
          <w:szCs w:val="24"/>
        </w:rPr>
      </w:pPr>
      <w:r>
        <w:rPr>
          <w:rFonts w:ascii="Times New Roman" w:hAnsi="Times New Roman"/>
          <w:noProof/>
          <w:sz w:val="24"/>
          <w:szCs w:val="24"/>
          <w:lang w:eastAsia="en-GB"/>
        </w:rPr>
        <w:drawing>
          <wp:inline distT="0" distB="0" distL="0" distR="0" wp14:anchorId="377B7BF7" wp14:editId="174F8587">
            <wp:extent cx="4634100" cy="28952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7983" cy="2897700"/>
                    </a:xfrm>
                    <a:prstGeom prst="rect">
                      <a:avLst/>
                    </a:prstGeom>
                    <a:noFill/>
                  </pic:spPr>
                </pic:pic>
              </a:graphicData>
            </a:graphic>
          </wp:inline>
        </w:drawing>
      </w:r>
    </w:p>
    <w:p w:rsidR="00C3455F" w:rsidRPr="00147B78" w:rsidRDefault="00C3455F" w:rsidP="00003E91">
      <w:pPr>
        <w:pStyle w:val="Caption"/>
        <w:jc w:val="both"/>
        <w:rPr>
          <w:rFonts w:ascii="Times New Roman" w:hAnsi="Times New Roman"/>
          <w:b w:val="0"/>
          <w:i/>
          <w:color w:val="auto"/>
          <w:sz w:val="22"/>
          <w:szCs w:val="22"/>
        </w:rPr>
      </w:pPr>
      <w:r w:rsidRPr="00147B78">
        <w:rPr>
          <w:rFonts w:ascii="Times New Roman" w:hAnsi="Times New Roman"/>
          <w:b w:val="0"/>
          <w:i/>
          <w:color w:val="auto"/>
          <w:sz w:val="22"/>
          <w:szCs w:val="22"/>
        </w:rPr>
        <w:t xml:space="preserve">Figure </w:t>
      </w:r>
      <w:r w:rsidRPr="00147B78">
        <w:rPr>
          <w:rFonts w:ascii="Times New Roman" w:hAnsi="Times New Roman"/>
          <w:b w:val="0"/>
          <w:i/>
          <w:color w:val="auto"/>
          <w:sz w:val="22"/>
          <w:szCs w:val="22"/>
        </w:rPr>
        <w:fldChar w:fldCharType="begin"/>
      </w:r>
      <w:r w:rsidRPr="00147B78">
        <w:rPr>
          <w:rFonts w:ascii="Times New Roman" w:hAnsi="Times New Roman"/>
          <w:b w:val="0"/>
          <w:i/>
          <w:color w:val="auto"/>
          <w:sz w:val="22"/>
          <w:szCs w:val="22"/>
        </w:rPr>
        <w:instrText xml:space="preserve"> SEQ Figure \* ARABIC </w:instrText>
      </w:r>
      <w:r w:rsidRPr="00147B78">
        <w:rPr>
          <w:rFonts w:ascii="Times New Roman" w:hAnsi="Times New Roman"/>
          <w:b w:val="0"/>
          <w:i/>
          <w:color w:val="auto"/>
          <w:sz w:val="22"/>
          <w:szCs w:val="22"/>
        </w:rPr>
        <w:fldChar w:fldCharType="separate"/>
      </w:r>
      <w:r w:rsidR="00872C05">
        <w:rPr>
          <w:rFonts w:ascii="Times New Roman" w:hAnsi="Times New Roman"/>
          <w:b w:val="0"/>
          <w:i/>
          <w:noProof/>
          <w:color w:val="auto"/>
          <w:sz w:val="22"/>
          <w:szCs w:val="22"/>
        </w:rPr>
        <w:t>1</w:t>
      </w:r>
      <w:r w:rsidRPr="00147B78">
        <w:rPr>
          <w:rFonts w:ascii="Times New Roman" w:hAnsi="Times New Roman"/>
          <w:b w:val="0"/>
          <w:i/>
          <w:color w:val="auto"/>
          <w:sz w:val="22"/>
          <w:szCs w:val="22"/>
        </w:rPr>
        <w:fldChar w:fldCharType="end"/>
      </w:r>
      <w:r w:rsidRPr="00147B78">
        <w:rPr>
          <w:rFonts w:ascii="Times New Roman" w:hAnsi="Times New Roman"/>
          <w:b w:val="0"/>
          <w:i/>
          <w:color w:val="auto"/>
          <w:sz w:val="22"/>
          <w:szCs w:val="22"/>
        </w:rPr>
        <w:t xml:space="preserve"> Four-step chemical separation using TEVA resin of the thorium from the uranium base material to ensure efficient </w:t>
      </w:r>
      <w:proofErr w:type="spellStart"/>
      <w:r w:rsidRPr="00147B78">
        <w:rPr>
          <w:rFonts w:ascii="Times New Roman" w:hAnsi="Times New Roman"/>
          <w:b w:val="0"/>
          <w:i/>
          <w:color w:val="auto"/>
          <w:sz w:val="22"/>
          <w:szCs w:val="22"/>
        </w:rPr>
        <w:t>Th</w:t>
      </w:r>
      <w:proofErr w:type="spellEnd"/>
      <w:r w:rsidRPr="00147B78">
        <w:rPr>
          <w:rFonts w:ascii="Times New Roman" w:hAnsi="Times New Roman"/>
          <w:b w:val="0"/>
          <w:i/>
          <w:color w:val="auto"/>
          <w:sz w:val="22"/>
          <w:szCs w:val="22"/>
        </w:rPr>
        <w:t xml:space="preserve"> removal from the uranium matrix (U/</w:t>
      </w:r>
      <w:proofErr w:type="spellStart"/>
      <w:r w:rsidRPr="00147B78">
        <w:rPr>
          <w:rFonts w:ascii="Times New Roman" w:hAnsi="Times New Roman"/>
          <w:b w:val="0"/>
          <w:i/>
          <w:color w:val="auto"/>
          <w:sz w:val="22"/>
          <w:szCs w:val="22"/>
        </w:rPr>
        <w:t>Th</w:t>
      </w:r>
      <w:proofErr w:type="spellEnd"/>
      <w:r w:rsidRPr="00147B78">
        <w:rPr>
          <w:rFonts w:ascii="Times New Roman" w:hAnsi="Times New Roman"/>
          <w:b w:val="0"/>
          <w:i/>
          <w:color w:val="auto"/>
          <w:sz w:val="22"/>
          <w:szCs w:val="22"/>
        </w:rPr>
        <w:t xml:space="preserve"> separation factor &gt; 10</w:t>
      </w:r>
      <w:r w:rsidRPr="00147B78">
        <w:rPr>
          <w:rFonts w:ascii="Times New Roman" w:hAnsi="Times New Roman"/>
          <w:b w:val="0"/>
          <w:i/>
          <w:color w:val="auto"/>
          <w:sz w:val="22"/>
          <w:szCs w:val="22"/>
          <w:vertAlign w:val="superscript"/>
        </w:rPr>
        <w:t>7</w:t>
      </w:r>
      <w:r w:rsidRPr="00147B78">
        <w:rPr>
          <w:rFonts w:ascii="Times New Roman" w:hAnsi="Times New Roman"/>
          <w:b w:val="0"/>
          <w:i/>
          <w:color w:val="auto"/>
          <w:sz w:val="22"/>
          <w:szCs w:val="22"/>
        </w:rPr>
        <w:t>).</w:t>
      </w:r>
    </w:p>
    <w:p w:rsidR="00C3455F" w:rsidRPr="00147B78" w:rsidRDefault="00DF7DA8" w:rsidP="00DF7DA8">
      <w:pPr>
        <w:spacing w:line="240" w:lineRule="auto"/>
        <w:jc w:val="both"/>
        <w:rPr>
          <w:rFonts w:ascii="Times New Roman" w:hAnsi="Times New Roman"/>
          <w:sz w:val="24"/>
          <w:szCs w:val="24"/>
        </w:rPr>
      </w:pPr>
      <w:r w:rsidRPr="00147B78">
        <w:rPr>
          <w:rFonts w:ascii="Times New Roman" w:hAnsi="Times New Roman"/>
          <w:sz w:val="24"/>
          <w:szCs w:val="24"/>
        </w:rPr>
        <w:t xml:space="preserve">In order to ensure homogeneity of the sample throughout the whole process, the uranium </w:t>
      </w:r>
      <w:proofErr w:type="spellStart"/>
      <w:r w:rsidRPr="00147B78">
        <w:rPr>
          <w:rFonts w:ascii="Times New Roman" w:hAnsi="Times New Roman"/>
          <w:sz w:val="24"/>
          <w:szCs w:val="24"/>
        </w:rPr>
        <w:t>eluates</w:t>
      </w:r>
      <w:proofErr w:type="spellEnd"/>
      <w:r w:rsidRPr="00147B78">
        <w:rPr>
          <w:rFonts w:ascii="Times New Roman" w:hAnsi="Times New Roman"/>
          <w:sz w:val="24"/>
          <w:szCs w:val="24"/>
        </w:rPr>
        <w:t xml:space="preserve"> from the sixteen columns were combined after each separation step</w:t>
      </w:r>
      <w:r w:rsidR="00C3455F" w:rsidRPr="00147B78">
        <w:rPr>
          <w:rFonts w:ascii="Times New Roman" w:hAnsi="Times New Roman"/>
          <w:sz w:val="24"/>
          <w:szCs w:val="24"/>
        </w:rPr>
        <w:t xml:space="preserve">, measured by </w:t>
      </w:r>
      <w:r w:rsidR="00A107F3" w:rsidRPr="00A107F3">
        <w:rPr>
          <w:rFonts w:ascii="Symbol" w:hAnsi="Symbol"/>
          <w:sz w:val="24"/>
          <w:szCs w:val="24"/>
        </w:rPr>
        <w:t></w:t>
      </w:r>
      <w:r w:rsidR="00C3455F" w:rsidRPr="00147B78">
        <w:rPr>
          <w:rFonts w:ascii="Times New Roman" w:hAnsi="Times New Roman"/>
          <w:sz w:val="24"/>
          <w:szCs w:val="24"/>
        </w:rPr>
        <w:t>-spectrometry and evaporated overnight</w:t>
      </w:r>
      <w:r w:rsidR="0054382C" w:rsidRPr="00147B78">
        <w:rPr>
          <w:rFonts w:ascii="Times New Roman" w:hAnsi="Times New Roman"/>
          <w:sz w:val="24"/>
          <w:szCs w:val="24"/>
        </w:rPr>
        <w:t>.</w:t>
      </w:r>
    </w:p>
    <w:p w:rsidR="00DF7DA8" w:rsidRDefault="0054382C" w:rsidP="00DF7DA8">
      <w:pPr>
        <w:spacing w:line="240" w:lineRule="auto"/>
        <w:jc w:val="both"/>
        <w:rPr>
          <w:rFonts w:ascii="Times New Roman" w:hAnsi="Times New Roman"/>
          <w:sz w:val="24"/>
          <w:szCs w:val="24"/>
        </w:rPr>
      </w:pPr>
      <w:r w:rsidRPr="00147B78">
        <w:rPr>
          <w:rFonts w:ascii="Times New Roman" w:hAnsi="Times New Roman"/>
          <w:sz w:val="24"/>
          <w:szCs w:val="24"/>
        </w:rPr>
        <w:t>As the final separation factor and uranium recovery are very important to determine the thorium/uranium separation efficiency (i.e. the completeness of the U/</w:t>
      </w:r>
      <w:proofErr w:type="spellStart"/>
      <w:r w:rsidRPr="00147B78">
        <w:rPr>
          <w:rFonts w:ascii="Times New Roman" w:hAnsi="Times New Roman"/>
          <w:sz w:val="24"/>
          <w:szCs w:val="24"/>
        </w:rPr>
        <w:t>Th</w:t>
      </w:r>
      <w:proofErr w:type="spellEnd"/>
      <w:r w:rsidRPr="00147B78">
        <w:rPr>
          <w:rFonts w:ascii="Times New Roman" w:hAnsi="Times New Roman"/>
          <w:sz w:val="24"/>
          <w:szCs w:val="24"/>
        </w:rPr>
        <w:t xml:space="preserve"> separation)</w:t>
      </w:r>
      <w:r w:rsidR="00DF7DA8" w:rsidRPr="00147B78">
        <w:rPr>
          <w:rFonts w:ascii="Times New Roman" w:hAnsi="Times New Roman"/>
          <w:sz w:val="24"/>
          <w:szCs w:val="24"/>
        </w:rPr>
        <w:t xml:space="preserve"> </w:t>
      </w:r>
      <w:r w:rsidRPr="00147B78">
        <w:rPr>
          <w:rFonts w:ascii="Times New Roman" w:hAnsi="Times New Roman"/>
          <w:sz w:val="24"/>
          <w:szCs w:val="24"/>
        </w:rPr>
        <w:t xml:space="preserve">and quantify the effective recovery of uranium, </w:t>
      </w:r>
      <w:r w:rsidR="00DF7DA8" w:rsidRPr="00147B78">
        <w:rPr>
          <w:rFonts w:ascii="Times New Roman" w:hAnsi="Times New Roman"/>
          <w:sz w:val="24"/>
          <w:szCs w:val="24"/>
        </w:rPr>
        <w:t>measurements of the recovered U fractions (</w:t>
      </w:r>
      <w:r w:rsidR="00C3455F" w:rsidRPr="00147B78">
        <w:rPr>
          <w:rFonts w:ascii="Times New Roman" w:hAnsi="Times New Roman"/>
          <w:sz w:val="24"/>
          <w:szCs w:val="24"/>
        </w:rPr>
        <w:t xml:space="preserve">four </w:t>
      </w:r>
      <w:r w:rsidR="00DF7DA8" w:rsidRPr="00147B78">
        <w:rPr>
          <w:rFonts w:ascii="Times New Roman" w:hAnsi="Times New Roman"/>
          <w:sz w:val="24"/>
          <w:szCs w:val="24"/>
        </w:rPr>
        <w:t>batch</w:t>
      </w:r>
      <w:r w:rsidR="00C3455F" w:rsidRPr="00147B78">
        <w:rPr>
          <w:rFonts w:ascii="Times New Roman" w:hAnsi="Times New Roman"/>
          <w:sz w:val="24"/>
          <w:szCs w:val="24"/>
        </w:rPr>
        <w:t>es</w:t>
      </w:r>
      <w:r w:rsidR="00DF7DA8" w:rsidRPr="00147B78">
        <w:rPr>
          <w:rFonts w:ascii="Times New Roman" w:hAnsi="Times New Roman"/>
          <w:sz w:val="24"/>
          <w:szCs w:val="24"/>
        </w:rPr>
        <w:t xml:space="preserve"> A, B, C and D) were performed using </w:t>
      </w:r>
      <w:r w:rsidR="00A107F3" w:rsidRPr="00A107F3">
        <w:rPr>
          <w:rFonts w:ascii="Symbol" w:hAnsi="Symbol"/>
          <w:sz w:val="24"/>
          <w:szCs w:val="24"/>
        </w:rPr>
        <w:t></w:t>
      </w:r>
      <w:r w:rsidR="00DF7DA8" w:rsidRPr="00147B78">
        <w:rPr>
          <w:rFonts w:ascii="Times New Roman" w:hAnsi="Times New Roman"/>
          <w:sz w:val="24"/>
          <w:szCs w:val="24"/>
        </w:rPr>
        <w:t>-spectrometry</w:t>
      </w:r>
      <w:r w:rsidRPr="00147B78">
        <w:rPr>
          <w:rFonts w:ascii="Times New Roman" w:hAnsi="Times New Roman"/>
          <w:sz w:val="24"/>
          <w:szCs w:val="24"/>
        </w:rPr>
        <w:t xml:space="preserve"> between each of the chemical separation using the well-resolved </w:t>
      </w:r>
      <w:r w:rsidR="00A107F3" w:rsidRPr="00A107F3">
        <w:rPr>
          <w:rFonts w:ascii="Symbol" w:hAnsi="Symbol"/>
          <w:sz w:val="24"/>
          <w:szCs w:val="24"/>
        </w:rPr>
        <w:t></w:t>
      </w:r>
      <w:r w:rsidR="00026503">
        <w:rPr>
          <w:rFonts w:ascii="Times New Roman" w:hAnsi="Times New Roman"/>
          <w:sz w:val="24"/>
          <w:szCs w:val="24"/>
        </w:rPr>
        <w:t>-</w:t>
      </w:r>
      <w:r w:rsidRPr="00147B78">
        <w:rPr>
          <w:rFonts w:ascii="Times New Roman" w:hAnsi="Times New Roman"/>
          <w:sz w:val="24"/>
          <w:szCs w:val="24"/>
        </w:rPr>
        <w:t>peak</w:t>
      </w:r>
      <w:r w:rsidR="002629BB" w:rsidRPr="00147B78">
        <w:rPr>
          <w:rFonts w:ascii="Times New Roman" w:hAnsi="Times New Roman"/>
          <w:sz w:val="24"/>
          <w:szCs w:val="24"/>
        </w:rPr>
        <w:t>s</w:t>
      </w:r>
      <w:r w:rsidRPr="00147B78">
        <w:rPr>
          <w:rFonts w:ascii="Times New Roman" w:hAnsi="Times New Roman"/>
          <w:sz w:val="24"/>
          <w:szCs w:val="24"/>
        </w:rPr>
        <w:t xml:space="preserve"> of the short-lived </w:t>
      </w:r>
      <w:r w:rsidRPr="00147B78">
        <w:rPr>
          <w:rFonts w:ascii="Times New Roman" w:hAnsi="Times New Roman"/>
          <w:sz w:val="24"/>
          <w:szCs w:val="24"/>
          <w:vertAlign w:val="superscript"/>
        </w:rPr>
        <w:t>234</w:t>
      </w:r>
      <w:r w:rsidRPr="00147B78">
        <w:rPr>
          <w:rFonts w:ascii="Times New Roman" w:hAnsi="Times New Roman"/>
          <w:sz w:val="24"/>
          <w:szCs w:val="24"/>
        </w:rPr>
        <w:t>Th (</w:t>
      </w:r>
      <w:r w:rsidRPr="0001433F">
        <w:rPr>
          <w:rFonts w:ascii="Times New Roman" w:hAnsi="Times New Roman"/>
          <w:i/>
          <w:sz w:val="24"/>
          <w:szCs w:val="24"/>
        </w:rPr>
        <w:t>T</w:t>
      </w:r>
      <w:r w:rsidRPr="0001433F">
        <w:rPr>
          <w:rFonts w:ascii="Times New Roman" w:hAnsi="Times New Roman"/>
          <w:i/>
          <w:sz w:val="24"/>
          <w:szCs w:val="24"/>
          <w:vertAlign w:val="subscript"/>
        </w:rPr>
        <w:t>1/2</w:t>
      </w:r>
      <w:r w:rsidRPr="00147B78">
        <w:rPr>
          <w:rFonts w:ascii="Times New Roman" w:hAnsi="Times New Roman"/>
          <w:sz w:val="24"/>
          <w:szCs w:val="24"/>
        </w:rPr>
        <w:t xml:space="preserve">= </w:t>
      </w:r>
      <w:r w:rsidR="008F141D" w:rsidRPr="00147B78">
        <w:rPr>
          <w:rFonts w:ascii="Times New Roman" w:hAnsi="Times New Roman"/>
          <w:sz w:val="24"/>
          <w:szCs w:val="24"/>
        </w:rPr>
        <w:t>24.1 days</w:t>
      </w:r>
      <w:r w:rsidRPr="00147B78">
        <w:rPr>
          <w:rFonts w:ascii="Times New Roman" w:hAnsi="Times New Roman"/>
          <w:sz w:val="24"/>
          <w:szCs w:val="24"/>
        </w:rPr>
        <w:t>)</w:t>
      </w:r>
      <w:r w:rsidR="002629BB" w:rsidRPr="00147B78">
        <w:rPr>
          <w:rFonts w:ascii="Times New Roman" w:hAnsi="Times New Roman"/>
          <w:sz w:val="24"/>
          <w:szCs w:val="24"/>
        </w:rPr>
        <w:t xml:space="preserve"> and the </w:t>
      </w:r>
      <w:r w:rsidR="002629BB" w:rsidRPr="00147B78">
        <w:rPr>
          <w:rFonts w:ascii="Times New Roman" w:hAnsi="Times New Roman"/>
          <w:sz w:val="24"/>
          <w:szCs w:val="24"/>
          <w:vertAlign w:val="superscript"/>
        </w:rPr>
        <w:t>235</w:t>
      </w:r>
      <w:r w:rsidR="002629BB" w:rsidRPr="00147B78">
        <w:rPr>
          <w:rFonts w:ascii="Times New Roman" w:hAnsi="Times New Roman"/>
          <w:sz w:val="24"/>
          <w:szCs w:val="24"/>
        </w:rPr>
        <w:t xml:space="preserve">U (at 185.7 </w:t>
      </w:r>
      <w:proofErr w:type="spellStart"/>
      <w:r w:rsidR="002629BB" w:rsidRPr="00147B78">
        <w:rPr>
          <w:rFonts w:ascii="Times New Roman" w:hAnsi="Times New Roman"/>
          <w:sz w:val="24"/>
          <w:szCs w:val="24"/>
        </w:rPr>
        <w:t>keV</w:t>
      </w:r>
      <w:proofErr w:type="spellEnd"/>
      <w:r w:rsidR="002629BB" w:rsidRPr="00147B78">
        <w:rPr>
          <w:rFonts w:ascii="Times New Roman" w:hAnsi="Times New Roman"/>
          <w:sz w:val="24"/>
          <w:szCs w:val="24"/>
        </w:rPr>
        <w:t>) respectively</w:t>
      </w:r>
      <w:r w:rsidR="00AB3936" w:rsidRPr="00147B78">
        <w:rPr>
          <w:rFonts w:ascii="Times New Roman" w:hAnsi="Times New Roman"/>
          <w:sz w:val="24"/>
          <w:szCs w:val="24"/>
        </w:rPr>
        <w:t xml:space="preserve"> [</w:t>
      </w:r>
      <w:r w:rsidR="005E1CDA" w:rsidRPr="00147B78">
        <w:rPr>
          <w:rFonts w:ascii="Times New Roman" w:hAnsi="Times New Roman"/>
          <w:sz w:val="24"/>
          <w:szCs w:val="24"/>
        </w:rPr>
        <w:t>7</w:t>
      </w:r>
      <w:r w:rsidR="00AB3936" w:rsidRPr="00147B78">
        <w:rPr>
          <w:rFonts w:ascii="Times New Roman" w:hAnsi="Times New Roman"/>
          <w:sz w:val="24"/>
          <w:szCs w:val="24"/>
        </w:rPr>
        <w:t>]</w:t>
      </w:r>
      <w:r w:rsidR="00DF7DA8" w:rsidRPr="00147B78">
        <w:rPr>
          <w:rFonts w:ascii="Times New Roman" w:hAnsi="Times New Roman"/>
          <w:sz w:val="24"/>
          <w:szCs w:val="24"/>
        </w:rPr>
        <w:t>.</w:t>
      </w:r>
      <w:r w:rsidR="00DF7DA8">
        <w:rPr>
          <w:rFonts w:ascii="Times New Roman" w:hAnsi="Times New Roman"/>
          <w:sz w:val="24"/>
          <w:szCs w:val="24"/>
        </w:rPr>
        <w:t xml:space="preserve"> </w:t>
      </w:r>
    </w:p>
    <w:p w:rsidR="00CD05FE" w:rsidRPr="00CD05FE" w:rsidRDefault="00C3455F" w:rsidP="00CD05FE">
      <w:pPr>
        <w:spacing w:line="240" w:lineRule="auto"/>
        <w:jc w:val="both"/>
        <w:rPr>
          <w:rFonts w:ascii="Times New Roman" w:hAnsi="Times New Roman"/>
          <w:sz w:val="24"/>
          <w:szCs w:val="24"/>
        </w:rPr>
      </w:pPr>
      <w:r>
        <w:rPr>
          <w:rFonts w:ascii="Times New Roman" w:hAnsi="Times New Roman"/>
          <w:sz w:val="24"/>
          <w:szCs w:val="24"/>
        </w:rPr>
        <w:lastRenderedPageBreak/>
        <w:t>Moreover,</w:t>
      </w:r>
      <w:r w:rsidR="00CD05FE" w:rsidRPr="00CD05FE">
        <w:rPr>
          <w:rFonts w:ascii="Times New Roman" w:hAnsi="Times New Roman"/>
          <w:sz w:val="24"/>
          <w:szCs w:val="24"/>
        </w:rPr>
        <w:t xml:space="preserve"> </w:t>
      </w:r>
      <w:r w:rsidR="00D00758">
        <w:rPr>
          <w:rFonts w:ascii="Times New Roman" w:hAnsi="Times New Roman"/>
          <w:sz w:val="24"/>
          <w:szCs w:val="24"/>
        </w:rPr>
        <w:t>a</w:t>
      </w:r>
      <w:r w:rsidR="00CD05FE" w:rsidRPr="00CD05FE">
        <w:rPr>
          <w:rFonts w:ascii="Times New Roman" w:hAnsi="Times New Roman"/>
          <w:sz w:val="24"/>
          <w:szCs w:val="24"/>
        </w:rPr>
        <w:t xml:space="preserve"> natural </w:t>
      </w:r>
      <w:r w:rsidR="00CD05FE" w:rsidRPr="005C0117">
        <w:rPr>
          <w:rFonts w:ascii="Times New Roman" w:hAnsi="Times New Roman"/>
          <w:sz w:val="24"/>
          <w:szCs w:val="24"/>
          <w:vertAlign w:val="superscript"/>
        </w:rPr>
        <w:t>232</w:t>
      </w:r>
      <w:r w:rsidR="00CD05FE" w:rsidRPr="00CD05FE">
        <w:rPr>
          <w:rFonts w:ascii="Times New Roman" w:hAnsi="Times New Roman"/>
          <w:sz w:val="24"/>
          <w:szCs w:val="24"/>
        </w:rPr>
        <w:t xml:space="preserve">Th </w:t>
      </w:r>
      <w:r w:rsidR="005C0117">
        <w:rPr>
          <w:rFonts w:ascii="Times New Roman" w:hAnsi="Times New Roman"/>
          <w:sz w:val="24"/>
          <w:szCs w:val="24"/>
        </w:rPr>
        <w:t xml:space="preserve">tracer </w:t>
      </w:r>
      <w:r w:rsidR="005C0117" w:rsidRPr="00935B0C">
        <w:rPr>
          <w:rFonts w:ascii="Times New Roman" w:hAnsi="Times New Roman"/>
          <w:sz w:val="24"/>
          <w:szCs w:val="24"/>
        </w:rPr>
        <w:t>(</w:t>
      </w:r>
      <w:r w:rsidR="00D00758">
        <w:rPr>
          <w:rFonts w:ascii="Times New Roman" w:hAnsi="Times New Roman"/>
          <w:sz w:val="24"/>
          <w:szCs w:val="24"/>
        </w:rPr>
        <w:t>1 mg of a</w:t>
      </w:r>
      <w:r w:rsidR="00625671" w:rsidRPr="00013DDD">
        <w:rPr>
          <w:rFonts w:ascii="Times New Roman" w:hAnsi="Times New Roman"/>
          <w:sz w:val="24"/>
          <w:szCs w:val="24"/>
        </w:rPr>
        <w:t xml:space="preserve"> Custom </w:t>
      </w:r>
      <w:proofErr w:type="spellStart"/>
      <w:r w:rsidR="00625671" w:rsidRPr="00013DDD">
        <w:rPr>
          <w:rFonts w:ascii="Times New Roman" w:hAnsi="Times New Roman"/>
          <w:sz w:val="24"/>
          <w:szCs w:val="24"/>
        </w:rPr>
        <w:t>Claritas</w:t>
      </w:r>
      <w:proofErr w:type="spellEnd"/>
      <w:r w:rsidR="00625671" w:rsidRPr="00013DDD">
        <w:rPr>
          <w:rFonts w:ascii="Times New Roman" w:hAnsi="Times New Roman"/>
          <w:sz w:val="24"/>
          <w:szCs w:val="24"/>
        </w:rPr>
        <w:t xml:space="preserve"> Standard with a total </w:t>
      </w:r>
      <w:proofErr w:type="spellStart"/>
      <w:r w:rsidR="00625671" w:rsidRPr="00013DDD">
        <w:rPr>
          <w:rFonts w:ascii="Times New Roman" w:hAnsi="Times New Roman"/>
          <w:sz w:val="24"/>
          <w:szCs w:val="24"/>
        </w:rPr>
        <w:t>Th</w:t>
      </w:r>
      <w:proofErr w:type="spellEnd"/>
      <w:r w:rsidR="00625671" w:rsidRPr="00013DDD">
        <w:rPr>
          <w:rFonts w:ascii="Times New Roman" w:hAnsi="Times New Roman"/>
          <w:sz w:val="24"/>
          <w:szCs w:val="24"/>
        </w:rPr>
        <w:t xml:space="preserve"> concentration of 1000 ± 5μg/g</w:t>
      </w:r>
      <w:r w:rsidR="00935B0C">
        <w:rPr>
          <w:rFonts w:ascii="Times New Roman" w:hAnsi="Times New Roman"/>
          <w:sz w:val="24"/>
          <w:szCs w:val="24"/>
        </w:rPr>
        <w:t xml:space="preserve">, </w:t>
      </w:r>
      <w:r w:rsidR="00935B0C" w:rsidRPr="00935B0C">
        <w:rPr>
          <w:rFonts w:ascii="Times New Roman" w:hAnsi="Times New Roman"/>
          <w:i/>
          <w:sz w:val="24"/>
          <w:szCs w:val="24"/>
        </w:rPr>
        <w:t>k</w:t>
      </w:r>
      <w:r w:rsidR="00935B0C">
        <w:rPr>
          <w:rFonts w:ascii="Times New Roman" w:hAnsi="Times New Roman"/>
          <w:sz w:val="24"/>
          <w:szCs w:val="24"/>
        </w:rPr>
        <w:t>=2</w:t>
      </w:r>
      <w:r w:rsidR="005C0117" w:rsidRPr="00013DDD">
        <w:rPr>
          <w:rFonts w:ascii="Times New Roman" w:hAnsi="Times New Roman"/>
          <w:sz w:val="24"/>
          <w:szCs w:val="24"/>
        </w:rPr>
        <w:t xml:space="preserve">) </w:t>
      </w:r>
      <w:r w:rsidR="005C0117">
        <w:rPr>
          <w:rFonts w:ascii="Times New Roman" w:hAnsi="Times New Roman"/>
          <w:sz w:val="24"/>
          <w:szCs w:val="24"/>
        </w:rPr>
        <w:t xml:space="preserve">was added </w:t>
      </w:r>
      <w:r w:rsidR="00CD05FE" w:rsidRPr="00CD05FE">
        <w:rPr>
          <w:rFonts w:ascii="Times New Roman" w:hAnsi="Times New Roman"/>
          <w:sz w:val="24"/>
          <w:szCs w:val="24"/>
        </w:rPr>
        <w:t xml:space="preserve">to the solution </w:t>
      </w:r>
      <w:r>
        <w:rPr>
          <w:rFonts w:ascii="Times New Roman" w:hAnsi="Times New Roman"/>
          <w:sz w:val="24"/>
          <w:szCs w:val="24"/>
        </w:rPr>
        <w:t>before the</w:t>
      </w:r>
      <w:r w:rsidRPr="00CD05FE">
        <w:rPr>
          <w:rFonts w:ascii="Times New Roman" w:hAnsi="Times New Roman"/>
          <w:sz w:val="24"/>
          <w:szCs w:val="24"/>
        </w:rPr>
        <w:t xml:space="preserve"> second </w:t>
      </w:r>
      <w:r>
        <w:rPr>
          <w:rFonts w:ascii="Times New Roman" w:hAnsi="Times New Roman"/>
          <w:sz w:val="24"/>
          <w:szCs w:val="24"/>
        </w:rPr>
        <w:t xml:space="preserve">chemical </w:t>
      </w:r>
      <w:r w:rsidRPr="00CD05FE">
        <w:rPr>
          <w:rFonts w:ascii="Times New Roman" w:hAnsi="Times New Roman"/>
          <w:sz w:val="24"/>
          <w:szCs w:val="24"/>
        </w:rPr>
        <w:t xml:space="preserve">separation </w:t>
      </w:r>
      <w:r w:rsidR="00CD05FE" w:rsidRPr="00CD05FE">
        <w:rPr>
          <w:rFonts w:ascii="Times New Roman" w:hAnsi="Times New Roman"/>
          <w:sz w:val="24"/>
          <w:szCs w:val="24"/>
        </w:rPr>
        <w:t>in order to determine later on by ICP-MS the residual thorium in the reference material after the last chemical separation</w:t>
      </w:r>
      <w:r w:rsidR="005A60A4">
        <w:rPr>
          <w:rFonts w:ascii="Times New Roman" w:hAnsi="Times New Roman"/>
          <w:sz w:val="24"/>
          <w:szCs w:val="24"/>
        </w:rPr>
        <w:t xml:space="preserve"> </w:t>
      </w:r>
      <w:r w:rsidR="005A60A4" w:rsidRPr="005A60A4">
        <w:rPr>
          <w:rFonts w:ascii="Times New Roman" w:hAnsi="Times New Roman"/>
          <w:b/>
          <w:sz w:val="24"/>
          <w:szCs w:val="24"/>
        </w:rPr>
        <w:t>(Fig.1</w:t>
      </w:r>
      <w:r w:rsidR="005A60A4">
        <w:rPr>
          <w:rFonts w:ascii="Times New Roman" w:hAnsi="Times New Roman"/>
          <w:sz w:val="24"/>
          <w:szCs w:val="24"/>
        </w:rPr>
        <w:t>)</w:t>
      </w:r>
      <w:r w:rsidR="00CD05FE" w:rsidRPr="00CD05FE">
        <w:rPr>
          <w:rFonts w:ascii="Times New Roman" w:hAnsi="Times New Roman"/>
          <w:sz w:val="24"/>
          <w:szCs w:val="24"/>
        </w:rPr>
        <w:t>. Then, the procedure of</w:t>
      </w:r>
      <w:r w:rsidR="005C0117">
        <w:rPr>
          <w:rFonts w:ascii="Times New Roman" w:hAnsi="Times New Roman"/>
          <w:sz w:val="24"/>
          <w:szCs w:val="24"/>
        </w:rPr>
        <w:t xml:space="preserve"> chromatography, weighing and </w:t>
      </w:r>
      <w:r w:rsidR="00A107F3" w:rsidRPr="00A107F3">
        <w:rPr>
          <w:rFonts w:ascii="Symbol" w:hAnsi="Symbol"/>
          <w:sz w:val="24"/>
          <w:szCs w:val="24"/>
        </w:rPr>
        <w:t></w:t>
      </w:r>
      <w:r w:rsidR="00CD05FE" w:rsidRPr="00CD05FE">
        <w:rPr>
          <w:rFonts w:ascii="Times New Roman" w:hAnsi="Times New Roman"/>
          <w:sz w:val="24"/>
          <w:szCs w:val="24"/>
        </w:rPr>
        <w:t xml:space="preserve">-spectrometry was repeated as described above. </w:t>
      </w:r>
    </w:p>
    <w:p w:rsidR="005C0117" w:rsidRDefault="00FD6A34" w:rsidP="006E3B69">
      <w:pPr>
        <w:spacing w:line="240" w:lineRule="auto"/>
        <w:jc w:val="both"/>
        <w:rPr>
          <w:rFonts w:ascii="Times New Roman" w:hAnsi="Times New Roman"/>
          <w:sz w:val="24"/>
          <w:szCs w:val="24"/>
        </w:rPr>
      </w:pPr>
      <w:r>
        <w:rPr>
          <w:rFonts w:ascii="Times New Roman" w:hAnsi="Times New Roman"/>
          <w:sz w:val="24"/>
          <w:szCs w:val="24"/>
        </w:rPr>
        <w:t>T</w:t>
      </w:r>
      <w:r w:rsidR="00032E0A">
        <w:rPr>
          <w:rFonts w:ascii="Times New Roman" w:hAnsi="Times New Roman"/>
          <w:sz w:val="24"/>
          <w:szCs w:val="24"/>
        </w:rPr>
        <w:t>he fourth and last chemical separation</w:t>
      </w:r>
      <w:r>
        <w:rPr>
          <w:rFonts w:ascii="Times New Roman" w:hAnsi="Times New Roman"/>
          <w:sz w:val="24"/>
          <w:szCs w:val="24"/>
        </w:rPr>
        <w:t xml:space="preserve"> correspond</w:t>
      </w:r>
      <w:r w:rsidR="00935B0C">
        <w:rPr>
          <w:rFonts w:ascii="Times New Roman" w:hAnsi="Times New Roman"/>
          <w:sz w:val="24"/>
          <w:szCs w:val="24"/>
        </w:rPr>
        <w:t>ing</w:t>
      </w:r>
      <w:r>
        <w:rPr>
          <w:rFonts w:ascii="Times New Roman" w:hAnsi="Times New Roman"/>
          <w:sz w:val="24"/>
          <w:szCs w:val="24"/>
        </w:rPr>
        <w:t xml:space="preserve"> to the "production date", i.e. the reference value of the material</w:t>
      </w:r>
      <w:r w:rsidR="00935B0C">
        <w:rPr>
          <w:rFonts w:ascii="Times New Roman" w:hAnsi="Times New Roman"/>
          <w:sz w:val="24"/>
          <w:szCs w:val="24"/>
        </w:rPr>
        <w:t>,</w:t>
      </w:r>
      <w:r>
        <w:rPr>
          <w:rFonts w:ascii="Times New Roman" w:hAnsi="Times New Roman"/>
          <w:sz w:val="24"/>
          <w:szCs w:val="24"/>
        </w:rPr>
        <w:t xml:space="preserve"> was carefully recorded as </w:t>
      </w:r>
      <w:proofErr w:type="spellStart"/>
      <w:r>
        <w:rPr>
          <w:rFonts w:ascii="Times New Roman" w:hAnsi="Times New Roman"/>
          <w:sz w:val="24"/>
          <w:szCs w:val="24"/>
        </w:rPr>
        <w:t>dd</w:t>
      </w:r>
      <w:proofErr w:type="spellEnd"/>
      <w:r>
        <w:rPr>
          <w:rFonts w:ascii="Times New Roman" w:hAnsi="Times New Roman"/>
          <w:sz w:val="24"/>
          <w:szCs w:val="24"/>
        </w:rPr>
        <w:t>/mm/</w:t>
      </w:r>
      <w:proofErr w:type="spellStart"/>
      <w:r>
        <w:rPr>
          <w:rFonts w:ascii="Times New Roman" w:hAnsi="Times New Roman"/>
          <w:sz w:val="24"/>
          <w:szCs w:val="24"/>
        </w:rPr>
        <w:t>yyyy</w:t>
      </w:r>
      <w:proofErr w:type="spellEnd"/>
      <w:r w:rsidR="00935B0C">
        <w:rPr>
          <w:rFonts w:ascii="Times New Roman" w:hAnsi="Times New Roman"/>
          <w:sz w:val="24"/>
          <w:szCs w:val="24"/>
        </w:rPr>
        <w:t xml:space="preserve"> and time</w:t>
      </w:r>
      <w:r>
        <w:rPr>
          <w:rFonts w:ascii="Times New Roman" w:hAnsi="Times New Roman"/>
          <w:sz w:val="24"/>
          <w:szCs w:val="24"/>
        </w:rPr>
        <w:t>. After this separation,</w:t>
      </w:r>
      <w:r w:rsidR="00032E0A">
        <w:rPr>
          <w:rFonts w:ascii="Times New Roman" w:hAnsi="Times New Roman"/>
          <w:sz w:val="24"/>
          <w:szCs w:val="24"/>
        </w:rPr>
        <w:t xml:space="preserve"> t</w:t>
      </w:r>
      <w:r w:rsidR="005C0117" w:rsidRPr="00960F29">
        <w:rPr>
          <w:rFonts w:ascii="Times New Roman" w:hAnsi="Times New Roman"/>
          <w:sz w:val="24"/>
          <w:szCs w:val="24"/>
        </w:rPr>
        <w:t xml:space="preserve">he final purified solution </w:t>
      </w:r>
      <w:r w:rsidR="005C0117">
        <w:rPr>
          <w:rFonts w:ascii="Times New Roman" w:hAnsi="Times New Roman"/>
          <w:sz w:val="24"/>
          <w:szCs w:val="24"/>
        </w:rPr>
        <w:t>wa</w:t>
      </w:r>
      <w:r w:rsidR="005C0117" w:rsidRPr="00960F29">
        <w:rPr>
          <w:rFonts w:ascii="Times New Roman" w:hAnsi="Times New Roman"/>
          <w:sz w:val="24"/>
          <w:szCs w:val="24"/>
        </w:rPr>
        <w:t xml:space="preserve">s </w:t>
      </w:r>
      <w:proofErr w:type="spellStart"/>
      <w:r w:rsidR="005C0117" w:rsidRPr="00960F29">
        <w:rPr>
          <w:rFonts w:ascii="Times New Roman" w:hAnsi="Times New Roman"/>
          <w:sz w:val="24"/>
          <w:szCs w:val="24"/>
        </w:rPr>
        <w:t>aliquoted</w:t>
      </w:r>
      <w:proofErr w:type="spellEnd"/>
      <w:r w:rsidR="005C0117" w:rsidRPr="00960F29">
        <w:rPr>
          <w:rFonts w:ascii="Times New Roman" w:hAnsi="Times New Roman"/>
          <w:sz w:val="24"/>
          <w:szCs w:val="24"/>
        </w:rPr>
        <w:t xml:space="preserve"> into cleaned PFA vials: altogether 1</w:t>
      </w:r>
      <w:r w:rsidR="005C0117">
        <w:rPr>
          <w:rFonts w:ascii="Times New Roman" w:hAnsi="Times New Roman"/>
          <w:sz w:val="24"/>
          <w:szCs w:val="24"/>
        </w:rPr>
        <w:t>08</w:t>
      </w:r>
      <w:r w:rsidR="005C0117" w:rsidRPr="00960F29">
        <w:rPr>
          <w:rFonts w:ascii="Times New Roman" w:hAnsi="Times New Roman"/>
          <w:sz w:val="24"/>
          <w:szCs w:val="24"/>
        </w:rPr>
        <w:t xml:space="preserve"> </w:t>
      </w:r>
      <w:r w:rsidR="00F87DB4">
        <w:rPr>
          <w:rFonts w:ascii="Times New Roman" w:hAnsi="Times New Roman"/>
          <w:sz w:val="24"/>
          <w:szCs w:val="24"/>
        </w:rPr>
        <w:t>unit</w:t>
      </w:r>
      <w:r w:rsidR="005C0117" w:rsidRPr="00960F29">
        <w:rPr>
          <w:rFonts w:ascii="Times New Roman" w:hAnsi="Times New Roman"/>
          <w:sz w:val="24"/>
          <w:szCs w:val="24"/>
        </w:rPr>
        <w:t xml:space="preserve">s containing about 20 mg of uranium and </w:t>
      </w:r>
      <w:r w:rsidR="005C0117">
        <w:rPr>
          <w:rFonts w:ascii="Times New Roman" w:hAnsi="Times New Roman"/>
          <w:sz w:val="24"/>
          <w:szCs w:val="24"/>
        </w:rPr>
        <w:t>53</w:t>
      </w:r>
      <w:r w:rsidR="005C0117" w:rsidRPr="00960F29">
        <w:rPr>
          <w:rFonts w:ascii="Times New Roman" w:hAnsi="Times New Roman"/>
          <w:sz w:val="24"/>
          <w:szCs w:val="24"/>
        </w:rPr>
        <w:t xml:space="preserve"> </w:t>
      </w:r>
      <w:r w:rsidR="00F87DB4">
        <w:rPr>
          <w:rFonts w:ascii="Times New Roman" w:hAnsi="Times New Roman"/>
          <w:sz w:val="24"/>
          <w:szCs w:val="24"/>
        </w:rPr>
        <w:t>units</w:t>
      </w:r>
      <w:r w:rsidR="005C0117" w:rsidRPr="00960F29">
        <w:rPr>
          <w:rFonts w:ascii="Times New Roman" w:hAnsi="Times New Roman"/>
          <w:sz w:val="24"/>
          <w:szCs w:val="24"/>
        </w:rPr>
        <w:t xml:space="preserve"> containing about 50 mg of uranium </w:t>
      </w:r>
      <w:r w:rsidR="005C0117">
        <w:rPr>
          <w:rFonts w:ascii="Times New Roman" w:hAnsi="Times New Roman"/>
          <w:sz w:val="24"/>
          <w:szCs w:val="24"/>
        </w:rPr>
        <w:t>we</w:t>
      </w:r>
      <w:r w:rsidR="005C0117" w:rsidRPr="00960F29">
        <w:rPr>
          <w:rFonts w:ascii="Times New Roman" w:hAnsi="Times New Roman"/>
          <w:sz w:val="24"/>
          <w:szCs w:val="24"/>
        </w:rPr>
        <w:t xml:space="preserve">re prepared. The aliquots </w:t>
      </w:r>
      <w:r w:rsidR="005C0117">
        <w:rPr>
          <w:rFonts w:ascii="Times New Roman" w:hAnsi="Times New Roman"/>
          <w:sz w:val="24"/>
          <w:szCs w:val="24"/>
        </w:rPr>
        <w:t>we</w:t>
      </w:r>
      <w:r w:rsidR="005C0117" w:rsidRPr="00960F29">
        <w:rPr>
          <w:rFonts w:ascii="Times New Roman" w:hAnsi="Times New Roman"/>
          <w:sz w:val="24"/>
          <w:szCs w:val="24"/>
        </w:rPr>
        <w:t>re evaporated and kept in solid form</w:t>
      </w:r>
      <w:r w:rsidR="005C0117">
        <w:rPr>
          <w:rFonts w:ascii="Times New Roman" w:hAnsi="Times New Roman"/>
          <w:sz w:val="24"/>
          <w:szCs w:val="24"/>
        </w:rPr>
        <w:t xml:space="preserve"> in the capped and sealed vials</w:t>
      </w:r>
      <w:r w:rsidR="005C0117" w:rsidRPr="00960F29">
        <w:rPr>
          <w:rFonts w:ascii="Times New Roman" w:hAnsi="Times New Roman"/>
          <w:sz w:val="24"/>
          <w:szCs w:val="24"/>
        </w:rPr>
        <w:t xml:space="preserve">. </w:t>
      </w:r>
    </w:p>
    <w:p w:rsidR="00B11FD5" w:rsidRDefault="00753038" w:rsidP="00753038">
      <w:pPr>
        <w:spacing w:line="240" w:lineRule="auto"/>
        <w:jc w:val="both"/>
        <w:rPr>
          <w:rFonts w:ascii="Times New Roman" w:hAnsi="Times New Roman"/>
          <w:sz w:val="24"/>
          <w:szCs w:val="24"/>
        </w:rPr>
      </w:pPr>
      <w:r w:rsidRPr="008F141D">
        <w:rPr>
          <w:rFonts w:ascii="Times New Roman" w:hAnsi="Times New Roman"/>
          <w:b/>
          <w:sz w:val="24"/>
          <w:szCs w:val="24"/>
        </w:rPr>
        <w:t>T</w:t>
      </w:r>
      <w:r w:rsidR="00625671" w:rsidRPr="008F141D">
        <w:rPr>
          <w:rFonts w:ascii="Times New Roman" w:hAnsi="Times New Roman"/>
          <w:b/>
          <w:sz w:val="24"/>
          <w:szCs w:val="24"/>
        </w:rPr>
        <w:t>able 1</w:t>
      </w:r>
      <w:r w:rsidR="00625671" w:rsidRPr="008F141D">
        <w:rPr>
          <w:rFonts w:ascii="Times New Roman" w:hAnsi="Times New Roman"/>
          <w:sz w:val="24"/>
          <w:szCs w:val="24"/>
        </w:rPr>
        <w:t xml:space="preserve"> summarises t</w:t>
      </w:r>
      <w:r w:rsidR="00FD05F4" w:rsidRPr="008F141D">
        <w:rPr>
          <w:rFonts w:ascii="Times New Roman" w:hAnsi="Times New Roman"/>
          <w:sz w:val="24"/>
          <w:szCs w:val="24"/>
        </w:rPr>
        <w:t xml:space="preserve">he </w:t>
      </w:r>
      <w:r w:rsidR="00625671" w:rsidRPr="008F141D">
        <w:rPr>
          <w:rFonts w:ascii="Times New Roman" w:hAnsi="Times New Roman"/>
          <w:sz w:val="24"/>
          <w:szCs w:val="24"/>
        </w:rPr>
        <w:t xml:space="preserve">results obtained from the different </w:t>
      </w:r>
      <w:r w:rsidR="00A107F3" w:rsidRPr="00A107F3">
        <w:rPr>
          <w:rFonts w:ascii="Symbol" w:hAnsi="Symbol"/>
          <w:sz w:val="24"/>
          <w:szCs w:val="24"/>
        </w:rPr>
        <w:t></w:t>
      </w:r>
      <w:r w:rsidR="00625671" w:rsidRPr="008F141D">
        <w:rPr>
          <w:rFonts w:ascii="Times New Roman" w:hAnsi="Times New Roman"/>
          <w:sz w:val="24"/>
          <w:szCs w:val="24"/>
        </w:rPr>
        <w:t xml:space="preserve">-measurements (between each separation and after the final separation) </w:t>
      </w:r>
      <w:r w:rsidR="002629BB" w:rsidRPr="008F141D">
        <w:rPr>
          <w:rFonts w:ascii="Times New Roman" w:hAnsi="Times New Roman"/>
          <w:sz w:val="24"/>
          <w:szCs w:val="24"/>
        </w:rPr>
        <w:t>for</w:t>
      </w:r>
      <w:r w:rsidR="00625671" w:rsidRPr="008F141D">
        <w:rPr>
          <w:rFonts w:ascii="Times New Roman" w:hAnsi="Times New Roman"/>
          <w:sz w:val="24"/>
          <w:szCs w:val="24"/>
        </w:rPr>
        <w:t xml:space="preserve"> the uranium recoveries </w:t>
      </w:r>
      <w:r w:rsidR="002629BB" w:rsidRPr="008F141D">
        <w:rPr>
          <w:rFonts w:ascii="Times New Roman" w:hAnsi="Times New Roman"/>
          <w:sz w:val="24"/>
          <w:szCs w:val="24"/>
        </w:rPr>
        <w:t xml:space="preserve">using the </w:t>
      </w:r>
      <w:r w:rsidR="002629BB" w:rsidRPr="008F141D">
        <w:rPr>
          <w:rFonts w:ascii="Times New Roman" w:hAnsi="Times New Roman"/>
          <w:sz w:val="24"/>
          <w:szCs w:val="24"/>
          <w:vertAlign w:val="superscript"/>
        </w:rPr>
        <w:t>235</w:t>
      </w:r>
      <w:r w:rsidR="002629BB" w:rsidRPr="008F141D">
        <w:rPr>
          <w:rFonts w:ascii="Times New Roman" w:hAnsi="Times New Roman"/>
          <w:sz w:val="24"/>
          <w:szCs w:val="24"/>
        </w:rPr>
        <w:t xml:space="preserve">U </w:t>
      </w:r>
      <w:r w:rsidR="00625671" w:rsidRPr="008F141D">
        <w:rPr>
          <w:rFonts w:ascii="Times New Roman" w:hAnsi="Times New Roman"/>
          <w:sz w:val="24"/>
          <w:szCs w:val="24"/>
        </w:rPr>
        <w:t xml:space="preserve">and separation factors </w:t>
      </w:r>
      <w:r w:rsidR="00DD054F" w:rsidRPr="008F141D">
        <w:rPr>
          <w:rFonts w:ascii="Times New Roman" w:hAnsi="Times New Roman"/>
          <w:sz w:val="24"/>
          <w:szCs w:val="24"/>
        </w:rPr>
        <w:t xml:space="preserve">using the </w:t>
      </w:r>
      <w:r w:rsidR="00DD054F" w:rsidRPr="008F141D">
        <w:rPr>
          <w:rFonts w:ascii="Times New Roman" w:hAnsi="Times New Roman"/>
          <w:sz w:val="24"/>
          <w:szCs w:val="24"/>
          <w:vertAlign w:val="superscript"/>
        </w:rPr>
        <w:t>234</w:t>
      </w:r>
      <w:r w:rsidR="00DD054F" w:rsidRPr="008F141D">
        <w:rPr>
          <w:rFonts w:ascii="Times New Roman" w:hAnsi="Times New Roman"/>
          <w:sz w:val="24"/>
          <w:szCs w:val="24"/>
        </w:rPr>
        <w:t>Th</w:t>
      </w:r>
      <w:r w:rsidR="00625671" w:rsidRPr="008F141D">
        <w:rPr>
          <w:rFonts w:ascii="Times New Roman" w:hAnsi="Times New Roman"/>
          <w:sz w:val="24"/>
          <w:szCs w:val="24"/>
        </w:rPr>
        <w:t>. These results (</w:t>
      </w:r>
      <w:r w:rsidR="00625671" w:rsidRPr="008F141D">
        <w:rPr>
          <w:rFonts w:ascii="Times New Roman" w:hAnsi="Times New Roman"/>
          <w:b/>
          <w:sz w:val="24"/>
          <w:szCs w:val="24"/>
        </w:rPr>
        <w:t>Table 1</w:t>
      </w:r>
      <w:r w:rsidR="00625671" w:rsidRPr="008F141D">
        <w:rPr>
          <w:rFonts w:ascii="Times New Roman" w:hAnsi="Times New Roman"/>
          <w:sz w:val="24"/>
          <w:szCs w:val="24"/>
        </w:rPr>
        <w:t xml:space="preserve">) </w:t>
      </w:r>
      <w:r w:rsidR="00FD05F4" w:rsidRPr="008F141D">
        <w:rPr>
          <w:rFonts w:ascii="Times New Roman" w:hAnsi="Times New Roman"/>
          <w:sz w:val="24"/>
          <w:szCs w:val="24"/>
        </w:rPr>
        <w:t>proved</w:t>
      </w:r>
      <w:r w:rsidR="00FD05F4" w:rsidRPr="008F2156">
        <w:rPr>
          <w:rFonts w:ascii="Times New Roman" w:hAnsi="Times New Roman"/>
          <w:sz w:val="24"/>
          <w:szCs w:val="24"/>
        </w:rPr>
        <w:t xml:space="preserve"> that th</w:t>
      </w:r>
      <w:r w:rsidR="00625671">
        <w:rPr>
          <w:rFonts w:ascii="Times New Roman" w:hAnsi="Times New Roman"/>
          <w:sz w:val="24"/>
          <w:szCs w:val="24"/>
        </w:rPr>
        <w:t>e</w:t>
      </w:r>
      <w:r w:rsidR="00FD05F4" w:rsidRPr="008F2156">
        <w:rPr>
          <w:rFonts w:ascii="Times New Roman" w:hAnsi="Times New Roman"/>
          <w:sz w:val="24"/>
          <w:szCs w:val="24"/>
        </w:rPr>
        <w:t xml:space="preserve"> </w:t>
      </w:r>
      <w:r w:rsidR="00026503">
        <w:rPr>
          <w:rFonts w:ascii="Times New Roman" w:hAnsi="Times New Roman"/>
          <w:sz w:val="24"/>
          <w:szCs w:val="24"/>
        </w:rPr>
        <w:t>'</w:t>
      </w:r>
      <w:r w:rsidR="00FD05F4" w:rsidRPr="008F2156">
        <w:rPr>
          <w:rFonts w:ascii="Times New Roman" w:hAnsi="Times New Roman"/>
          <w:sz w:val="24"/>
          <w:szCs w:val="24"/>
        </w:rPr>
        <w:t>target value</w:t>
      </w:r>
      <w:r w:rsidR="00026503">
        <w:rPr>
          <w:rFonts w:ascii="Times New Roman" w:hAnsi="Times New Roman"/>
          <w:sz w:val="24"/>
          <w:szCs w:val="24"/>
        </w:rPr>
        <w:t>'</w:t>
      </w:r>
      <w:r w:rsidR="00FD05F4" w:rsidRPr="008F2156">
        <w:rPr>
          <w:rFonts w:ascii="Times New Roman" w:hAnsi="Times New Roman"/>
          <w:sz w:val="24"/>
          <w:szCs w:val="24"/>
        </w:rPr>
        <w:t xml:space="preserve"> was reached</w:t>
      </w:r>
      <w:r w:rsidR="00625671">
        <w:rPr>
          <w:rFonts w:ascii="Times New Roman" w:hAnsi="Times New Roman"/>
          <w:sz w:val="24"/>
          <w:szCs w:val="24"/>
        </w:rPr>
        <w:t>,</w:t>
      </w:r>
      <w:r w:rsidR="00FD05F4" w:rsidRPr="008F2156">
        <w:rPr>
          <w:rFonts w:ascii="Times New Roman" w:hAnsi="Times New Roman"/>
          <w:sz w:val="24"/>
          <w:szCs w:val="24"/>
        </w:rPr>
        <w:t xml:space="preserve"> </w:t>
      </w:r>
      <w:r w:rsidR="001B44BB">
        <w:rPr>
          <w:rFonts w:ascii="Times New Roman" w:hAnsi="Times New Roman"/>
          <w:sz w:val="24"/>
          <w:szCs w:val="24"/>
        </w:rPr>
        <w:t xml:space="preserve">with </w:t>
      </w:r>
      <w:r w:rsidR="00AE597A">
        <w:rPr>
          <w:rFonts w:ascii="Times New Roman" w:hAnsi="Times New Roman"/>
          <w:sz w:val="24"/>
          <w:szCs w:val="24"/>
        </w:rPr>
        <w:t>an</w:t>
      </w:r>
      <w:r w:rsidR="001B44BB">
        <w:rPr>
          <w:rFonts w:ascii="Times New Roman" w:hAnsi="Times New Roman"/>
          <w:sz w:val="24"/>
          <w:szCs w:val="24"/>
        </w:rPr>
        <w:t xml:space="preserve"> overall </w:t>
      </w:r>
      <w:r w:rsidR="00FD05F4" w:rsidRPr="008F2156">
        <w:rPr>
          <w:rFonts w:ascii="Times New Roman" w:hAnsi="Times New Roman"/>
          <w:sz w:val="24"/>
          <w:szCs w:val="24"/>
        </w:rPr>
        <w:t xml:space="preserve">U </w:t>
      </w:r>
      <w:r w:rsidR="00935B0C">
        <w:rPr>
          <w:rFonts w:ascii="Times New Roman" w:hAnsi="Times New Roman"/>
          <w:sz w:val="24"/>
          <w:szCs w:val="24"/>
        </w:rPr>
        <w:t xml:space="preserve">recovery </w:t>
      </w:r>
      <w:r w:rsidR="001B44BB">
        <w:rPr>
          <w:rFonts w:ascii="Times New Roman" w:hAnsi="Times New Roman"/>
          <w:sz w:val="24"/>
          <w:szCs w:val="24"/>
        </w:rPr>
        <w:t xml:space="preserve">of </w:t>
      </w:r>
      <w:r w:rsidR="00FD05F4" w:rsidRPr="008F2156">
        <w:rPr>
          <w:rFonts w:ascii="Times New Roman" w:hAnsi="Times New Roman"/>
          <w:sz w:val="24"/>
          <w:szCs w:val="24"/>
        </w:rPr>
        <w:t xml:space="preserve">83.7% ± 0.3% </w:t>
      </w:r>
      <w:r w:rsidR="00127E05">
        <w:rPr>
          <w:rFonts w:ascii="Times New Roman" w:hAnsi="Times New Roman"/>
          <w:sz w:val="24"/>
          <w:szCs w:val="24"/>
        </w:rPr>
        <w:t>(</w:t>
      </w:r>
      <w:r w:rsidR="00026503">
        <w:rPr>
          <w:rFonts w:ascii="Times New Roman" w:hAnsi="Times New Roman"/>
          <w:sz w:val="24"/>
          <w:szCs w:val="24"/>
        </w:rPr>
        <w:t xml:space="preserve">relative </w:t>
      </w:r>
      <w:r w:rsidR="00127E05">
        <w:rPr>
          <w:rFonts w:ascii="Times New Roman" w:hAnsi="Times New Roman"/>
          <w:sz w:val="24"/>
          <w:szCs w:val="24"/>
        </w:rPr>
        <w:t xml:space="preserve">standard uncertainty) </w:t>
      </w:r>
      <w:r w:rsidR="00FD05F4" w:rsidRPr="008F2156">
        <w:rPr>
          <w:rFonts w:ascii="Times New Roman" w:hAnsi="Times New Roman"/>
          <w:sz w:val="24"/>
          <w:szCs w:val="24"/>
        </w:rPr>
        <w:t xml:space="preserve">and </w:t>
      </w:r>
      <w:r w:rsidR="001B44BB">
        <w:rPr>
          <w:rFonts w:ascii="Times New Roman" w:hAnsi="Times New Roman"/>
          <w:sz w:val="24"/>
          <w:szCs w:val="24"/>
        </w:rPr>
        <w:t xml:space="preserve">a </w:t>
      </w:r>
      <w:r w:rsidR="00FD05F4" w:rsidRPr="008F2156">
        <w:rPr>
          <w:rFonts w:ascii="Times New Roman" w:hAnsi="Times New Roman"/>
          <w:sz w:val="24"/>
          <w:szCs w:val="24"/>
        </w:rPr>
        <w:t xml:space="preserve">cumulative </w:t>
      </w:r>
      <w:r w:rsidR="00935B0C">
        <w:rPr>
          <w:rFonts w:ascii="Times New Roman" w:hAnsi="Times New Roman"/>
          <w:sz w:val="24"/>
          <w:szCs w:val="24"/>
        </w:rPr>
        <w:t>U/</w:t>
      </w:r>
      <w:proofErr w:type="spellStart"/>
      <w:r w:rsidR="00935B0C" w:rsidRPr="008F2156">
        <w:rPr>
          <w:rFonts w:ascii="Times New Roman" w:hAnsi="Times New Roman"/>
          <w:sz w:val="24"/>
          <w:szCs w:val="24"/>
        </w:rPr>
        <w:t>Th</w:t>
      </w:r>
      <w:proofErr w:type="spellEnd"/>
      <w:r w:rsidR="00935B0C" w:rsidRPr="008F2156">
        <w:rPr>
          <w:rFonts w:ascii="Times New Roman" w:hAnsi="Times New Roman"/>
          <w:sz w:val="24"/>
          <w:szCs w:val="24"/>
        </w:rPr>
        <w:t xml:space="preserve"> </w:t>
      </w:r>
      <w:r w:rsidR="00FD05F4" w:rsidRPr="008F2156">
        <w:rPr>
          <w:rFonts w:ascii="Times New Roman" w:hAnsi="Times New Roman"/>
          <w:sz w:val="24"/>
          <w:szCs w:val="24"/>
        </w:rPr>
        <w:t>separation factor</w:t>
      </w:r>
      <w:r w:rsidR="00822EC3">
        <w:rPr>
          <w:rFonts w:ascii="Times New Roman" w:hAnsi="Times New Roman"/>
          <w:sz w:val="24"/>
          <w:szCs w:val="24"/>
        </w:rPr>
        <w:t xml:space="preserve"> </w:t>
      </w:r>
      <w:r w:rsidR="0054382C">
        <w:rPr>
          <w:rFonts w:ascii="Times New Roman" w:hAnsi="Times New Roman"/>
          <w:sz w:val="24"/>
          <w:szCs w:val="24"/>
        </w:rPr>
        <w:t>(</w:t>
      </w:r>
      <w:proofErr w:type="spellStart"/>
      <w:r w:rsidR="0054382C">
        <w:rPr>
          <w:rFonts w:ascii="Times New Roman" w:hAnsi="Times New Roman"/>
          <w:sz w:val="24"/>
          <w:szCs w:val="24"/>
        </w:rPr>
        <w:t>i.e</w:t>
      </w:r>
      <w:proofErr w:type="spellEnd"/>
      <w:r w:rsidR="0054382C">
        <w:rPr>
          <w:rFonts w:ascii="Times New Roman" w:hAnsi="Times New Roman"/>
          <w:sz w:val="24"/>
          <w:szCs w:val="24"/>
        </w:rPr>
        <w:t xml:space="preserve"> resulting from the four </w:t>
      </w:r>
      <w:r w:rsidR="00935B0C">
        <w:rPr>
          <w:rFonts w:ascii="Times New Roman" w:hAnsi="Times New Roman"/>
          <w:sz w:val="24"/>
          <w:szCs w:val="24"/>
        </w:rPr>
        <w:t>successive</w:t>
      </w:r>
      <w:r w:rsidR="0054382C">
        <w:rPr>
          <w:rFonts w:ascii="Times New Roman" w:hAnsi="Times New Roman"/>
          <w:sz w:val="24"/>
          <w:szCs w:val="24"/>
        </w:rPr>
        <w:t xml:space="preserve"> separations) </w:t>
      </w:r>
      <w:r w:rsidR="00822EC3">
        <w:rPr>
          <w:rFonts w:ascii="Times New Roman" w:hAnsi="Times New Roman"/>
          <w:sz w:val="24"/>
          <w:szCs w:val="24"/>
        </w:rPr>
        <w:t>better than</w:t>
      </w:r>
      <w:r w:rsidR="00822EC3" w:rsidRPr="008F2156">
        <w:rPr>
          <w:rFonts w:ascii="Times New Roman" w:hAnsi="Times New Roman"/>
          <w:sz w:val="24"/>
          <w:szCs w:val="24"/>
        </w:rPr>
        <w:t xml:space="preserve"> </w:t>
      </w:r>
      <w:r w:rsidR="00FD05F4" w:rsidRPr="008F2156">
        <w:rPr>
          <w:rFonts w:ascii="Times New Roman" w:hAnsi="Times New Roman"/>
          <w:sz w:val="24"/>
          <w:szCs w:val="24"/>
        </w:rPr>
        <w:t>2.77 × 10</w:t>
      </w:r>
      <w:r w:rsidR="00FD05F4" w:rsidRPr="00753038">
        <w:rPr>
          <w:rFonts w:ascii="Times New Roman" w:hAnsi="Times New Roman"/>
          <w:sz w:val="24"/>
          <w:szCs w:val="24"/>
          <w:vertAlign w:val="superscript"/>
        </w:rPr>
        <w:t>7</w:t>
      </w:r>
      <w:r w:rsidR="00127E05">
        <w:rPr>
          <w:rFonts w:ascii="Times New Roman" w:hAnsi="Times New Roman"/>
          <w:sz w:val="24"/>
          <w:szCs w:val="24"/>
        </w:rPr>
        <w:t xml:space="preserve"> </w:t>
      </w:r>
      <w:r w:rsidR="00127E05" w:rsidRPr="008F2156">
        <w:rPr>
          <w:rFonts w:ascii="Times New Roman" w:hAnsi="Times New Roman"/>
          <w:sz w:val="24"/>
          <w:szCs w:val="24"/>
        </w:rPr>
        <w:t>±</w:t>
      </w:r>
      <w:r w:rsidR="00127E05">
        <w:rPr>
          <w:rFonts w:ascii="Times New Roman" w:hAnsi="Times New Roman"/>
          <w:sz w:val="24"/>
          <w:szCs w:val="24"/>
        </w:rPr>
        <w:t xml:space="preserve"> </w:t>
      </w:r>
      <w:r w:rsidR="00E92FCA">
        <w:rPr>
          <w:rFonts w:ascii="Times New Roman" w:hAnsi="Times New Roman"/>
          <w:sz w:val="24"/>
          <w:szCs w:val="24"/>
        </w:rPr>
        <w:t>0.93</w:t>
      </w:r>
      <w:r w:rsidR="00127E05" w:rsidRPr="008F2156">
        <w:rPr>
          <w:rFonts w:ascii="Times New Roman" w:hAnsi="Times New Roman"/>
          <w:sz w:val="24"/>
          <w:szCs w:val="24"/>
        </w:rPr>
        <w:t xml:space="preserve"> × </w:t>
      </w:r>
      <w:r w:rsidR="00E92FCA" w:rsidRPr="008F2156">
        <w:rPr>
          <w:rFonts w:ascii="Times New Roman" w:hAnsi="Times New Roman"/>
          <w:sz w:val="24"/>
          <w:szCs w:val="24"/>
        </w:rPr>
        <w:t>10</w:t>
      </w:r>
      <w:r w:rsidR="00E92FCA">
        <w:rPr>
          <w:rFonts w:ascii="Times New Roman" w:hAnsi="Times New Roman"/>
          <w:sz w:val="24"/>
          <w:szCs w:val="24"/>
          <w:vertAlign w:val="superscript"/>
        </w:rPr>
        <w:t>7</w:t>
      </w:r>
      <w:r w:rsidR="00E92FCA">
        <w:rPr>
          <w:rFonts w:ascii="Times New Roman" w:hAnsi="Times New Roman"/>
          <w:sz w:val="24"/>
          <w:szCs w:val="24"/>
        </w:rPr>
        <w:t xml:space="preserve"> </w:t>
      </w:r>
      <w:r w:rsidR="00127E05">
        <w:rPr>
          <w:rFonts w:ascii="Times New Roman" w:hAnsi="Times New Roman"/>
          <w:sz w:val="24"/>
          <w:szCs w:val="24"/>
        </w:rPr>
        <w:t>(standard uncertainty)</w:t>
      </w:r>
      <w:r w:rsidR="002629BB">
        <w:rPr>
          <w:rFonts w:ascii="Times New Roman" w:hAnsi="Times New Roman"/>
          <w:sz w:val="24"/>
          <w:szCs w:val="24"/>
        </w:rPr>
        <w:t xml:space="preserve"> attesting of the effective/quantitative recovery of uranium in the final reference material and of the efficiency of the separation of </w:t>
      </w:r>
      <w:proofErr w:type="spellStart"/>
      <w:r w:rsidR="002629BB">
        <w:rPr>
          <w:rFonts w:ascii="Times New Roman" w:hAnsi="Times New Roman"/>
          <w:sz w:val="24"/>
          <w:szCs w:val="24"/>
        </w:rPr>
        <w:t>Th</w:t>
      </w:r>
      <w:proofErr w:type="spellEnd"/>
      <w:r w:rsidR="002629BB">
        <w:rPr>
          <w:rFonts w:ascii="Times New Roman" w:hAnsi="Times New Roman"/>
          <w:sz w:val="24"/>
          <w:szCs w:val="24"/>
        </w:rPr>
        <w:t xml:space="preserve"> from the uranium material.</w:t>
      </w:r>
    </w:p>
    <w:p w:rsidR="00596281" w:rsidRDefault="00DD054F" w:rsidP="00753038">
      <w:pPr>
        <w:spacing w:line="240" w:lineRule="auto"/>
        <w:jc w:val="both"/>
        <w:rPr>
          <w:rFonts w:ascii="Times New Roman" w:hAnsi="Times New Roman"/>
          <w:sz w:val="24"/>
          <w:szCs w:val="24"/>
        </w:rPr>
      </w:pPr>
      <w:r w:rsidRPr="00022D39">
        <w:rPr>
          <w:rFonts w:ascii="Times New Roman" w:hAnsi="Times New Roman"/>
          <w:sz w:val="24"/>
          <w:szCs w:val="24"/>
        </w:rPr>
        <w:t xml:space="preserve">The completeness of the removal of thorium from the initial uranium material </w:t>
      </w:r>
      <w:r w:rsidR="00FD05F4" w:rsidRPr="008F2156">
        <w:rPr>
          <w:rFonts w:ascii="Times New Roman" w:hAnsi="Times New Roman"/>
          <w:sz w:val="24"/>
          <w:szCs w:val="24"/>
        </w:rPr>
        <w:t xml:space="preserve">was further confirmed by the measurements of </w:t>
      </w:r>
      <w:r w:rsidR="00625671">
        <w:rPr>
          <w:rFonts w:ascii="Times New Roman" w:hAnsi="Times New Roman"/>
          <w:sz w:val="24"/>
          <w:szCs w:val="24"/>
        </w:rPr>
        <w:t xml:space="preserve">the </w:t>
      </w:r>
      <w:proofErr w:type="spellStart"/>
      <w:r w:rsidR="00FD05F4" w:rsidRPr="008F2156">
        <w:rPr>
          <w:rFonts w:ascii="Times New Roman" w:hAnsi="Times New Roman"/>
          <w:sz w:val="24"/>
          <w:szCs w:val="24"/>
        </w:rPr>
        <w:t>Th</w:t>
      </w:r>
      <w:proofErr w:type="spellEnd"/>
      <w:r w:rsidR="00FD05F4" w:rsidRPr="008F2156">
        <w:rPr>
          <w:rFonts w:ascii="Times New Roman" w:hAnsi="Times New Roman"/>
          <w:sz w:val="24"/>
          <w:szCs w:val="24"/>
        </w:rPr>
        <w:t xml:space="preserve"> </w:t>
      </w:r>
      <w:r w:rsidR="00026503">
        <w:rPr>
          <w:rFonts w:ascii="Times New Roman" w:hAnsi="Times New Roman"/>
          <w:sz w:val="24"/>
          <w:szCs w:val="24"/>
        </w:rPr>
        <w:t>amount content</w:t>
      </w:r>
      <w:r w:rsidR="00026503" w:rsidRPr="008F2156">
        <w:rPr>
          <w:rFonts w:ascii="Times New Roman" w:hAnsi="Times New Roman"/>
          <w:sz w:val="24"/>
          <w:szCs w:val="24"/>
        </w:rPr>
        <w:t xml:space="preserve"> </w:t>
      </w:r>
      <w:r w:rsidR="00FD05F4" w:rsidRPr="008F2156">
        <w:rPr>
          <w:rFonts w:ascii="Times New Roman" w:hAnsi="Times New Roman"/>
          <w:sz w:val="24"/>
          <w:szCs w:val="24"/>
        </w:rPr>
        <w:t xml:space="preserve">and </w:t>
      </w:r>
      <w:r w:rsidR="00384666" w:rsidRPr="008F2156">
        <w:rPr>
          <w:rFonts w:ascii="Times New Roman" w:hAnsi="Times New Roman"/>
          <w:sz w:val="24"/>
          <w:szCs w:val="24"/>
        </w:rPr>
        <w:t>isotop</w:t>
      </w:r>
      <w:r w:rsidR="00026503">
        <w:rPr>
          <w:rFonts w:ascii="Times New Roman" w:hAnsi="Times New Roman"/>
          <w:sz w:val="24"/>
          <w:szCs w:val="24"/>
        </w:rPr>
        <w:t>e</w:t>
      </w:r>
      <w:r w:rsidR="00384666">
        <w:rPr>
          <w:rFonts w:ascii="Times New Roman" w:hAnsi="Times New Roman"/>
          <w:sz w:val="24"/>
          <w:szCs w:val="24"/>
        </w:rPr>
        <w:t xml:space="preserve"> ratio</w:t>
      </w:r>
      <w:r w:rsidR="00FD05F4" w:rsidRPr="008F2156">
        <w:rPr>
          <w:rFonts w:ascii="Times New Roman" w:hAnsi="Times New Roman"/>
          <w:sz w:val="24"/>
          <w:szCs w:val="24"/>
        </w:rPr>
        <w:t xml:space="preserve"> by </w:t>
      </w:r>
      <w:r w:rsidR="00384666">
        <w:rPr>
          <w:rFonts w:ascii="Times New Roman" w:hAnsi="Times New Roman"/>
          <w:sz w:val="24"/>
          <w:szCs w:val="24"/>
        </w:rPr>
        <w:t xml:space="preserve">mass spectrometry using </w:t>
      </w:r>
      <w:r w:rsidR="00FD05F4" w:rsidRPr="008F2156">
        <w:rPr>
          <w:rFonts w:ascii="Times New Roman" w:hAnsi="Times New Roman"/>
          <w:sz w:val="24"/>
          <w:szCs w:val="24"/>
        </w:rPr>
        <w:t xml:space="preserve">ICP-MS </w:t>
      </w:r>
      <w:r w:rsidR="00384666">
        <w:rPr>
          <w:rFonts w:ascii="Times New Roman" w:hAnsi="Times New Roman"/>
          <w:sz w:val="24"/>
          <w:szCs w:val="24"/>
        </w:rPr>
        <w:t>and</w:t>
      </w:r>
      <w:r w:rsidR="00B11FD5">
        <w:rPr>
          <w:rFonts w:ascii="Times New Roman" w:hAnsi="Times New Roman"/>
          <w:sz w:val="24"/>
          <w:szCs w:val="24"/>
        </w:rPr>
        <w:t xml:space="preserve"> the</w:t>
      </w:r>
      <w:r w:rsidR="00FD05F4" w:rsidRPr="008F2156">
        <w:rPr>
          <w:rFonts w:ascii="Times New Roman" w:hAnsi="Times New Roman"/>
          <w:sz w:val="24"/>
          <w:szCs w:val="24"/>
        </w:rPr>
        <w:t xml:space="preserve"> </w:t>
      </w:r>
      <w:r w:rsidR="00FD05F4" w:rsidRPr="00753038">
        <w:rPr>
          <w:rFonts w:ascii="Times New Roman" w:hAnsi="Times New Roman"/>
          <w:sz w:val="24"/>
          <w:szCs w:val="24"/>
          <w:vertAlign w:val="superscript"/>
        </w:rPr>
        <w:t>232</w:t>
      </w:r>
      <w:r w:rsidR="00B11FD5">
        <w:rPr>
          <w:rFonts w:ascii="Times New Roman" w:hAnsi="Times New Roman"/>
          <w:sz w:val="24"/>
          <w:szCs w:val="24"/>
        </w:rPr>
        <w:t>Th tracer</w:t>
      </w:r>
      <w:r>
        <w:rPr>
          <w:rFonts w:ascii="Times New Roman" w:hAnsi="Times New Roman"/>
          <w:sz w:val="24"/>
          <w:szCs w:val="24"/>
        </w:rPr>
        <w:t xml:space="preserve"> that had been added to the uranium sample after the first separation</w:t>
      </w:r>
      <w:r w:rsidR="00FD05F4" w:rsidRPr="008F2156">
        <w:rPr>
          <w:rFonts w:ascii="Times New Roman" w:hAnsi="Times New Roman"/>
          <w:sz w:val="24"/>
          <w:szCs w:val="24"/>
        </w:rPr>
        <w:t xml:space="preserve">. </w:t>
      </w:r>
      <w:r w:rsidR="00B11FD5">
        <w:rPr>
          <w:rFonts w:ascii="Times New Roman" w:hAnsi="Times New Roman"/>
          <w:sz w:val="24"/>
          <w:szCs w:val="24"/>
        </w:rPr>
        <w:t>Based on this measurement, t</w:t>
      </w:r>
      <w:r w:rsidR="00FD05F4" w:rsidRPr="008F2156">
        <w:rPr>
          <w:rFonts w:ascii="Times New Roman" w:hAnsi="Times New Roman"/>
          <w:sz w:val="24"/>
          <w:szCs w:val="24"/>
        </w:rPr>
        <w:t xml:space="preserve">he final </w:t>
      </w:r>
      <w:r w:rsidR="00596281">
        <w:rPr>
          <w:rFonts w:ascii="Times New Roman" w:hAnsi="Times New Roman"/>
          <w:sz w:val="24"/>
          <w:szCs w:val="24"/>
        </w:rPr>
        <w:t xml:space="preserve">(cumulative) </w:t>
      </w:r>
      <w:r w:rsidR="00935B0C">
        <w:rPr>
          <w:rFonts w:ascii="Times New Roman" w:hAnsi="Times New Roman"/>
          <w:sz w:val="24"/>
          <w:szCs w:val="24"/>
        </w:rPr>
        <w:t>U/</w:t>
      </w:r>
      <w:proofErr w:type="spellStart"/>
      <w:r w:rsidR="00935B0C" w:rsidRPr="008F2156">
        <w:rPr>
          <w:rFonts w:ascii="Times New Roman" w:hAnsi="Times New Roman"/>
          <w:sz w:val="24"/>
          <w:szCs w:val="24"/>
        </w:rPr>
        <w:t>Th</w:t>
      </w:r>
      <w:proofErr w:type="spellEnd"/>
      <w:r w:rsidR="00935B0C" w:rsidRPr="008F2156">
        <w:rPr>
          <w:rFonts w:ascii="Times New Roman" w:hAnsi="Times New Roman"/>
          <w:sz w:val="24"/>
          <w:szCs w:val="24"/>
        </w:rPr>
        <w:t xml:space="preserve"> </w:t>
      </w:r>
      <w:r w:rsidR="00FD05F4" w:rsidRPr="008F2156">
        <w:rPr>
          <w:rFonts w:ascii="Times New Roman" w:hAnsi="Times New Roman"/>
          <w:sz w:val="24"/>
          <w:szCs w:val="24"/>
        </w:rPr>
        <w:t>separation factor was found to be higher than 1.81× 10</w:t>
      </w:r>
      <w:r w:rsidR="00FD05F4" w:rsidRPr="00753038">
        <w:rPr>
          <w:rFonts w:ascii="Times New Roman" w:hAnsi="Times New Roman"/>
          <w:sz w:val="24"/>
          <w:szCs w:val="24"/>
          <w:vertAlign w:val="superscript"/>
        </w:rPr>
        <w:t>7</w:t>
      </w:r>
      <w:r w:rsidR="00E91C3E">
        <w:rPr>
          <w:rFonts w:ascii="Times New Roman" w:hAnsi="Times New Roman"/>
          <w:sz w:val="24"/>
          <w:szCs w:val="24"/>
        </w:rPr>
        <w:t>, but</w:t>
      </w:r>
      <w:r w:rsidR="00B11FD5">
        <w:rPr>
          <w:rFonts w:ascii="Times New Roman" w:hAnsi="Times New Roman"/>
          <w:sz w:val="24"/>
          <w:szCs w:val="24"/>
        </w:rPr>
        <w:t xml:space="preserve"> still </w:t>
      </w:r>
      <w:r w:rsidR="00E91C3E">
        <w:rPr>
          <w:rFonts w:ascii="Times New Roman" w:hAnsi="Times New Roman"/>
          <w:sz w:val="24"/>
          <w:szCs w:val="24"/>
        </w:rPr>
        <w:t xml:space="preserve">fulfilling </w:t>
      </w:r>
      <w:r w:rsidR="00022D39">
        <w:rPr>
          <w:rFonts w:ascii="Times New Roman" w:hAnsi="Times New Roman"/>
          <w:sz w:val="24"/>
          <w:szCs w:val="24"/>
        </w:rPr>
        <w:t xml:space="preserve">the </w:t>
      </w:r>
      <w:r w:rsidR="00026503">
        <w:rPr>
          <w:rFonts w:ascii="Times New Roman" w:hAnsi="Times New Roman"/>
          <w:sz w:val="24"/>
          <w:szCs w:val="24"/>
        </w:rPr>
        <w:t>'</w:t>
      </w:r>
      <w:r w:rsidR="00022D39">
        <w:rPr>
          <w:rFonts w:ascii="Times New Roman" w:hAnsi="Times New Roman"/>
          <w:sz w:val="24"/>
          <w:szCs w:val="24"/>
        </w:rPr>
        <w:t>target value</w:t>
      </w:r>
      <w:r w:rsidR="00026503">
        <w:rPr>
          <w:rFonts w:ascii="Times New Roman" w:hAnsi="Times New Roman"/>
          <w:sz w:val="24"/>
          <w:szCs w:val="24"/>
        </w:rPr>
        <w:t>'</w:t>
      </w:r>
      <w:r w:rsidR="00FD05F4" w:rsidRPr="008F2156">
        <w:rPr>
          <w:rFonts w:ascii="Times New Roman" w:hAnsi="Times New Roman"/>
          <w:sz w:val="24"/>
          <w:szCs w:val="24"/>
        </w:rPr>
        <w:t xml:space="preserve"> </w:t>
      </w:r>
      <w:r w:rsidR="00B11FD5">
        <w:rPr>
          <w:rFonts w:ascii="Times New Roman" w:hAnsi="Times New Roman"/>
          <w:sz w:val="24"/>
          <w:szCs w:val="24"/>
        </w:rPr>
        <w:t xml:space="preserve">with thorium </w:t>
      </w:r>
      <w:r w:rsidR="00B11FD5" w:rsidRPr="008F2156">
        <w:rPr>
          <w:rFonts w:ascii="Times New Roman" w:hAnsi="Times New Roman"/>
          <w:sz w:val="24"/>
          <w:szCs w:val="24"/>
        </w:rPr>
        <w:t>in the purified solution</w:t>
      </w:r>
      <w:r w:rsidR="00B11FD5">
        <w:rPr>
          <w:rFonts w:ascii="Times New Roman" w:hAnsi="Times New Roman"/>
          <w:sz w:val="24"/>
          <w:szCs w:val="24"/>
        </w:rPr>
        <w:t xml:space="preserve"> being less than</w:t>
      </w:r>
      <w:r w:rsidR="00A04570">
        <w:rPr>
          <w:rFonts w:ascii="Times New Roman" w:hAnsi="Times New Roman"/>
          <w:sz w:val="24"/>
          <w:szCs w:val="24"/>
        </w:rPr>
        <w:t xml:space="preserve"> </w:t>
      </w:r>
      <w:r w:rsidR="00F96144">
        <w:rPr>
          <w:rFonts w:ascii="Times New Roman" w:hAnsi="Times New Roman"/>
          <w:sz w:val="24"/>
          <w:szCs w:val="24"/>
        </w:rPr>
        <w:t>0.01</w:t>
      </w:r>
      <w:r w:rsidR="00DC4828">
        <w:rPr>
          <w:rFonts w:ascii="Times New Roman" w:hAnsi="Times New Roman"/>
          <w:sz w:val="24"/>
          <w:szCs w:val="24"/>
        </w:rPr>
        <w:t xml:space="preserve"> </w:t>
      </w:r>
      <w:proofErr w:type="spellStart"/>
      <w:r w:rsidR="00FD05F4" w:rsidRPr="008F2156">
        <w:rPr>
          <w:rFonts w:ascii="Times New Roman" w:hAnsi="Times New Roman"/>
          <w:sz w:val="24"/>
          <w:szCs w:val="24"/>
        </w:rPr>
        <w:t>μg</w:t>
      </w:r>
      <w:proofErr w:type="spellEnd"/>
      <w:r w:rsidR="00FD05F4" w:rsidRPr="008F2156">
        <w:rPr>
          <w:rFonts w:ascii="Times New Roman" w:hAnsi="Times New Roman"/>
          <w:sz w:val="24"/>
          <w:szCs w:val="24"/>
        </w:rPr>
        <w:t>/g</w:t>
      </w:r>
      <w:r w:rsidR="00753038">
        <w:rPr>
          <w:rFonts w:ascii="Times New Roman" w:hAnsi="Times New Roman"/>
          <w:sz w:val="24"/>
          <w:szCs w:val="24"/>
        </w:rPr>
        <w:t xml:space="preserve"> </w:t>
      </w:r>
      <w:r w:rsidR="00026AEC">
        <w:rPr>
          <w:rFonts w:ascii="Times New Roman" w:hAnsi="Times New Roman"/>
          <w:sz w:val="24"/>
          <w:szCs w:val="24"/>
        </w:rPr>
        <w:t>uranium</w:t>
      </w:r>
      <w:r w:rsidR="00FD05F4" w:rsidRPr="008F2156">
        <w:rPr>
          <w:rFonts w:ascii="Times New Roman" w:hAnsi="Times New Roman"/>
          <w:sz w:val="24"/>
          <w:szCs w:val="24"/>
        </w:rPr>
        <w:t xml:space="preserve">. </w:t>
      </w:r>
    </w:p>
    <w:p w:rsidR="00DC4828" w:rsidRPr="00D00758" w:rsidRDefault="00596281" w:rsidP="00DC4828">
      <w:pPr>
        <w:pStyle w:val="Caption"/>
        <w:jc w:val="both"/>
        <w:rPr>
          <w:rFonts w:ascii="Times New Roman" w:hAnsi="Times New Roman"/>
          <w:b w:val="0"/>
          <w:color w:val="auto"/>
          <w:sz w:val="24"/>
          <w:szCs w:val="24"/>
        </w:rPr>
      </w:pPr>
      <w:r w:rsidRPr="00D00758">
        <w:rPr>
          <w:rFonts w:ascii="Times New Roman" w:hAnsi="Times New Roman"/>
          <w:b w:val="0"/>
          <w:color w:val="auto"/>
          <w:sz w:val="24"/>
          <w:szCs w:val="24"/>
        </w:rPr>
        <w:t>Note that</w:t>
      </w:r>
      <w:r w:rsidR="00FD05F4" w:rsidRPr="00D00758">
        <w:rPr>
          <w:rFonts w:ascii="Times New Roman" w:hAnsi="Times New Roman"/>
          <w:b w:val="0"/>
          <w:color w:val="auto"/>
          <w:sz w:val="24"/>
          <w:szCs w:val="24"/>
        </w:rPr>
        <w:t xml:space="preserve"> </w:t>
      </w:r>
      <w:r w:rsidR="00B11FD5" w:rsidRPr="00D00758">
        <w:rPr>
          <w:rFonts w:ascii="Times New Roman" w:hAnsi="Times New Roman"/>
          <w:b w:val="0"/>
          <w:color w:val="auto"/>
          <w:sz w:val="24"/>
          <w:szCs w:val="24"/>
        </w:rPr>
        <w:t xml:space="preserve">other </w:t>
      </w:r>
      <w:r w:rsidR="00FD05F4" w:rsidRPr="00D00758">
        <w:rPr>
          <w:rFonts w:ascii="Times New Roman" w:hAnsi="Times New Roman"/>
          <w:b w:val="0"/>
          <w:color w:val="auto"/>
          <w:sz w:val="24"/>
          <w:szCs w:val="24"/>
        </w:rPr>
        <w:t>impu</w:t>
      </w:r>
      <w:r w:rsidR="00B11FD5" w:rsidRPr="00D00758">
        <w:rPr>
          <w:rFonts w:ascii="Times New Roman" w:hAnsi="Times New Roman"/>
          <w:b w:val="0"/>
          <w:color w:val="auto"/>
          <w:sz w:val="24"/>
          <w:szCs w:val="24"/>
        </w:rPr>
        <w:t xml:space="preserve">rities in the final U material </w:t>
      </w:r>
      <w:r w:rsidR="00FD05F4" w:rsidRPr="00D00758">
        <w:rPr>
          <w:rFonts w:ascii="Times New Roman" w:hAnsi="Times New Roman"/>
          <w:b w:val="0"/>
          <w:color w:val="auto"/>
          <w:sz w:val="24"/>
          <w:szCs w:val="24"/>
        </w:rPr>
        <w:t xml:space="preserve">were </w:t>
      </w:r>
      <w:r w:rsidR="00B11FD5" w:rsidRPr="00D00758">
        <w:rPr>
          <w:rFonts w:ascii="Times New Roman" w:hAnsi="Times New Roman"/>
          <w:b w:val="0"/>
          <w:color w:val="auto"/>
          <w:sz w:val="24"/>
          <w:szCs w:val="24"/>
        </w:rPr>
        <w:t>measured as well</w:t>
      </w:r>
      <w:r w:rsidR="00FD05F4" w:rsidRPr="00D00758">
        <w:rPr>
          <w:rFonts w:ascii="Times New Roman" w:hAnsi="Times New Roman"/>
          <w:b w:val="0"/>
          <w:color w:val="auto"/>
          <w:sz w:val="24"/>
          <w:szCs w:val="24"/>
        </w:rPr>
        <w:t xml:space="preserve"> </w:t>
      </w:r>
      <w:r w:rsidR="00B11FD5" w:rsidRPr="00D00758">
        <w:rPr>
          <w:rFonts w:ascii="Times New Roman" w:hAnsi="Times New Roman"/>
          <w:b w:val="0"/>
          <w:color w:val="auto"/>
          <w:sz w:val="24"/>
          <w:szCs w:val="24"/>
        </w:rPr>
        <w:t>by</w:t>
      </w:r>
      <w:r w:rsidR="00026AEC" w:rsidRPr="00D00758">
        <w:rPr>
          <w:rFonts w:ascii="Times New Roman" w:hAnsi="Times New Roman"/>
          <w:b w:val="0"/>
          <w:color w:val="auto"/>
          <w:sz w:val="24"/>
          <w:szCs w:val="24"/>
        </w:rPr>
        <w:t xml:space="preserve"> the</w:t>
      </w:r>
      <w:r w:rsidR="00B11FD5" w:rsidRPr="00D00758">
        <w:rPr>
          <w:rFonts w:ascii="Times New Roman" w:hAnsi="Times New Roman"/>
          <w:b w:val="0"/>
          <w:color w:val="auto"/>
          <w:sz w:val="24"/>
          <w:szCs w:val="24"/>
        </w:rPr>
        <w:t xml:space="preserve"> ITU Analytical Services </w:t>
      </w:r>
      <w:r w:rsidR="00026AEC" w:rsidRPr="00D00758">
        <w:rPr>
          <w:rFonts w:ascii="Times New Roman" w:hAnsi="Times New Roman"/>
          <w:b w:val="0"/>
          <w:color w:val="auto"/>
          <w:sz w:val="24"/>
          <w:szCs w:val="24"/>
        </w:rPr>
        <w:t xml:space="preserve">but were identified to be </w:t>
      </w:r>
      <w:r w:rsidR="00FD05F4" w:rsidRPr="00D00758">
        <w:rPr>
          <w:rFonts w:ascii="Times New Roman" w:hAnsi="Times New Roman"/>
          <w:b w:val="0"/>
          <w:color w:val="auto"/>
          <w:sz w:val="24"/>
          <w:szCs w:val="24"/>
        </w:rPr>
        <w:t xml:space="preserve">insignificant for the determination of the age. </w:t>
      </w:r>
    </w:p>
    <w:p w:rsidR="00DC4828" w:rsidRPr="00237396" w:rsidRDefault="00DC4828" w:rsidP="00DC4828">
      <w:pPr>
        <w:pStyle w:val="Caption"/>
        <w:jc w:val="both"/>
        <w:rPr>
          <w:rFonts w:ascii="Times New Roman" w:hAnsi="Times New Roman"/>
          <w:b w:val="0"/>
          <w:i/>
          <w:color w:val="auto"/>
          <w:sz w:val="22"/>
          <w:szCs w:val="22"/>
        </w:rPr>
      </w:pPr>
      <w:r w:rsidRPr="00237396">
        <w:rPr>
          <w:rFonts w:ascii="Times New Roman" w:hAnsi="Times New Roman"/>
          <w:b w:val="0"/>
          <w:i/>
          <w:color w:val="auto"/>
          <w:sz w:val="22"/>
          <w:szCs w:val="22"/>
        </w:rPr>
        <w:t xml:space="preserve">Table </w:t>
      </w:r>
      <w:r w:rsidRPr="00237396">
        <w:rPr>
          <w:rFonts w:ascii="Times New Roman" w:hAnsi="Times New Roman"/>
          <w:b w:val="0"/>
          <w:i/>
          <w:color w:val="auto"/>
          <w:sz w:val="22"/>
          <w:szCs w:val="22"/>
        </w:rPr>
        <w:fldChar w:fldCharType="begin"/>
      </w:r>
      <w:r w:rsidRPr="00237396">
        <w:rPr>
          <w:rFonts w:ascii="Times New Roman" w:hAnsi="Times New Roman"/>
          <w:b w:val="0"/>
          <w:i/>
          <w:color w:val="auto"/>
          <w:sz w:val="22"/>
          <w:szCs w:val="22"/>
        </w:rPr>
        <w:instrText xml:space="preserve"> SEQ Table \* ARABIC </w:instrText>
      </w:r>
      <w:r w:rsidRPr="00237396">
        <w:rPr>
          <w:rFonts w:ascii="Times New Roman" w:hAnsi="Times New Roman"/>
          <w:b w:val="0"/>
          <w:i/>
          <w:color w:val="auto"/>
          <w:sz w:val="22"/>
          <w:szCs w:val="22"/>
        </w:rPr>
        <w:fldChar w:fldCharType="separate"/>
      </w:r>
      <w:r w:rsidR="00872C05">
        <w:rPr>
          <w:rFonts w:ascii="Times New Roman" w:hAnsi="Times New Roman"/>
          <w:b w:val="0"/>
          <w:i/>
          <w:noProof/>
          <w:color w:val="auto"/>
          <w:sz w:val="22"/>
          <w:szCs w:val="22"/>
        </w:rPr>
        <w:t>1</w:t>
      </w:r>
      <w:r w:rsidRPr="00237396">
        <w:rPr>
          <w:rFonts w:ascii="Times New Roman" w:hAnsi="Times New Roman"/>
          <w:b w:val="0"/>
          <w:i/>
          <w:color w:val="auto"/>
          <w:sz w:val="22"/>
          <w:szCs w:val="22"/>
        </w:rPr>
        <w:fldChar w:fldCharType="end"/>
      </w:r>
      <w:r>
        <w:rPr>
          <w:rFonts w:ascii="Times New Roman" w:hAnsi="Times New Roman"/>
          <w:b w:val="0"/>
          <w:i/>
          <w:color w:val="auto"/>
          <w:sz w:val="22"/>
          <w:szCs w:val="22"/>
        </w:rPr>
        <w:t xml:space="preserve"> Summary of the uranium recoveries (based on </w:t>
      </w:r>
      <w:r w:rsidRPr="00A107F3">
        <w:rPr>
          <w:rFonts w:ascii="Symbol" w:hAnsi="Symbol"/>
          <w:b w:val="0"/>
          <w:i/>
          <w:color w:val="auto"/>
          <w:sz w:val="22"/>
          <w:szCs w:val="22"/>
        </w:rPr>
        <w:t></w:t>
      </w:r>
      <w:r>
        <w:rPr>
          <w:rFonts w:ascii="Times New Roman" w:hAnsi="Times New Roman"/>
          <w:b w:val="0"/>
          <w:i/>
          <w:color w:val="auto"/>
          <w:sz w:val="22"/>
          <w:szCs w:val="22"/>
        </w:rPr>
        <w:t xml:space="preserve">-peak of </w:t>
      </w:r>
      <w:r w:rsidRPr="00003E91">
        <w:rPr>
          <w:rFonts w:ascii="Times New Roman" w:hAnsi="Times New Roman"/>
          <w:b w:val="0"/>
          <w:i/>
          <w:color w:val="auto"/>
          <w:sz w:val="22"/>
          <w:szCs w:val="22"/>
          <w:vertAlign w:val="superscript"/>
        </w:rPr>
        <w:t>235</w:t>
      </w:r>
      <w:r>
        <w:rPr>
          <w:rFonts w:ascii="Times New Roman" w:hAnsi="Times New Roman"/>
          <w:b w:val="0"/>
          <w:i/>
          <w:color w:val="auto"/>
          <w:sz w:val="22"/>
          <w:szCs w:val="22"/>
        </w:rPr>
        <w:t xml:space="preserve">U) and separation factors based on </w:t>
      </w:r>
      <w:r w:rsidRPr="00A107F3">
        <w:rPr>
          <w:rFonts w:ascii="Symbol" w:hAnsi="Symbol"/>
          <w:b w:val="0"/>
          <w:i/>
          <w:color w:val="auto"/>
          <w:sz w:val="22"/>
          <w:szCs w:val="22"/>
        </w:rPr>
        <w:t></w:t>
      </w:r>
      <w:r>
        <w:rPr>
          <w:rFonts w:ascii="Times New Roman" w:hAnsi="Times New Roman"/>
          <w:b w:val="0"/>
          <w:i/>
          <w:color w:val="auto"/>
          <w:sz w:val="22"/>
          <w:szCs w:val="22"/>
        </w:rPr>
        <w:t xml:space="preserve">-peak of </w:t>
      </w:r>
      <w:r w:rsidRPr="00003E91">
        <w:rPr>
          <w:rFonts w:ascii="Times New Roman" w:hAnsi="Times New Roman"/>
          <w:b w:val="0"/>
          <w:i/>
          <w:color w:val="auto"/>
          <w:sz w:val="22"/>
          <w:szCs w:val="22"/>
          <w:vertAlign w:val="superscript"/>
        </w:rPr>
        <w:t>234</w:t>
      </w:r>
      <w:r w:rsidRPr="00003E91">
        <w:rPr>
          <w:rFonts w:ascii="Times New Roman" w:hAnsi="Times New Roman"/>
          <w:b w:val="0"/>
          <w:i/>
          <w:color w:val="auto"/>
          <w:sz w:val="22"/>
          <w:szCs w:val="22"/>
        </w:rPr>
        <w:t>Th</w:t>
      </w:r>
      <w:r>
        <w:rPr>
          <w:rFonts w:ascii="Times New Roman" w:hAnsi="Times New Roman"/>
          <w:b w:val="0"/>
          <w:i/>
          <w:color w:val="auto"/>
          <w:sz w:val="22"/>
          <w:szCs w:val="22"/>
        </w:rPr>
        <w:t xml:space="preserve"> and on ICP-MS measurements of the total </w:t>
      </w:r>
      <w:proofErr w:type="spellStart"/>
      <w:r>
        <w:rPr>
          <w:rFonts w:ascii="Times New Roman" w:hAnsi="Times New Roman"/>
          <w:b w:val="0"/>
          <w:i/>
          <w:color w:val="auto"/>
          <w:sz w:val="22"/>
          <w:szCs w:val="22"/>
        </w:rPr>
        <w:t>Th</w:t>
      </w:r>
      <w:proofErr w:type="spellEnd"/>
      <w:r>
        <w:rPr>
          <w:rFonts w:ascii="Times New Roman" w:hAnsi="Times New Roman"/>
          <w:b w:val="0"/>
          <w:i/>
          <w:color w:val="auto"/>
          <w:sz w:val="22"/>
          <w:szCs w:val="22"/>
        </w:rPr>
        <w:t xml:space="preserve"> (traced with </w:t>
      </w:r>
      <w:r w:rsidRPr="00003E91">
        <w:rPr>
          <w:rFonts w:ascii="Times New Roman" w:hAnsi="Times New Roman"/>
          <w:b w:val="0"/>
          <w:i/>
          <w:color w:val="auto"/>
          <w:sz w:val="22"/>
          <w:szCs w:val="22"/>
          <w:vertAlign w:val="superscript"/>
        </w:rPr>
        <w:t>232</w:t>
      </w:r>
      <w:r>
        <w:rPr>
          <w:rFonts w:ascii="Times New Roman" w:hAnsi="Times New Roman"/>
          <w:b w:val="0"/>
          <w:i/>
          <w:color w:val="auto"/>
          <w:sz w:val="22"/>
          <w:szCs w:val="22"/>
        </w:rPr>
        <w:t xml:space="preserve">Th) for each of the four chemical separations and total separation factors (cumulative, i.e. from steps 1 to 4). </w:t>
      </w:r>
      <w:r w:rsidR="000434BB">
        <w:rPr>
          <w:rFonts w:ascii="Times New Roman" w:hAnsi="Times New Roman"/>
          <w:b w:val="0"/>
          <w:i/>
          <w:color w:val="auto"/>
          <w:sz w:val="22"/>
          <w:szCs w:val="22"/>
        </w:rPr>
        <w:t>Reported uncertainties are standard uncertainties.</w:t>
      </w:r>
    </w:p>
    <w:tbl>
      <w:tblPr>
        <w:tblStyle w:val="TableGrid"/>
        <w:tblW w:w="0" w:type="auto"/>
        <w:tblLook w:val="04A0" w:firstRow="1" w:lastRow="0" w:firstColumn="1" w:lastColumn="0" w:noHBand="0" w:noVBand="1"/>
      </w:tblPr>
      <w:tblGrid>
        <w:gridCol w:w="1951"/>
        <w:gridCol w:w="2691"/>
        <w:gridCol w:w="2322"/>
        <w:gridCol w:w="2322"/>
      </w:tblGrid>
      <w:tr w:rsidR="0051677F" w:rsidTr="00703876">
        <w:tc>
          <w:tcPr>
            <w:tcW w:w="1951" w:type="dxa"/>
            <w:tcBorders>
              <w:top w:val="single" w:sz="4" w:space="0" w:color="auto"/>
              <w:left w:val="nil"/>
              <w:bottom w:val="single" w:sz="4" w:space="0" w:color="auto"/>
              <w:right w:val="single" w:sz="4" w:space="0" w:color="auto"/>
            </w:tcBorders>
          </w:tcPr>
          <w:p w:rsidR="0051677F" w:rsidRPr="0051677F" w:rsidRDefault="0051677F" w:rsidP="0051677F">
            <w:pPr>
              <w:jc w:val="center"/>
              <w:rPr>
                <w:rFonts w:ascii="Times New Roman" w:hAnsi="Times New Roman"/>
                <w:b/>
              </w:rPr>
            </w:pPr>
            <w:r w:rsidRPr="0051677F">
              <w:rPr>
                <w:rFonts w:ascii="Times New Roman" w:hAnsi="Times New Roman"/>
                <w:b/>
              </w:rPr>
              <w:t>Separation steps</w:t>
            </w:r>
          </w:p>
        </w:tc>
        <w:tc>
          <w:tcPr>
            <w:tcW w:w="2691" w:type="dxa"/>
            <w:tcBorders>
              <w:left w:val="single" w:sz="4" w:space="0" w:color="auto"/>
              <w:bottom w:val="single" w:sz="4" w:space="0" w:color="auto"/>
            </w:tcBorders>
          </w:tcPr>
          <w:p w:rsidR="0051677F" w:rsidRPr="0051677F" w:rsidRDefault="0051677F" w:rsidP="0051677F">
            <w:pPr>
              <w:jc w:val="center"/>
              <w:rPr>
                <w:rFonts w:ascii="Times New Roman" w:hAnsi="Times New Roman"/>
                <w:b/>
              </w:rPr>
            </w:pPr>
            <w:r w:rsidRPr="0051677F">
              <w:rPr>
                <w:rFonts w:ascii="Times New Roman" w:hAnsi="Times New Roman"/>
                <w:b/>
              </w:rPr>
              <w:t>U recoveries (</w:t>
            </w:r>
            <w:r w:rsidRPr="0051677F">
              <w:rPr>
                <w:rFonts w:ascii="Times New Roman" w:hAnsi="Times New Roman"/>
                <w:b/>
                <w:vertAlign w:val="superscript"/>
              </w:rPr>
              <w:t>235</w:t>
            </w:r>
            <w:r w:rsidRPr="0051677F">
              <w:rPr>
                <w:rFonts w:ascii="Times New Roman" w:hAnsi="Times New Roman"/>
                <w:b/>
              </w:rPr>
              <w:t>U)</w:t>
            </w:r>
          </w:p>
        </w:tc>
        <w:tc>
          <w:tcPr>
            <w:tcW w:w="2322" w:type="dxa"/>
            <w:tcBorders>
              <w:bottom w:val="single" w:sz="4" w:space="0" w:color="auto"/>
            </w:tcBorders>
          </w:tcPr>
          <w:p w:rsidR="0051677F" w:rsidRPr="0051677F" w:rsidRDefault="0051677F" w:rsidP="0051677F">
            <w:pPr>
              <w:jc w:val="center"/>
              <w:rPr>
                <w:rFonts w:ascii="Times New Roman" w:hAnsi="Times New Roman"/>
                <w:b/>
              </w:rPr>
            </w:pPr>
            <w:r w:rsidRPr="0051677F">
              <w:rPr>
                <w:rFonts w:ascii="Times New Roman" w:hAnsi="Times New Roman"/>
                <w:b/>
              </w:rPr>
              <w:t xml:space="preserve">SF from </w:t>
            </w:r>
            <w:proofErr w:type="spellStart"/>
            <w:r w:rsidRPr="0051677F">
              <w:rPr>
                <w:rFonts w:ascii="Times New Roman" w:hAnsi="Times New Roman"/>
                <w:b/>
              </w:rPr>
              <w:t>Th</w:t>
            </w:r>
            <w:proofErr w:type="spellEnd"/>
            <w:r w:rsidRPr="0051677F">
              <w:rPr>
                <w:rFonts w:ascii="Times New Roman" w:hAnsi="Times New Roman"/>
                <w:b/>
              </w:rPr>
              <w:t>/U</w:t>
            </w:r>
          </w:p>
        </w:tc>
        <w:tc>
          <w:tcPr>
            <w:tcW w:w="2322" w:type="dxa"/>
            <w:tcBorders>
              <w:bottom w:val="single" w:sz="4" w:space="0" w:color="auto"/>
              <w:right w:val="nil"/>
            </w:tcBorders>
          </w:tcPr>
          <w:p w:rsidR="0051677F" w:rsidRPr="0051677F" w:rsidRDefault="0051677F" w:rsidP="0051677F">
            <w:pPr>
              <w:jc w:val="center"/>
              <w:rPr>
                <w:rFonts w:ascii="Times New Roman" w:hAnsi="Times New Roman"/>
                <w:b/>
              </w:rPr>
            </w:pPr>
            <w:r w:rsidRPr="0051677F">
              <w:rPr>
                <w:rFonts w:ascii="Times New Roman" w:hAnsi="Times New Roman"/>
                <w:b/>
              </w:rPr>
              <w:t xml:space="preserve">SF from total </w:t>
            </w:r>
            <w:proofErr w:type="spellStart"/>
            <w:r w:rsidRPr="0051677F">
              <w:rPr>
                <w:rFonts w:ascii="Times New Roman" w:hAnsi="Times New Roman"/>
                <w:b/>
              </w:rPr>
              <w:t>Th</w:t>
            </w:r>
            <w:proofErr w:type="spellEnd"/>
          </w:p>
        </w:tc>
      </w:tr>
      <w:tr w:rsidR="0051677F" w:rsidTr="00703876">
        <w:tc>
          <w:tcPr>
            <w:tcW w:w="1951" w:type="dxa"/>
            <w:tcBorders>
              <w:top w:val="single" w:sz="4" w:space="0" w:color="auto"/>
              <w:left w:val="nil"/>
              <w:bottom w:val="nil"/>
              <w:right w:val="single" w:sz="4" w:space="0" w:color="auto"/>
            </w:tcBorders>
          </w:tcPr>
          <w:p w:rsidR="0051677F" w:rsidRPr="0051677F" w:rsidRDefault="0051677F" w:rsidP="0051677F">
            <w:pPr>
              <w:jc w:val="center"/>
              <w:rPr>
                <w:rFonts w:ascii="Times New Roman" w:hAnsi="Times New Roman"/>
                <w:b/>
              </w:rPr>
            </w:pPr>
            <w:r w:rsidRPr="0051677F">
              <w:rPr>
                <w:rFonts w:ascii="Times New Roman" w:hAnsi="Times New Roman"/>
                <w:b/>
              </w:rPr>
              <w:t>1</w:t>
            </w:r>
          </w:p>
        </w:tc>
        <w:tc>
          <w:tcPr>
            <w:tcW w:w="2691" w:type="dxa"/>
            <w:tcBorders>
              <w:top w:val="single" w:sz="4" w:space="0" w:color="auto"/>
              <w:left w:val="single" w:sz="4" w:space="0" w:color="auto"/>
              <w:bottom w:val="nil"/>
              <w:right w:val="single" w:sz="4" w:space="0" w:color="auto"/>
            </w:tcBorders>
          </w:tcPr>
          <w:p w:rsidR="0051677F" w:rsidRPr="0051677F" w:rsidRDefault="0051677F" w:rsidP="0051677F">
            <w:pPr>
              <w:jc w:val="center"/>
              <w:rPr>
                <w:rFonts w:ascii="Times New Roman" w:hAnsi="Times New Roman"/>
              </w:rPr>
            </w:pPr>
            <w:r w:rsidRPr="0051677F">
              <w:rPr>
                <w:rFonts w:ascii="Times New Roman" w:hAnsi="Times New Roman"/>
              </w:rPr>
              <w:t>95.0 ± 0.4 %</w:t>
            </w:r>
          </w:p>
        </w:tc>
        <w:tc>
          <w:tcPr>
            <w:tcW w:w="2322" w:type="dxa"/>
            <w:tcBorders>
              <w:top w:val="single" w:sz="4" w:space="0" w:color="auto"/>
              <w:left w:val="single" w:sz="4" w:space="0" w:color="auto"/>
              <w:bottom w:val="nil"/>
              <w:right w:val="single" w:sz="4" w:space="0" w:color="auto"/>
            </w:tcBorders>
          </w:tcPr>
          <w:p w:rsidR="0051677F" w:rsidRPr="0051677F" w:rsidRDefault="0051677F" w:rsidP="0051677F">
            <w:pPr>
              <w:jc w:val="center"/>
              <w:rPr>
                <w:rFonts w:ascii="Times New Roman" w:hAnsi="Times New Roman"/>
              </w:rPr>
            </w:pPr>
            <w:r>
              <w:rPr>
                <w:rFonts w:ascii="Times New Roman" w:hAnsi="Times New Roman"/>
              </w:rPr>
              <w:t>714 ± 126</w:t>
            </w:r>
          </w:p>
        </w:tc>
        <w:tc>
          <w:tcPr>
            <w:tcW w:w="2322" w:type="dxa"/>
            <w:tcBorders>
              <w:top w:val="single" w:sz="4" w:space="0" w:color="auto"/>
              <w:left w:val="single" w:sz="4" w:space="0" w:color="auto"/>
              <w:bottom w:val="nil"/>
              <w:right w:val="nil"/>
            </w:tcBorders>
          </w:tcPr>
          <w:p w:rsidR="0051677F" w:rsidRPr="0051677F" w:rsidRDefault="002556BA" w:rsidP="0051677F">
            <w:pPr>
              <w:jc w:val="center"/>
              <w:rPr>
                <w:rFonts w:ascii="Times New Roman" w:hAnsi="Times New Roman"/>
              </w:rPr>
            </w:pPr>
            <w:r>
              <w:rPr>
                <w:rFonts w:ascii="Times New Roman" w:hAnsi="Times New Roman"/>
              </w:rPr>
              <w:t>714 ± 126</w:t>
            </w:r>
            <w:r w:rsidRPr="002556BA">
              <w:rPr>
                <w:rFonts w:ascii="Times New Roman" w:hAnsi="Times New Roman"/>
                <w:vertAlign w:val="superscript"/>
              </w:rPr>
              <w:t>a</w:t>
            </w:r>
          </w:p>
        </w:tc>
      </w:tr>
      <w:tr w:rsidR="0051677F" w:rsidTr="00703876">
        <w:tc>
          <w:tcPr>
            <w:tcW w:w="1951" w:type="dxa"/>
            <w:tcBorders>
              <w:top w:val="nil"/>
              <w:left w:val="nil"/>
              <w:bottom w:val="nil"/>
              <w:right w:val="single" w:sz="4" w:space="0" w:color="auto"/>
            </w:tcBorders>
          </w:tcPr>
          <w:p w:rsidR="0051677F" w:rsidRPr="0051677F" w:rsidRDefault="0051677F" w:rsidP="0051677F">
            <w:pPr>
              <w:jc w:val="center"/>
              <w:rPr>
                <w:rFonts w:ascii="Times New Roman" w:hAnsi="Times New Roman"/>
                <w:b/>
              </w:rPr>
            </w:pPr>
            <w:r w:rsidRPr="0051677F">
              <w:rPr>
                <w:rFonts w:ascii="Times New Roman" w:hAnsi="Times New Roman"/>
                <w:b/>
              </w:rPr>
              <w:t>2</w:t>
            </w:r>
          </w:p>
        </w:tc>
        <w:tc>
          <w:tcPr>
            <w:tcW w:w="2691" w:type="dxa"/>
            <w:tcBorders>
              <w:top w:val="nil"/>
              <w:left w:val="single" w:sz="4" w:space="0" w:color="auto"/>
              <w:bottom w:val="nil"/>
              <w:right w:val="single" w:sz="4" w:space="0" w:color="auto"/>
            </w:tcBorders>
          </w:tcPr>
          <w:p w:rsidR="0051677F" w:rsidRPr="0051677F" w:rsidRDefault="0051677F" w:rsidP="0051677F">
            <w:pPr>
              <w:jc w:val="center"/>
              <w:rPr>
                <w:rFonts w:ascii="Times New Roman" w:hAnsi="Times New Roman"/>
              </w:rPr>
            </w:pPr>
            <w:r w:rsidRPr="0051677F">
              <w:rPr>
                <w:rFonts w:ascii="Times New Roman" w:hAnsi="Times New Roman"/>
              </w:rPr>
              <w:t>94.9 ± 0.4 %</w:t>
            </w:r>
          </w:p>
        </w:tc>
        <w:tc>
          <w:tcPr>
            <w:tcW w:w="2322" w:type="dxa"/>
            <w:tcBorders>
              <w:top w:val="nil"/>
              <w:left w:val="single" w:sz="4" w:space="0" w:color="auto"/>
              <w:bottom w:val="nil"/>
              <w:right w:val="single" w:sz="4" w:space="0" w:color="auto"/>
            </w:tcBorders>
          </w:tcPr>
          <w:p w:rsidR="0051677F" w:rsidRPr="0051677F" w:rsidRDefault="0051677F" w:rsidP="0051677F">
            <w:pPr>
              <w:jc w:val="center"/>
              <w:rPr>
                <w:rFonts w:ascii="Times New Roman" w:hAnsi="Times New Roman"/>
              </w:rPr>
            </w:pPr>
            <w:r>
              <w:rPr>
                <w:rFonts w:ascii="Times New Roman" w:hAnsi="Times New Roman"/>
              </w:rPr>
              <w:t>22 ± 4</w:t>
            </w:r>
          </w:p>
        </w:tc>
        <w:tc>
          <w:tcPr>
            <w:tcW w:w="2322" w:type="dxa"/>
            <w:tcBorders>
              <w:top w:val="nil"/>
              <w:left w:val="single" w:sz="4" w:space="0" w:color="auto"/>
              <w:bottom w:val="nil"/>
              <w:right w:val="nil"/>
            </w:tcBorders>
          </w:tcPr>
          <w:p w:rsidR="0051677F" w:rsidRPr="002556BA" w:rsidRDefault="0051677F" w:rsidP="0051677F">
            <w:pPr>
              <w:jc w:val="center"/>
              <w:rPr>
                <w:rFonts w:ascii="Times New Roman" w:hAnsi="Times New Roman"/>
                <w:i/>
              </w:rPr>
            </w:pPr>
          </w:p>
        </w:tc>
      </w:tr>
      <w:tr w:rsidR="0051677F" w:rsidTr="00703876">
        <w:tc>
          <w:tcPr>
            <w:tcW w:w="1951" w:type="dxa"/>
            <w:tcBorders>
              <w:top w:val="nil"/>
              <w:left w:val="nil"/>
              <w:bottom w:val="nil"/>
              <w:right w:val="single" w:sz="4" w:space="0" w:color="auto"/>
            </w:tcBorders>
          </w:tcPr>
          <w:p w:rsidR="0051677F" w:rsidRPr="0051677F" w:rsidRDefault="0051677F" w:rsidP="0051677F">
            <w:pPr>
              <w:jc w:val="center"/>
              <w:rPr>
                <w:rFonts w:ascii="Times New Roman" w:hAnsi="Times New Roman"/>
                <w:b/>
              </w:rPr>
            </w:pPr>
            <w:r w:rsidRPr="0051677F">
              <w:rPr>
                <w:rFonts w:ascii="Times New Roman" w:hAnsi="Times New Roman"/>
                <w:b/>
              </w:rPr>
              <w:t>3</w:t>
            </w:r>
          </w:p>
        </w:tc>
        <w:tc>
          <w:tcPr>
            <w:tcW w:w="2691" w:type="dxa"/>
            <w:tcBorders>
              <w:top w:val="nil"/>
              <w:left w:val="single" w:sz="4" w:space="0" w:color="auto"/>
              <w:bottom w:val="nil"/>
              <w:right w:val="single" w:sz="4" w:space="0" w:color="auto"/>
            </w:tcBorders>
          </w:tcPr>
          <w:p w:rsidR="0051677F" w:rsidRPr="0051677F" w:rsidRDefault="0051677F" w:rsidP="0051677F">
            <w:pPr>
              <w:jc w:val="center"/>
              <w:rPr>
                <w:rFonts w:ascii="Times New Roman" w:hAnsi="Times New Roman"/>
              </w:rPr>
            </w:pPr>
            <w:r w:rsidRPr="0051677F">
              <w:rPr>
                <w:rFonts w:ascii="Times New Roman" w:hAnsi="Times New Roman"/>
              </w:rPr>
              <w:t>96.2 ± 0.5 %</w:t>
            </w:r>
          </w:p>
        </w:tc>
        <w:tc>
          <w:tcPr>
            <w:tcW w:w="2322" w:type="dxa"/>
            <w:tcBorders>
              <w:top w:val="nil"/>
              <w:left w:val="single" w:sz="4" w:space="0" w:color="auto"/>
              <w:bottom w:val="nil"/>
              <w:right w:val="single" w:sz="4" w:space="0" w:color="auto"/>
            </w:tcBorders>
          </w:tcPr>
          <w:p w:rsidR="0051677F" w:rsidRPr="0051677F" w:rsidRDefault="0051677F" w:rsidP="0051677F">
            <w:pPr>
              <w:jc w:val="center"/>
              <w:rPr>
                <w:rFonts w:ascii="Times New Roman" w:hAnsi="Times New Roman"/>
              </w:rPr>
            </w:pPr>
            <w:r>
              <w:rPr>
                <w:rFonts w:ascii="Times New Roman" w:hAnsi="Times New Roman"/>
              </w:rPr>
              <w:t>24 ± 4</w:t>
            </w:r>
          </w:p>
        </w:tc>
        <w:tc>
          <w:tcPr>
            <w:tcW w:w="2322" w:type="dxa"/>
            <w:tcBorders>
              <w:top w:val="nil"/>
              <w:left w:val="single" w:sz="4" w:space="0" w:color="auto"/>
              <w:bottom w:val="nil"/>
              <w:right w:val="nil"/>
            </w:tcBorders>
          </w:tcPr>
          <w:p w:rsidR="0051677F" w:rsidRPr="002556BA" w:rsidRDefault="002556BA" w:rsidP="0051677F">
            <w:pPr>
              <w:jc w:val="center"/>
              <w:rPr>
                <w:rFonts w:ascii="Times New Roman" w:hAnsi="Times New Roman"/>
                <w:i/>
              </w:rPr>
            </w:pPr>
            <w:r w:rsidRPr="002556BA">
              <w:rPr>
                <w:rFonts w:ascii="Times New Roman" w:hAnsi="Times New Roman"/>
                <w:i/>
              </w:rPr>
              <w:t>25366</w:t>
            </w:r>
          </w:p>
        </w:tc>
      </w:tr>
      <w:tr w:rsidR="0051677F" w:rsidTr="00703876">
        <w:tc>
          <w:tcPr>
            <w:tcW w:w="1951" w:type="dxa"/>
            <w:tcBorders>
              <w:top w:val="nil"/>
              <w:left w:val="nil"/>
              <w:bottom w:val="single" w:sz="4" w:space="0" w:color="auto"/>
              <w:right w:val="single" w:sz="4" w:space="0" w:color="auto"/>
            </w:tcBorders>
          </w:tcPr>
          <w:p w:rsidR="0051677F" w:rsidRPr="0051677F" w:rsidRDefault="0051677F" w:rsidP="0051677F">
            <w:pPr>
              <w:jc w:val="center"/>
              <w:rPr>
                <w:rFonts w:ascii="Times New Roman" w:hAnsi="Times New Roman"/>
                <w:b/>
              </w:rPr>
            </w:pPr>
            <w:r w:rsidRPr="0051677F">
              <w:rPr>
                <w:rFonts w:ascii="Times New Roman" w:hAnsi="Times New Roman"/>
                <w:b/>
              </w:rPr>
              <w:t>4</w:t>
            </w:r>
          </w:p>
        </w:tc>
        <w:tc>
          <w:tcPr>
            <w:tcW w:w="2691" w:type="dxa"/>
            <w:tcBorders>
              <w:top w:val="nil"/>
              <w:left w:val="single" w:sz="4" w:space="0" w:color="auto"/>
            </w:tcBorders>
          </w:tcPr>
          <w:p w:rsidR="0051677F" w:rsidRPr="0051677F" w:rsidRDefault="0051677F" w:rsidP="0051677F">
            <w:pPr>
              <w:jc w:val="center"/>
              <w:rPr>
                <w:rFonts w:ascii="Times New Roman" w:hAnsi="Times New Roman"/>
              </w:rPr>
            </w:pPr>
            <w:r w:rsidRPr="0051677F">
              <w:rPr>
                <w:rFonts w:ascii="Times New Roman" w:hAnsi="Times New Roman"/>
              </w:rPr>
              <w:t>94.4 ± 0.4 %</w:t>
            </w:r>
          </w:p>
        </w:tc>
        <w:tc>
          <w:tcPr>
            <w:tcW w:w="2322" w:type="dxa"/>
            <w:tcBorders>
              <w:top w:val="nil"/>
            </w:tcBorders>
          </w:tcPr>
          <w:p w:rsidR="0051677F" w:rsidRPr="0051677F" w:rsidRDefault="0051677F" w:rsidP="0051677F">
            <w:pPr>
              <w:jc w:val="center"/>
              <w:rPr>
                <w:rFonts w:ascii="Times New Roman" w:hAnsi="Times New Roman"/>
              </w:rPr>
            </w:pPr>
            <w:r>
              <w:rPr>
                <w:rFonts w:ascii="Times New Roman" w:hAnsi="Times New Roman"/>
              </w:rPr>
              <w:t>75 ± 12</w:t>
            </w:r>
          </w:p>
        </w:tc>
        <w:tc>
          <w:tcPr>
            <w:tcW w:w="2322" w:type="dxa"/>
            <w:tcBorders>
              <w:top w:val="nil"/>
              <w:right w:val="nil"/>
            </w:tcBorders>
          </w:tcPr>
          <w:p w:rsidR="0051677F" w:rsidRPr="002556BA" w:rsidRDefault="0051677F" w:rsidP="0051677F">
            <w:pPr>
              <w:jc w:val="center"/>
              <w:rPr>
                <w:rFonts w:ascii="Times New Roman" w:hAnsi="Times New Roman"/>
                <w:i/>
              </w:rPr>
            </w:pPr>
          </w:p>
        </w:tc>
      </w:tr>
      <w:tr w:rsidR="0051677F" w:rsidTr="00703876">
        <w:tc>
          <w:tcPr>
            <w:tcW w:w="1951" w:type="dxa"/>
            <w:tcBorders>
              <w:top w:val="single" w:sz="4" w:space="0" w:color="auto"/>
              <w:left w:val="nil"/>
              <w:bottom w:val="single" w:sz="4" w:space="0" w:color="auto"/>
              <w:right w:val="single" w:sz="4" w:space="0" w:color="auto"/>
            </w:tcBorders>
          </w:tcPr>
          <w:p w:rsidR="0051677F" w:rsidRPr="0051677F" w:rsidRDefault="0051677F" w:rsidP="0051677F">
            <w:pPr>
              <w:jc w:val="center"/>
              <w:rPr>
                <w:rFonts w:ascii="Times New Roman" w:hAnsi="Times New Roman"/>
                <w:b/>
              </w:rPr>
            </w:pPr>
            <w:r w:rsidRPr="0051677F">
              <w:rPr>
                <w:rFonts w:ascii="Times New Roman" w:hAnsi="Times New Roman"/>
                <w:b/>
              </w:rPr>
              <w:t>Cumulative</w:t>
            </w:r>
          </w:p>
        </w:tc>
        <w:tc>
          <w:tcPr>
            <w:tcW w:w="2691" w:type="dxa"/>
            <w:tcBorders>
              <w:left w:val="single" w:sz="4" w:space="0" w:color="auto"/>
            </w:tcBorders>
          </w:tcPr>
          <w:p w:rsidR="0051677F" w:rsidRPr="00703876" w:rsidRDefault="0051677F" w:rsidP="0051677F">
            <w:pPr>
              <w:jc w:val="center"/>
              <w:rPr>
                <w:rFonts w:ascii="Times New Roman" w:hAnsi="Times New Roman"/>
                <w:b/>
              </w:rPr>
            </w:pPr>
            <w:r w:rsidRPr="00703876">
              <w:rPr>
                <w:rFonts w:ascii="Times New Roman" w:hAnsi="Times New Roman"/>
                <w:b/>
              </w:rPr>
              <w:t>83.7 ± 0.3 %</w:t>
            </w:r>
          </w:p>
        </w:tc>
        <w:tc>
          <w:tcPr>
            <w:tcW w:w="2322" w:type="dxa"/>
          </w:tcPr>
          <w:p w:rsidR="0051677F" w:rsidRPr="00703876" w:rsidRDefault="0051677F" w:rsidP="00E92FCA">
            <w:pPr>
              <w:jc w:val="center"/>
              <w:rPr>
                <w:rFonts w:ascii="Times New Roman" w:hAnsi="Times New Roman"/>
                <w:b/>
              </w:rPr>
            </w:pPr>
            <w:r w:rsidRPr="00703876">
              <w:rPr>
                <w:rFonts w:ascii="Times New Roman" w:hAnsi="Times New Roman"/>
                <w:b/>
              </w:rPr>
              <w:t>2</w:t>
            </w:r>
            <w:r w:rsidR="002556BA" w:rsidRPr="00703876">
              <w:rPr>
                <w:rFonts w:ascii="Times New Roman" w:hAnsi="Times New Roman"/>
                <w:b/>
              </w:rPr>
              <w:t>.8x</w:t>
            </w:r>
            <w:r w:rsidRPr="00703876">
              <w:rPr>
                <w:rFonts w:ascii="Times New Roman" w:hAnsi="Times New Roman"/>
                <w:b/>
              </w:rPr>
              <w:t>10</w:t>
            </w:r>
            <w:r w:rsidRPr="00703876">
              <w:rPr>
                <w:rFonts w:ascii="Times New Roman" w:hAnsi="Times New Roman"/>
                <w:b/>
                <w:vertAlign w:val="superscript"/>
              </w:rPr>
              <w:t>7</w:t>
            </w:r>
            <w:r w:rsidRPr="00703876">
              <w:rPr>
                <w:rFonts w:ascii="Times New Roman" w:hAnsi="Times New Roman"/>
                <w:b/>
              </w:rPr>
              <w:t xml:space="preserve"> ± </w:t>
            </w:r>
            <w:r w:rsidR="00E92FCA">
              <w:rPr>
                <w:rFonts w:ascii="Times New Roman" w:hAnsi="Times New Roman"/>
                <w:b/>
              </w:rPr>
              <w:t>0.9</w:t>
            </w:r>
            <w:r w:rsidR="00E92FCA" w:rsidRPr="00703876">
              <w:rPr>
                <w:rFonts w:ascii="Times New Roman" w:hAnsi="Times New Roman"/>
                <w:b/>
              </w:rPr>
              <w:t>x10</w:t>
            </w:r>
            <w:r w:rsidR="00E92FCA">
              <w:rPr>
                <w:rFonts w:ascii="Times New Roman" w:hAnsi="Times New Roman"/>
                <w:b/>
                <w:vertAlign w:val="superscript"/>
              </w:rPr>
              <w:t>7</w:t>
            </w:r>
          </w:p>
        </w:tc>
        <w:tc>
          <w:tcPr>
            <w:tcW w:w="2322" w:type="dxa"/>
            <w:tcBorders>
              <w:right w:val="nil"/>
            </w:tcBorders>
          </w:tcPr>
          <w:p w:rsidR="0051677F" w:rsidRPr="00703876" w:rsidRDefault="002556BA" w:rsidP="0051677F">
            <w:pPr>
              <w:jc w:val="center"/>
              <w:rPr>
                <w:rFonts w:ascii="Times New Roman" w:hAnsi="Times New Roman"/>
                <w:b/>
              </w:rPr>
            </w:pPr>
            <w:r w:rsidRPr="00703876">
              <w:rPr>
                <w:rFonts w:ascii="Times New Roman" w:hAnsi="Times New Roman"/>
                <w:b/>
              </w:rPr>
              <w:t>1.8x10</w:t>
            </w:r>
            <w:r w:rsidRPr="00703876">
              <w:rPr>
                <w:rFonts w:ascii="Times New Roman" w:hAnsi="Times New Roman"/>
                <w:b/>
                <w:vertAlign w:val="superscript"/>
              </w:rPr>
              <w:t>7</w:t>
            </w:r>
          </w:p>
        </w:tc>
      </w:tr>
    </w:tbl>
    <w:p w:rsidR="00DC4828" w:rsidRDefault="00F5261E" w:rsidP="00753038">
      <w:pPr>
        <w:spacing w:line="240" w:lineRule="auto"/>
        <w:jc w:val="both"/>
        <w:rPr>
          <w:rFonts w:ascii="Times New Roman" w:hAnsi="Times New Roman"/>
          <w:i/>
        </w:rPr>
      </w:pPr>
      <w:proofErr w:type="gramStart"/>
      <w:r w:rsidRPr="00727DCB">
        <w:rPr>
          <w:rFonts w:ascii="Times New Roman" w:hAnsi="Times New Roman"/>
          <w:i/>
          <w:vertAlign w:val="superscript"/>
        </w:rPr>
        <w:t>a</w:t>
      </w:r>
      <w:proofErr w:type="gramEnd"/>
      <w:r>
        <w:rPr>
          <w:rFonts w:ascii="Times New Roman" w:hAnsi="Times New Roman"/>
          <w:i/>
        </w:rPr>
        <w:t xml:space="preserve"> Note that for the first step no separation factor can be calculated based on </w:t>
      </w:r>
      <w:r w:rsidRPr="00727DCB">
        <w:rPr>
          <w:rFonts w:ascii="Times New Roman" w:hAnsi="Times New Roman"/>
          <w:i/>
          <w:vertAlign w:val="superscript"/>
        </w:rPr>
        <w:t>232</w:t>
      </w:r>
      <w:r>
        <w:rPr>
          <w:rFonts w:ascii="Times New Roman" w:hAnsi="Times New Roman"/>
          <w:i/>
        </w:rPr>
        <w:t xml:space="preserve">Th since it is only introduced in the sample after the first step. It is therefore assumed to be equal to the separation factor based on the </w:t>
      </w:r>
      <w:r w:rsidRPr="00A107F3">
        <w:rPr>
          <w:rFonts w:ascii="Symbol" w:hAnsi="Symbol"/>
          <w:i/>
        </w:rPr>
        <w:t></w:t>
      </w:r>
      <w:r>
        <w:rPr>
          <w:rFonts w:ascii="Times New Roman" w:hAnsi="Times New Roman"/>
          <w:i/>
        </w:rPr>
        <w:t>-determination of the U/</w:t>
      </w:r>
      <w:proofErr w:type="spellStart"/>
      <w:r>
        <w:rPr>
          <w:rFonts w:ascii="Times New Roman" w:hAnsi="Times New Roman"/>
          <w:i/>
        </w:rPr>
        <w:t>Th</w:t>
      </w:r>
      <w:proofErr w:type="spellEnd"/>
      <w:r>
        <w:rPr>
          <w:rFonts w:ascii="Times New Roman" w:hAnsi="Times New Roman"/>
          <w:i/>
        </w:rPr>
        <w:t xml:space="preserve"> ratio.</w:t>
      </w:r>
    </w:p>
    <w:p w:rsidR="00C21E64" w:rsidRPr="00022D39" w:rsidRDefault="00022D39" w:rsidP="00753038">
      <w:pPr>
        <w:spacing w:line="240" w:lineRule="auto"/>
        <w:jc w:val="both"/>
        <w:rPr>
          <w:rFonts w:ascii="Times New Roman" w:hAnsi="Times New Roman"/>
          <w:sz w:val="24"/>
          <w:szCs w:val="24"/>
        </w:rPr>
      </w:pPr>
      <w:r>
        <w:rPr>
          <w:rFonts w:ascii="Times New Roman" w:hAnsi="Times New Roman"/>
          <w:sz w:val="24"/>
          <w:szCs w:val="24"/>
        </w:rPr>
        <w:t>Based on</w:t>
      </w:r>
      <w:r w:rsidR="00C21E64">
        <w:rPr>
          <w:rFonts w:ascii="Times New Roman" w:hAnsi="Times New Roman"/>
          <w:color w:val="FF0000"/>
          <w:sz w:val="24"/>
          <w:szCs w:val="24"/>
        </w:rPr>
        <w:t xml:space="preserve"> </w:t>
      </w:r>
      <w:r w:rsidR="00C21E64" w:rsidRPr="00022D39">
        <w:rPr>
          <w:rFonts w:ascii="Times New Roman" w:hAnsi="Times New Roman"/>
          <w:sz w:val="24"/>
          <w:szCs w:val="24"/>
        </w:rPr>
        <w:t>the cumulative U/</w:t>
      </w:r>
      <w:proofErr w:type="spellStart"/>
      <w:r w:rsidR="00C21E64" w:rsidRPr="00022D39">
        <w:rPr>
          <w:rFonts w:ascii="Times New Roman" w:hAnsi="Times New Roman"/>
          <w:sz w:val="24"/>
          <w:szCs w:val="24"/>
        </w:rPr>
        <w:t>Th</w:t>
      </w:r>
      <w:proofErr w:type="spellEnd"/>
      <w:r w:rsidR="00C21E64" w:rsidRPr="00022D39">
        <w:rPr>
          <w:rFonts w:ascii="Times New Roman" w:hAnsi="Times New Roman"/>
          <w:sz w:val="24"/>
          <w:szCs w:val="24"/>
        </w:rPr>
        <w:t xml:space="preserve"> separation factor </w:t>
      </w:r>
      <w:r w:rsidR="00013DDD">
        <w:rPr>
          <w:rFonts w:ascii="Times New Roman" w:hAnsi="Times New Roman"/>
          <w:sz w:val="24"/>
          <w:szCs w:val="24"/>
        </w:rPr>
        <w:t>(</w:t>
      </w:r>
      <w:r w:rsidR="00013DDD" w:rsidRPr="00013DDD">
        <w:rPr>
          <w:rFonts w:ascii="Times New Roman" w:hAnsi="Times New Roman"/>
          <w:b/>
          <w:sz w:val="24"/>
          <w:szCs w:val="24"/>
        </w:rPr>
        <w:t>Table 1</w:t>
      </w:r>
      <w:r w:rsidR="00013DDD">
        <w:rPr>
          <w:rFonts w:ascii="Times New Roman" w:hAnsi="Times New Roman"/>
          <w:sz w:val="24"/>
          <w:szCs w:val="24"/>
        </w:rPr>
        <w:t xml:space="preserve">) </w:t>
      </w:r>
      <w:r w:rsidR="00C21E64" w:rsidRPr="00022D39">
        <w:rPr>
          <w:rFonts w:ascii="Times New Roman" w:hAnsi="Times New Roman"/>
          <w:sz w:val="24"/>
          <w:szCs w:val="24"/>
        </w:rPr>
        <w:t xml:space="preserve">and the </w:t>
      </w:r>
      <w:r>
        <w:rPr>
          <w:rFonts w:ascii="Times New Roman" w:hAnsi="Times New Roman"/>
          <w:sz w:val="24"/>
          <w:szCs w:val="24"/>
        </w:rPr>
        <w:t xml:space="preserve">known </w:t>
      </w:r>
      <w:r w:rsidR="00C21E64" w:rsidRPr="00022D39">
        <w:rPr>
          <w:rFonts w:ascii="Times New Roman" w:hAnsi="Times New Roman"/>
          <w:sz w:val="24"/>
          <w:szCs w:val="24"/>
        </w:rPr>
        <w:t xml:space="preserve">initial </w:t>
      </w:r>
      <w:proofErr w:type="gramStart"/>
      <w:r w:rsidR="00C21E64" w:rsidRPr="00422F2B">
        <w:rPr>
          <w:rFonts w:ascii="Times New Roman" w:hAnsi="Times New Roman"/>
          <w:i/>
          <w:sz w:val="24"/>
          <w:szCs w:val="24"/>
        </w:rPr>
        <w:t>n</w:t>
      </w:r>
      <w:r w:rsidR="00C21E64" w:rsidRPr="00022D39">
        <w:rPr>
          <w:rFonts w:ascii="Times New Roman" w:hAnsi="Times New Roman"/>
          <w:sz w:val="24"/>
          <w:szCs w:val="24"/>
        </w:rPr>
        <w:t>(</w:t>
      </w:r>
      <w:proofErr w:type="gramEnd"/>
      <w:r w:rsidR="00C21E64" w:rsidRPr="00022D39">
        <w:rPr>
          <w:rFonts w:ascii="Times New Roman" w:hAnsi="Times New Roman"/>
          <w:sz w:val="24"/>
          <w:szCs w:val="24"/>
          <w:vertAlign w:val="superscript"/>
        </w:rPr>
        <w:t>230</w:t>
      </w:r>
      <w:r w:rsidR="00C21E64" w:rsidRPr="00022D39">
        <w:rPr>
          <w:rFonts w:ascii="Times New Roman" w:hAnsi="Times New Roman"/>
          <w:sz w:val="24"/>
          <w:szCs w:val="24"/>
        </w:rPr>
        <w:t>Th</w:t>
      </w:r>
      <w:r w:rsidR="00C21E64" w:rsidRPr="00935B0C">
        <w:rPr>
          <w:rFonts w:ascii="Times New Roman" w:hAnsi="Times New Roman"/>
          <w:sz w:val="24"/>
          <w:szCs w:val="24"/>
        </w:rPr>
        <w:t>)</w:t>
      </w:r>
      <w:r w:rsidR="00C21E64" w:rsidRPr="00022D39">
        <w:rPr>
          <w:rFonts w:ascii="Times New Roman" w:hAnsi="Times New Roman"/>
          <w:sz w:val="24"/>
          <w:szCs w:val="24"/>
        </w:rPr>
        <w:t>/</w:t>
      </w:r>
      <w:r w:rsidR="00C21E64" w:rsidRPr="00422F2B">
        <w:rPr>
          <w:rFonts w:ascii="Times New Roman" w:hAnsi="Times New Roman"/>
          <w:i/>
          <w:sz w:val="24"/>
          <w:szCs w:val="24"/>
        </w:rPr>
        <w:t>n</w:t>
      </w:r>
      <w:r w:rsidR="00C21E64" w:rsidRPr="00022D39">
        <w:rPr>
          <w:rFonts w:ascii="Times New Roman" w:hAnsi="Times New Roman"/>
          <w:sz w:val="24"/>
          <w:szCs w:val="24"/>
        </w:rPr>
        <w:t>(</w:t>
      </w:r>
      <w:r w:rsidR="00C21E64" w:rsidRPr="00022D39">
        <w:rPr>
          <w:rFonts w:ascii="Times New Roman" w:hAnsi="Times New Roman"/>
          <w:sz w:val="24"/>
          <w:szCs w:val="24"/>
          <w:vertAlign w:val="superscript"/>
        </w:rPr>
        <w:t>234</w:t>
      </w:r>
      <w:r w:rsidR="00C21E64" w:rsidRPr="00022D39">
        <w:rPr>
          <w:rFonts w:ascii="Times New Roman" w:hAnsi="Times New Roman"/>
          <w:sz w:val="24"/>
          <w:szCs w:val="24"/>
        </w:rPr>
        <w:t xml:space="preserve">U) amount ratio in the uranium base material, </w:t>
      </w:r>
      <w:r w:rsidR="00640A15">
        <w:rPr>
          <w:rFonts w:ascii="Times New Roman" w:hAnsi="Times New Roman"/>
          <w:sz w:val="24"/>
          <w:szCs w:val="24"/>
        </w:rPr>
        <w:t>any</w:t>
      </w:r>
      <w:r w:rsidR="00C21E64" w:rsidRPr="00022D39">
        <w:rPr>
          <w:rFonts w:ascii="Times New Roman" w:hAnsi="Times New Roman"/>
          <w:sz w:val="24"/>
          <w:szCs w:val="24"/>
        </w:rPr>
        <w:t xml:space="preserve"> residual amount of </w:t>
      </w:r>
      <w:r w:rsidR="00C21E64" w:rsidRPr="00022D39">
        <w:rPr>
          <w:rFonts w:ascii="Times New Roman" w:hAnsi="Times New Roman"/>
          <w:sz w:val="24"/>
          <w:szCs w:val="24"/>
          <w:vertAlign w:val="superscript"/>
        </w:rPr>
        <w:t>230</w:t>
      </w:r>
      <w:r w:rsidR="00C21E64" w:rsidRPr="00022D39">
        <w:rPr>
          <w:rFonts w:ascii="Times New Roman" w:hAnsi="Times New Roman"/>
          <w:sz w:val="24"/>
          <w:szCs w:val="24"/>
        </w:rPr>
        <w:t xml:space="preserve">Th present </w:t>
      </w:r>
      <w:r>
        <w:rPr>
          <w:rFonts w:ascii="Times New Roman" w:hAnsi="Times New Roman"/>
          <w:sz w:val="24"/>
          <w:szCs w:val="24"/>
        </w:rPr>
        <w:t xml:space="preserve">after the last chemical separation can be estimated. </w:t>
      </w:r>
      <w:r w:rsidR="00705261">
        <w:rPr>
          <w:rFonts w:ascii="Times New Roman" w:hAnsi="Times New Roman"/>
          <w:sz w:val="24"/>
          <w:szCs w:val="24"/>
        </w:rPr>
        <w:t>This</w:t>
      </w:r>
      <w:r w:rsidR="00640A15">
        <w:rPr>
          <w:rFonts w:ascii="Times New Roman" w:hAnsi="Times New Roman"/>
          <w:sz w:val="24"/>
          <w:szCs w:val="24"/>
        </w:rPr>
        <w:t xml:space="preserve"> can be done </w:t>
      </w:r>
      <w:r w:rsidR="00705261">
        <w:rPr>
          <w:rFonts w:ascii="Times New Roman" w:hAnsi="Times New Roman"/>
          <w:sz w:val="24"/>
          <w:szCs w:val="24"/>
        </w:rPr>
        <w:t>from measurement</w:t>
      </w:r>
      <w:r w:rsidR="00640A15">
        <w:rPr>
          <w:rFonts w:ascii="Times New Roman" w:hAnsi="Times New Roman"/>
          <w:sz w:val="24"/>
          <w:szCs w:val="24"/>
        </w:rPr>
        <w:t>s</w:t>
      </w:r>
      <w:r w:rsidR="00705261">
        <w:rPr>
          <w:rFonts w:ascii="Times New Roman" w:hAnsi="Times New Roman"/>
          <w:sz w:val="24"/>
          <w:szCs w:val="24"/>
        </w:rPr>
        <w:t xml:space="preserve"> by ICP-MS of the </w:t>
      </w:r>
      <w:r w:rsidR="00705261" w:rsidRPr="00422F2B">
        <w:rPr>
          <w:rFonts w:ascii="Times New Roman" w:hAnsi="Times New Roman"/>
          <w:i/>
          <w:sz w:val="24"/>
          <w:szCs w:val="24"/>
        </w:rPr>
        <w:t>n</w:t>
      </w:r>
      <w:r w:rsidR="00705261">
        <w:rPr>
          <w:rFonts w:ascii="Times New Roman" w:hAnsi="Times New Roman"/>
          <w:sz w:val="24"/>
          <w:szCs w:val="24"/>
        </w:rPr>
        <w:t>(</w:t>
      </w:r>
      <w:r w:rsidR="00705261" w:rsidRPr="00705261">
        <w:rPr>
          <w:rFonts w:ascii="Times New Roman" w:hAnsi="Times New Roman"/>
          <w:sz w:val="24"/>
          <w:szCs w:val="24"/>
          <w:vertAlign w:val="superscript"/>
        </w:rPr>
        <w:t>230</w:t>
      </w:r>
      <w:r w:rsidR="00705261" w:rsidRPr="00705261">
        <w:rPr>
          <w:rFonts w:ascii="Times New Roman" w:hAnsi="Times New Roman"/>
          <w:sz w:val="24"/>
          <w:szCs w:val="24"/>
        </w:rPr>
        <w:t>Th</w:t>
      </w:r>
      <w:r w:rsidR="00705261">
        <w:rPr>
          <w:rFonts w:ascii="Times New Roman" w:hAnsi="Times New Roman"/>
          <w:sz w:val="24"/>
          <w:szCs w:val="24"/>
        </w:rPr>
        <w:t>)/</w:t>
      </w:r>
      <w:r w:rsidR="00705261" w:rsidRPr="00422F2B">
        <w:rPr>
          <w:rFonts w:ascii="Times New Roman" w:hAnsi="Times New Roman"/>
          <w:i/>
          <w:sz w:val="24"/>
          <w:szCs w:val="24"/>
        </w:rPr>
        <w:t>n</w:t>
      </w:r>
      <w:r w:rsidR="00705261">
        <w:rPr>
          <w:rFonts w:ascii="Times New Roman" w:hAnsi="Times New Roman"/>
          <w:sz w:val="24"/>
          <w:szCs w:val="24"/>
        </w:rPr>
        <w:t>(</w:t>
      </w:r>
      <w:r w:rsidR="00705261" w:rsidRPr="00705261">
        <w:rPr>
          <w:rFonts w:ascii="Times New Roman" w:hAnsi="Times New Roman"/>
          <w:sz w:val="24"/>
          <w:szCs w:val="24"/>
          <w:vertAlign w:val="superscript"/>
        </w:rPr>
        <w:t>234</w:t>
      </w:r>
      <w:r w:rsidR="00705261">
        <w:rPr>
          <w:rFonts w:ascii="Times New Roman" w:hAnsi="Times New Roman"/>
          <w:sz w:val="24"/>
          <w:szCs w:val="24"/>
        </w:rPr>
        <w:t xml:space="preserve">U) amount ratio in the purified uranium material directly after the last separation, but the amount of </w:t>
      </w:r>
      <w:r w:rsidR="00705261" w:rsidRPr="00705261">
        <w:rPr>
          <w:rFonts w:ascii="Times New Roman" w:hAnsi="Times New Roman"/>
          <w:sz w:val="24"/>
          <w:szCs w:val="24"/>
          <w:vertAlign w:val="superscript"/>
        </w:rPr>
        <w:t>230</w:t>
      </w:r>
      <w:r w:rsidR="00705261">
        <w:rPr>
          <w:rFonts w:ascii="Times New Roman" w:hAnsi="Times New Roman"/>
          <w:sz w:val="24"/>
          <w:szCs w:val="24"/>
        </w:rPr>
        <w:t xml:space="preserve">Th is often too close to the detection limit to be </w:t>
      </w:r>
      <w:r w:rsidR="00705261" w:rsidRPr="00071DFE">
        <w:rPr>
          <w:rFonts w:ascii="Times New Roman" w:hAnsi="Times New Roman"/>
          <w:sz w:val="24"/>
          <w:szCs w:val="24"/>
        </w:rPr>
        <w:t xml:space="preserve">accurately </w:t>
      </w:r>
      <w:r w:rsidR="00705261">
        <w:rPr>
          <w:rFonts w:ascii="Times New Roman" w:hAnsi="Times New Roman"/>
          <w:sz w:val="24"/>
          <w:szCs w:val="24"/>
        </w:rPr>
        <w:t xml:space="preserve">measured. </w:t>
      </w:r>
      <w:r>
        <w:rPr>
          <w:rFonts w:ascii="Times New Roman" w:hAnsi="Times New Roman"/>
          <w:sz w:val="24"/>
          <w:szCs w:val="24"/>
        </w:rPr>
        <w:t xml:space="preserve">Therefore, </w:t>
      </w:r>
      <w:r w:rsidR="00640A15">
        <w:rPr>
          <w:rFonts w:ascii="Times New Roman" w:hAnsi="Times New Roman"/>
          <w:sz w:val="24"/>
          <w:szCs w:val="24"/>
        </w:rPr>
        <w:t>by applying</w:t>
      </w:r>
      <w:r w:rsidR="00705261">
        <w:rPr>
          <w:rFonts w:ascii="Times New Roman" w:hAnsi="Times New Roman"/>
          <w:sz w:val="24"/>
          <w:szCs w:val="24"/>
        </w:rPr>
        <w:t xml:space="preserve"> </w:t>
      </w:r>
      <w:r w:rsidRPr="00022D39">
        <w:rPr>
          <w:rFonts w:ascii="Times New Roman" w:hAnsi="Times New Roman"/>
          <w:b/>
          <w:sz w:val="24"/>
          <w:szCs w:val="24"/>
        </w:rPr>
        <w:t>Eq. 3</w:t>
      </w:r>
      <w:r>
        <w:rPr>
          <w:rFonts w:ascii="Times New Roman" w:hAnsi="Times New Roman"/>
          <w:sz w:val="24"/>
          <w:szCs w:val="24"/>
        </w:rPr>
        <w:t xml:space="preserve">, the residual </w:t>
      </w:r>
      <w:r w:rsidRPr="00022D39">
        <w:rPr>
          <w:rFonts w:ascii="Times New Roman" w:hAnsi="Times New Roman"/>
          <w:sz w:val="24"/>
          <w:szCs w:val="24"/>
          <w:vertAlign w:val="superscript"/>
        </w:rPr>
        <w:t>230</w:t>
      </w:r>
      <w:r w:rsidRPr="00022D39">
        <w:rPr>
          <w:rFonts w:ascii="Times New Roman" w:hAnsi="Times New Roman"/>
          <w:sz w:val="24"/>
          <w:szCs w:val="24"/>
        </w:rPr>
        <w:t>Th</w:t>
      </w:r>
      <w:r>
        <w:rPr>
          <w:rFonts w:ascii="Times New Roman" w:hAnsi="Times New Roman"/>
          <w:sz w:val="24"/>
          <w:szCs w:val="24"/>
        </w:rPr>
        <w:t xml:space="preserve"> in </w:t>
      </w:r>
      <w:r>
        <w:rPr>
          <w:rFonts w:ascii="Times New Roman" w:hAnsi="Times New Roman"/>
          <w:sz w:val="24"/>
          <w:szCs w:val="24"/>
        </w:rPr>
        <w:lastRenderedPageBreak/>
        <w:t>the reference material can be expressed as a time and was found to be less than 1.3 hours</w:t>
      </w:r>
      <w:r w:rsidR="00640A15">
        <w:rPr>
          <w:rFonts w:ascii="Times New Roman" w:hAnsi="Times New Roman"/>
          <w:sz w:val="24"/>
          <w:szCs w:val="24"/>
        </w:rPr>
        <w:t xml:space="preserve"> in IRMM-1000.</w:t>
      </w:r>
    </w:p>
    <w:p w:rsidR="008F2156" w:rsidRDefault="00DD054F" w:rsidP="00CD05FE">
      <w:pPr>
        <w:spacing w:line="240" w:lineRule="auto"/>
        <w:jc w:val="both"/>
        <w:rPr>
          <w:rFonts w:ascii="Times New Roman" w:hAnsi="Times New Roman"/>
          <w:sz w:val="24"/>
          <w:szCs w:val="24"/>
        </w:rPr>
      </w:pPr>
      <w:r>
        <w:rPr>
          <w:rFonts w:ascii="Times New Roman" w:hAnsi="Times New Roman"/>
          <w:sz w:val="24"/>
          <w:szCs w:val="24"/>
        </w:rPr>
        <w:t>Finally, t</w:t>
      </w:r>
      <w:r w:rsidRPr="00CD05FE">
        <w:rPr>
          <w:rFonts w:ascii="Times New Roman" w:hAnsi="Times New Roman"/>
          <w:sz w:val="24"/>
          <w:szCs w:val="24"/>
        </w:rPr>
        <w:t xml:space="preserve">he </w:t>
      </w:r>
      <w:r>
        <w:rPr>
          <w:rFonts w:ascii="Times New Roman" w:hAnsi="Times New Roman"/>
          <w:sz w:val="24"/>
          <w:szCs w:val="24"/>
        </w:rPr>
        <w:t xml:space="preserve">uncertainty on </w:t>
      </w:r>
      <w:r w:rsidRPr="00CD05FE">
        <w:rPr>
          <w:rFonts w:ascii="Times New Roman" w:hAnsi="Times New Roman"/>
          <w:sz w:val="24"/>
          <w:szCs w:val="24"/>
        </w:rPr>
        <w:t xml:space="preserve">the production </w:t>
      </w:r>
      <w:r w:rsidR="00C21E64">
        <w:rPr>
          <w:rFonts w:ascii="Times New Roman" w:hAnsi="Times New Roman"/>
          <w:sz w:val="24"/>
          <w:szCs w:val="24"/>
        </w:rPr>
        <w:t xml:space="preserve">date </w:t>
      </w:r>
      <w:r w:rsidRPr="00CD05FE">
        <w:rPr>
          <w:rFonts w:ascii="Times New Roman" w:hAnsi="Times New Roman"/>
          <w:sz w:val="24"/>
          <w:szCs w:val="24"/>
        </w:rPr>
        <w:t xml:space="preserve">of </w:t>
      </w:r>
      <w:r w:rsidR="00022D39">
        <w:rPr>
          <w:rFonts w:ascii="Times New Roman" w:hAnsi="Times New Roman"/>
          <w:sz w:val="24"/>
          <w:szCs w:val="24"/>
        </w:rPr>
        <w:t>our</w:t>
      </w:r>
      <w:r w:rsidRPr="00CD05FE">
        <w:rPr>
          <w:rFonts w:ascii="Times New Roman" w:hAnsi="Times New Roman"/>
          <w:sz w:val="24"/>
          <w:szCs w:val="24"/>
        </w:rPr>
        <w:t xml:space="preserve"> uranium age-dating reference material includes the </w:t>
      </w:r>
      <w:r>
        <w:rPr>
          <w:rFonts w:ascii="Times New Roman" w:hAnsi="Times New Roman"/>
          <w:sz w:val="24"/>
          <w:szCs w:val="24"/>
        </w:rPr>
        <w:t xml:space="preserve">uncertainty on the </w:t>
      </w:r>
      <w:r w:rsidRPr="00CD05FE">
        <w:rPr>
          <w:rFonts w:ascii="Times New Roman" w:hAnsi="Times New Roman"/>
          <w:sz w:val="24"/>
          <w:szCs w:val="24"/>
        </w:rPr>
        <w:t xml:space="preserve">date of the last chemical separation </w:t>
      </w:r>
      <w:r>
        <w:rPr>
          <w:rFonts w:ascii="Times New Roman" w:hAnsi="Times New Roman"/>
          <w:sz w:val="24"/>
          <w:szCs w:val="24"/>
        </w:rPr>
        <w:t xml:space="preserve">(i.e. the </w:t>
      </w:r>
      <w:r w:rsidR="00022D39">
        <w:rPr>
          <w:rFonts w:ascii="Times New Roman" w:hAnsi="Times New Roman"/>
          <w:sz w:val="24"/>
          <w:szCs w:val="24"/>
        </w:rPr>
        <w:t xml:space="preserve">time interval bracketing the </w:t>
      </w:r>
      <w:r>
        <w:rPr>
          <w:rFonts w:ascii="Times New Roman" w:hAnsi="Times New Roman"/>
          <w:sz w:val="24"/>
          <w:szCs w:val="24"/>
        </w:rPr>
        <w:t xml:space="preserve">exact time of the last elution of </w:t>
      </w:r>
      <w:proofErr w:type="spellStart"/>
      <w:r>
        <w:rPr>
          <w:rFonts w:ascii="Times New Roman" w:hAnsi="Times New Roman"/>
          <w:sz w:val="24"/>
          <w:szCs w:val="24"/>
        </w:rPr>
        <w:t>Th</w:t>
      </w:r>
      <w:proofErr w:type="spellEnd"/>
      <w:r>
        <w:rPr>
          <w:rFonts w:ascii="Times New Roman" w:hAnsi="Times New Roman"/>
          <w:sz w:val="24"/>
          <w:szCs w:val="24"/>
        </w:rPr>
        <w:t xml:space="preserve"> from </w:t>
      </w:r>
      <w:r w:rsidR="00022D39">
        <w:rPr>
          <w:rFonts w:ascii="Times New Roman" w:hAnsi="Times New Roman"/>
          <w:sz w:val="24"/>
          <w:szCs w:val="24"/>
        </w:rPr>
        <w:t xml:space="preserve">the </w:t>
      </w:r>
      <w:r>
        <w:rPr>
          <w:rFonts w:ascii="Times New Roman" w:hAnsi="Times New Roman"/>
          <w:sz w:val="24"/>
          <w:szCs w:val="24"/>
        </w:rPr>
        <w:t>U</w:t>
      </w:r>
      <w:r w:rsidR="00022D39">
        <w:rPr>
          <w:rFonts w:ascii="Times New Roman" w:hAnsi="Times New Roman"/>
          <w:sz w:val="24"/>
          <w:szCs w:val="24"/>
        </w:rPr>
        <w:t xml:space="preserve"> material</w:t>
      </w:r>
      <w:r w:rsidR="00FD6A34" w:rsidRPr="00FD6A34">
        <w:rPr>
          <w:rFonts w:ascii="Times New Roman" w:hAnsi="Times New Roman"/>
          <w:sz w:val="24"/>
          <w:szCs w:val="24"/>
        </w:rPr>
        <w:t xml:space="preserve"> </w:t>
      </w:r>
      <w:r w:rsidR="009F19C1">
        <w:rPr>
          <w:rFonts w:ascii="Times New Roman" w:hAnsi="Times New Roman"/>
          <w:sz w:val="24"/>
          <w:szCs w:val="24"/>
        </w:rPr>
        <w:t>)</w:t>
      </w:r>
      <w:r w:rsidRPr="00842EA2">
        <w:rPr>
          <w:rFonts w:ascii="Times New Roman" w:hAnsi="Times New Roman"/>
          <w:sz w:val="24"/>
          <w:szCs w:val="24"/>
        </w:rPr>
        <w:t xml:space="preserve"> and the uncertainty coming from the residual thorium measured in the final purified uranium material</w:t>
      </w:r>
      <w:r w:rsidRPr="00CD05FE">
        <w:rPr>
          <w:rFonts w:ascii="Times New Roman" w:hAnsi="Times New Roman"/>
          <w:sz w:val="24"/>
          <w:szCs w:val="24"/>
        </w:rPr>
        <w:t>.</w:t>
      </w:r>
      <w:r>
        <w:rPr>
          <w:rFonts w:ascii="Times New Roman" w:hAnsi="Times New Roman"/>
          <w:sz w:val="24"/>
          <w:szCs w:val="24"/>
        </w:rPr>
        <w:t xml:space="preserve"> </w:t>
      </w:r>
      <w:r w:rsidR="00AA7F32">
        <w:rPr>
          <w:rFonts w:ascii="Times New Roman" w:hAnsi="Times New Roman"/>
          <w:sz w:val="24"/>
          <w:szCs w:val="24"/>
        </w:rPr>
        <w:t xml:space="preserve">The elution of thorium lasting about 3 hours, </w:t>
      </w:r>
      <w:r w:rsidR="00FD6A34">
        <w:rPr>
          <w:rFonts w:ascii="Times New Roman" w:hAnsi="Times New Roman"/>
          <w:sz w:val="24"/>
          <w:szCs w:val="24"/>
        </w:rPr>
        <w:t>t</w:t>
      </w:r>
      <w:r w:rsidR="00022D39">
        <w:rPr>
          <w:rFonts w:ascii="Times New Roman" w:hAnsi="Times New Roman"/>
          <w:sz w:val="24"/>
          <w:szCs w:val="24"/>
        </w:rPr>
        <w:t xml:space="preserve">he uncertainty on the last elution time of the </w:t>
      </w:r>
      <w:proofErr w:type="spellStart"/>
      <w:r w:rsidR="00022D39">
        <w:rPr>
          <w:rFonts w:ascii="Times New Roman" w:hAnsi="Times New Roman"/>
          <w:sz w:val="24"/>
          <w:szCs w:val="24"/>
        </w:rPr>
        <w:t>Th</w:t>
      </w:r>
      <w:proofErr w:type="spellEnd"/>
      <w:r w:rsidR="00022D39">
        <w:rPr>
          <w:rFonts w:ascii="Times New Roman" w:hAnsi="Times New Roman"/>
          <w:sz w:val="24"/>
          <w:szCs w:val="24"/>
        </w:rPr>
        <w:t xml:space="preserve"> from the U material was </w:t>
      </w:r>
      <w:r w:rsidR="00FD6A34">
        <w:rPr>
          <w:rFonts w:ascii="Times New Roman" w:hAnsi="Times New Roman"/>
          <w:sz w:val="24"/>
          <w:szCs w:val="24"/>
        </w:rPr>
        <w:t>estimated to be</w:t>
      </w:r>
      <w:r w:rsidR="00022D39">
        <w:rPr>
          <w:rFonts w:ascii="Times New Roman" w:hAnsi="Times New Roman"/>
          <w:sz w:val="24"/>
          <w:szCs w:val="24"/>
        </w:rPr>
        <w:t xml:space="preserve"> 1.5 hours</w:t>
      </w:r>
      <w:r w:rsidR="009F19C1">
        <w:rPr>
          <w:rFonts w:ascii="Times New Roman" w:hAnsi="Times New Roman"/>
          <w:sz w:val="24"/>
          <w:szCs w:val="24"/>
        </w:rPr>
        <w:t xml:space="preserve"> </w:t>
      </w:r>
      <w:r w:rsidR="00AA7F32">
        <w:rPr>
          <w:rFonts w:ascii="Times New Roman" w:hAnsi="Times New Roman"/>
          <w:sz w:val="24"/>
          <w:szCs w:val="24"/>
        </w:rPr>
        <w:t xml:space="preserve">in order to </w:t>
      </w:r>
      <w:r w:rsidR="009F19C1">
        <w:rPr>
          <w:rFonts w:ascii="Times New Roman" w:hAnsi="Times New Roman"/>
          <w:sz w:val="24"/>
          <w:szCs w:val="24"/>
        </w:rPr>
        <w:t xml:space="preserve">account for </w:t>
      </w:r>
      <w:r w:rsidR="00AA7F32">
        <w:rPr>
          <w:rFonts w:ascii="Times New Roman" w:hAnsi="Times New Roman"/>
          <w:sz w:val="24"/>
          <w:szCs w:val="24"/>
        </w:rPr>
        <w:t>the whole thorium elution time.</w:t>
      </w:r>
      <w:r w:rsidR="002A7433">
        <w:rPr>
          <w:rFonts w:ascii="Times New Roman" w:hAnsi="Times New Roman"/>
          <w:sz w:val="24"/>
          <w:szCs w:val="24"/>
        </w:rPr>
        <w:t xml:space="preserve"> </w:t>
      </w:r>
      <w:r w:rsidR="009F19C1">
        <w:rPr>
          <w:rFonts w:ascii="Times New Roman" w:hAnsi="Times New Roman"/>
          <w:sz w:val="24"/>
          <w:szCs w:val="24"/>
        </w:rPr>
        <w:t>Finally</w:t>
      </w:r>
      <w:r w:rsidR="002A7433">
        <w:rPr>
          <w:rFonts w:ascii="Times New Roman" w:hAnsi="Times New Roman"/>
          <w:sz w:val="24"/>
          <w:szCs w:val="24"/>
        </w:rPr>
        <w:t xml:space="preserve">, the </w:t>
      </w:r>
      <w:r w:rsidR="009F19C1">
        <w:rPr>
          <w:rFonts w:ascii="Times New Roman" w:hAnsi="Times New Roman"/>
          <w:sz w:val="24"/>
          <w:szCs w:val="24"/>
        </w:rPr>
        <w:t>combined</w:t>
      </w:r>
      <w:r w:rsidR="009F19C1" w:rsidRPr="00935B0C">
        <w:rPr>
          <w:rFonts w:ascii="Times New Roman" w:hAnsi="Times New Roman"/>
          <w:sz w:val="24"/>
          <w:szCs w:val="24"/>
        </w:rPr>
        <w:t xml:space="preserve"> </w:t>
      </w:r>
      <w:r w:rsidR="00087D17" w:rsidRPr="00935B0C">
        <w:rPr>
          <w:rFonts w:ascii="Times New Roman" w:hAnsi="Times New Roman"/>
          <w:sz w:val="24"/>
          <w:szCs w:val="24"/>
        </w:rPr>
        <w:t>standard</w:t>
      </w:r>
      <w:r w:rsidR="002A7433" w:rsidRPr="00935B0C">
        <w:rPr>
          <w:rFonts w:ascii="Times New Roman" w:hAnsi="Times New Roman"/>
          <w:sz w:val="24"/>
          <w:szCs w:val="24"/>
        </w:rPr>
        <w:t xml:space="preserve"> uncertainty inherent to the production of the reference material was estimated to be </w:t>
      </w:r>
      <w:r w:rsidR="00860474" w:rsidRPr="00935B0C">
        <w:rPr>
          <w:rFonts w:ascii="Times New Roman" w:hAnsi="Times New Roman"/>
          <w:sz w:val="24"/>
          <w:szCs w:val="24"/>
        </w:rPr>
        <w:t>0.</w:t>
      </w:r>
      <w:r w:rsidR="005E203F" w:rsidRPr="00935B0C">
        <w:rPr>
          <w:rFonts w:ascii="Times New Roman" w:hAnsi="Times New Roman"/>
          <w:sz w:val="24"/>
          <w:szCs w:val="24"/>
        </w:rPr>
        <w:t>08</w:t>
      </w:r>
      <w:r w:rsidR="00860474" w:rsidRPr="00935B0C">
        <w:rPr>
          <w:rFonts w:ascii="Times New Roman" w:hAnsi="Times New Roman"/>
          <w:sz w:val="24"/>
          <w:szCs w:val="24"/>
        </w:rPr>
        <w:t xml:space="preserve"> days</w:t>
      </w:r>
      <w:r w:rsidR="00087D17" w:rsidRPr="00935B0C">
        <w:rPr>
          <w:rFonts w:ascii="Times New Roman" w:hAnsi="Times New Roman"/>
          <w:sz w:val="24"/>
          <w:szCs w:val="24"/>
        </w:rPr>
        <w:t xml:space="preserve"> </w:t>
      </w:r>
      <w:r w:rsidR="00087D17">
        <w:rPr>
          <w:rFonts w:ascii="Times New Roman" w:hAnsi="Times New Roman"/>
          <w:sz w:val="24"/>
          <w:szCs w:val="24"/>
        </w:rPr>
        <w:t>(</w:t>
      </w:r>
      <w:r w:rsidR="00087D17" w:rsidRPr="00087D17">
        <w:rPr>
          <w:rFonts w:ascii="Times New Roman" w:hAnsi="Times New Roman"/>
          <w:i/>
          <w:sz w:val="24"/>
          <w:szCs w:val="24"/>
        </w:rPr>
        <w:t>k</w:t>
      </w:r>
      <w:r w:rsidR="00087D17">
        <w:rPr>
          <w:rFonts w:ascii="Times New Roman" w:hAnsi="Times New Roman"/>
          <w:sz w:val="24"/>
          <w:szCs w:val="24"/>
        </w:rPr>
        <w:t>=</w:t>
      </w:r>
      <w:r w:rsidR="005E203F">
        <w:rPr>
          <w:rFonts w:ascii="Times New Roman" w:hAnsi="Times New Roman"/>
          <w:sz w:val="24"/>
          <w:szCs w:val="24"/>
        </w:rPr>
        <w:t>1</w:t>
      </w:r>
      <w:r w:rsidR="00087D17">
        <w:rPr>
          <w:rFonts w:ascii="Times New Roman" w:hAnsi="Times New Roman"/>
          <w:sz w:val="24"/>
          <w:szCs w:val="24"/>
        </w:rPr>
        <w:t>).</w:t>
      </w:r>
    </w:p>
    <w:p w:rsidR="002A7433" w:rsidRDefault="002A7433" w:rsidP="00CD05FE">
      <w:pPr>
        <w:spacing w:line="240" w:lineRule="auto"/>
        <w:jc w:val="both"/>
        <w:rPr>
          <w:rFonts w:ascii="Times New Roman" w:hAnsi="Times New Roman"/>
          <w:sz w:val="24"/>
          <w:szCs w:val="24"/>
        </w:rPr>
      </w:pPr>
    </w:p>
    <w:p w:rsidR="008F2156" w:rsidRDefault="000373E5" w:rsidP="008F2156">
      <w:pPr>
        <w:pStyle w:val="Title1"/>
      </w:pPr>
      <w:r>
        <w:t xml:space="preserve">Confirmation measurements </w:t>
      </w:r>
      <w:r w:rsidR="008F2156">
        <w:t xml:space="preserve">of the </w:t>
      </w:r>
      <w:r>
        <w:t>certified reference value</w:t>
      </w:r>
    </w:p>
    <w:p w:rsidR="00FD05F4" w:rsidRPr="00013DDD" w:rsidRDefault="00733CD5" w:rsidP="00FD05F4">
      <w:pPr>
        <w:spacing w:line="240" w:lineRule="auto"/>
        <w:jc w:val="both"/>
        <w:rPr>
          <w:rFonts w:ascii="Times New Roman" w:hAnsi="Times New Roman"/>
          <w:sz w:val="24"/>
          <w:szCs w:val="24"/>
        </w:rPr>
      </w:pPr>
      <w:r>
        <w:rPr>
          <w:rFonts w:ascii="Times New Roman" w:hAnsi="Times New Roman"/>
          <w:sz w:val="24"/>
          <w:szCs w:val="24"/>
        </w:rPr>
        <w:t xml:space="preserve">After </w:t>
      </w:r>
      <w:r w:rsidR="000373E5" w:rsidRPr="00FD05F4">
        <w:rPr>
          <w:rFonts w:ascii="Times New Roman" w:hAnsi="Times New Roman"/>
          <w:sz w:val="24"/>
          <w:szCs w:val="24"/>
        </w:rPr>
        <w:t xml:space="preserve">ingrowth of </w:t>
      </w:r>
      <w:proofErr w:type="spellStart"/>
      <w:r w:rsidR="000373E5" w:rsidRPr="00FD05F4">
        <w:rPr>
          <w:rFonts w:ascii="Times New Roman" w:hAnsi="Times New Roman"/>
          <w:sz w:val="24"/>
          <w:szCs w:val="24"/>
        </w:rPr>
        <w:t>Th</w:t>
      </w:r>
      <w:proofErr w:type="spellEnd"/>
      <w:r w:rsidR="000373E5" w:rsidRPr="00FD05F4">
        <w:rPr>
          <w:rFonts w:ascii="Times New Roman" w:hAnsi="Times New Roman"/>
          <w:sz w:val="24"/>
          <w:szCs w:val="24"/>
        </w:rPr>
        <w:t xml:space="preserve"> in the U reference material</w:t>
      </w:r>
      <w:r w:rsidR="000373E5">
        <w:rPr>
          <w:rFonts w:ascii="Times New Roman" w:hAnsi="Times New Roman"/>
          <w:sz w:val="24"/>
          <w:szCs w:val="24"/>
        </w:rPr>
        <w:t xml:space="preserve"> confirmation measurements were carried out following ISO Guide 34 </w:t>
      </w:r>
      <w:r w:rsidR="000373E5" w:rsidRPr="00FD05F4">
        <w:rPr>
          <w:rFonts w:ascii="Times New Roman" w:hAnsi="Times New Roman"/>
          <w:sz w:val="24"/>
          <w:szCs w:val="24"/>
        </w:rPr>
        <w:t>to assess if the measured age correspond</w:t>
      </w:r>
      <w:r w:rsidR="000373E5">
        <w:rPr>
          <w:rFonts w:ascii="Times New Roman" w:hAnsi="Times New Roman"/>
          <w:sz w:val="24"/>
          <w:szCs w:val="24"/>
        </w:rPr>
        <w:t>ed</w:t>
      </w:r>
      <w:r w:rsidR="000373E5" w:rsidRPr="00FD05F4">
        <w:rPr>
          <w:rFonts w:ascii="Times New Roman" w:hAnsi="Times New Roman"/>
          <w:sz w:val="24"/>
          <w:szCs w:val="24"/>
        </w:rPr>
        <w:t xml:space="preserve"> to the known </w:t>
      </w:r>
      <w:r w:rsidR="000373E5">
        <w:rPr>
          <w:rFonts w:ascii="Times New Roman" w:hAnsi="Times New Roman"/>
          <w:sz w:val="24"/>
          <w:szCs w:val="24"/>
        </w:rPr>
        <w:t>production date</w:t>
      </w:r>
      <w:r w:rsidR="0025064B">
        <w:rPr>
          <w:rFonts w:ascii="Times New Roman" w:hAnsi="Times New Roman"/>
          <w:sz w:val="24"/>
          <w:szCs w:val="24"/>
        </w:rPr>
        <w:t xml:space="preserve">. </w:t>
      </w:r>
      <w:r w:rsidR="00FD05F4" w:rsidRPr="00FD05F4">
        <w:rPr>
          <w:rFonts w:ascii="Times New Roman" w:hAnsi="Times New Roman"/>
          <w:sz w:val="24"/>
          <w:szCs w:val="24"/>
        </w:rPr>
        <w:t xml:space="preserve">This </w:t>
      </w:r>
      <w:r w:rsidR="000373E5">
        <w:rPr>
          <w:rFonts w:ascii="Times New Roman" w:hAnsi="Times New Roman"/>
          <w:sz w:val="24"/>
          <w:szCs w:val="24"/>
        </w:rPr>
        <w:t xml:space="preserve">confirmation </w:t>
      </w:r>
      <w:r w:rsidR="00FD05F4" w:rsidRPr="00FD05F4">
        <w:rPr>
          <w:rFonts w:ascii="Times New Roman" w:hAnsi="Times New Roman"/>
          <w:sz w:val="24"/>
          <w:szCs w:val="24"/>
        </w:rPr>
        <w:t xml:space="preserve">step consisted of the analysis of 6 randomly selected 20 mg out of the 161 </w:t>
      </w:r>
      <w:r w:rsidR="00CC3AE1">
        <w:rPr>
          <w:rFonts w:ascii="Times New Roman" w:hAnsi="Times New Roman"/>
          <w:sz w:val="24"/>
          <w:szCs w:val="24"/>
        </w:rPr>
        <w:t>IRMM-1000</w:t>
      </w:r>
      <w:r w:rsidR="00FD05F4" w:rsidRPr="00FD05F4">
        <w:rPr>
          <w:rFonts w:ascii="Times New Roman" w:hAnsi="Times New Roman"/>
          <w:sz w:val="24"/>
          <w:szCs w:val="24"/>
        </w:rPr>
        <w:t xml:space="preserve"> units. </w:t>
      </w:r>
      <w:r w:rsidR="00FA7B0C">
        <w:rPr>
          <w:rFonts w:ascii="Times New Roman" w:hAnsi="Times New Roman"/>
          <w:sz w:val="24"/>
          <w:szCs w:val="24"/>
        </w:rPr>
        <w:t>T</w:t>
      </w:r>
      <w:r w:rsidR="00FD05F4" w:rsidRPr="00FD05F4">
        <w:rPr>
          <w:rFonts w:ascii="Times New Roman" w:hAnsi="Times New Roman"/>
          <w:sz w:val="24"/>
          <w:szCs w:val="24"/>
        </w:rPr>
        <w:t xml:space="preserve">he 6 randomly selected 20 mg </w:t>
      </w:r>
      <w:r w:rsidR="005A60A4">
        <w:rPr>
          <w:rFonts w:ascii="Times New Roman" w:hAnsi="Times New Roman"/>
          <w:sz w:val="24"/>
          <w:szCs w:val="24"/>
        </w:rPr>
        <w:t>units</w:t>
      </w:r>
      <w:r w:rsidR="00F25A36">
        <w:rPr>
          <w:rFonts w:ascii="Times New Roman" w:hAnsi="Times New Roman"/>
          <w:sz w:val="24"/>
          <w:szCs w:val="24"/>
        </w:rPr>
        <w:t xml:space="preserve"> (referred as A, B, C, D, E, </w:t>
      </w:r>
      <w:proofErr w:type="gramStart"/>
      <w:r w:rsidR="00F25A36">
        <w:rPr>
          <w:rFonts w:ascii="Times New Roman" w:hAnsi="Times New Roman"/>
          <w:sz w:val="24"/>
          <w:szCs w:val="24"/>
        </w:rPr>
        <w:t>F</w:t>
      </w:r>
      <w:proofErr w:type="gramEnd"/>
      <w:r w:rsidR="00F25A36">
        <w:rPr>
          <w:rFonts w:ascii="Times New Roman" w:hAnsi="Times New Roman"/>
          <w:sz w:val="24"/>
          <w:szCs w:val="24"/>
        </w:rPr>
        <w:t xml:space="preserve">) </w:t>
      </w:r>
      <w:r w:rsidR="00FD05F4" w:rsidRPr="00FD05F4">
        <w:rPr>
          <w:rFonts w:ascii="Times New Roman" w:hAnsi="Times New Roman"/>
          <w:sz w:val="24"/>
          <w:szCs w:val="24"/>
        </w:rPr>
        <w:t>were first dissolved</w:t>
      </w:r>
      <w:r w:rsidR="00EC7ED6">
        <w:rPr>
          <w:rFonts w:ascii="Times New Roman" w:hAnsi="Times New Roman"/>
          <w:sz w:val="24"/>
          <w:szCs w:val="24"/>
        </w:rPr>
        <w:t>.</w:t>
      </w:r>
      <w:r w:rsidR="00FD05F4" w:rsidRPr="00FD05F4">
        <w:rPr>
          <w:rFonts w:ascii="Times New Roman" w:hAnsi="Times New Roman"/>
          <w:sz w:val="24"/>
          <w:szCs w:val="24"/>
        </w:rPr>
        <w:t xml:space="preserve"> </w:t>
      </w:r>
      <w:r w:rsidR="00EC7ED6">
        <w:rPr>
          <w:rFonts w:ascii="Times New Roman" w:hAnsi="Times New Roman"/>
          <w:sz w:val="24"/>
          <w:szCs w:val="24"/>
        </w:rPr>
        <w:t>T</w:t>
      </w:r>
      <w:r w:rsidR="00FD05F4" w:rsidRPr="00FD05F4">
        <w:rPr>
          <w:rFonts w:ascii="Times New Roman" w:hAnsi="Times New Roman"/>
          <w:sz w:val="24"/>
          <w:szCs w:val="24"/>
        </w:rPr>
        <w:t xml:space="preserve">he expected U concentration in these samples was ~ 10 mg/ml of total U </w:t>
      </w:r>
      <w:r w:rsidR="00FD05F4" w:rsidRPr="004702DA">
        <w:rPr>
          <w:rFonts w:ascii="Times New Roman" w:hAnsi="Times New Roman"/>
          <w:sz w:val="24"/>
          <w:szCs w:val="24"/>
        </w:rPr>
        <w:t xml:space="preserve">and should correspond to an amount of ~ 1 </w:t>
      </w:r>
      <w:proofErr w:type="spellStart"/>
      <w:r w:rsidR="00FD05F4" w:rsidRPr="004702DA">
        <w:rPr>
          <w:rFonts w:ascii="Times New Roman" w:hAnsi="Times New Roman"/>
          <w:sz w:val="24"/>
          <w:szCs w:val="24"/>
        </w:rPr>
        <w:t>pg</w:t>
      </w:r>
      <w:proofErr w:type="spellEnd"/>
      <w:r w:rsidR="00FD05F4" w:rsidRPr="004702DA">
        <w:rPr>
          <w:rFonts w:ascii="Times New Roman" w:hAnsi="Times New Roman"/>
          <w:sz w:val="24"/>
          <w:szCs w:val="24"/>
        </w:rPr>
        <w:t xml:space="preserve"> of </w:t>
      </w:r>
      <w:r w:rsidR="00FD05F4" w:rsidRPr="004702DA">
        <w:rPr>
          <w:rFonts w:ascii="Times New Roman" w:hAnsi="Times New Roman"/>
          <w:sz w:val="24"/>
          <w:szCs w:val="24"/>
          <w:vertAlign w:val="superscript"/>
        </w:rPr>
        <w:t>230</w:t>
      </w:r>
      <w:r w:rsidR="00FD05F4" w:rsidRPr="004702DA">
        <w:rPr>
          <w:rFonts w:ascii="Times New Roman" w:hAnsi="Times New Roman"/>
          <w:sz w:val="24"/>
          <w:szCs w:val="24"/>
        </w:rPr>
        <w:t xml:space="preserve">Th per sample 7 months after the production of </w:t>
      </w:r>
      <w:r w:rsidR="00025BE5">
        <w:rPr>
          <w:rFonts w:ascii="Times New Roman" w:hAnsi="Times New Roman"/>
          <w:sz w:val="24"/>
          <w:szCs w:val="24"/>
        </w:rPr>
        <w:t>IRMM-1000</w:t>
      </w:r>
      <w:r w:rsidR="00FD05F4" w:rsidRPr="004702DA">
        <w:rPr>
          <w:rFonts w:ascii="Times New Roman" w:hAnsi="Times New Roman"/>
          <w:sz w:val="24"/>
          <w:szCs w:val="24"/>
        </w:rPr>
        <w:t>.</w:t>
      </w:r>
      <w:r w:rsidR="00F87DB4" w:rsidRPr="004702DA">
        <w:rPr>
          <w:rFonts w:ascii="Times New Roman" w:hAnsi="Times New Roman"/>
          <w:sz w:val="24"/>
          <w:szCs w:val="24"/>
        </w:rPr>
        <w:t xml:space="preserve"> </w:t>
      </w:r>
      <w:r w:rsidR="00025BE5">
        <w:rPr>
          <w:rFonts w:ascii="Times New Roman" w:hAnsi="Times New Roman"/>
          <w:sz w:val="24"/>
          <w:szCs w:val="24"/>
        </w:rPr>
        <w:t>Subsequently</w:t>
      </w:r>
      <w:r w:rsidR="00F87DB4" w:rsidRPr="004702DA">
        <w:rPr>
          <w:rFonts w:ascii="Times New Roman" w:hAnsi="Times New Roman"/>
          <w:sz w:val="24"/>
          <w:szCs w:val="24"/>
        </w:rPr>
        <w:t xml:space="preserve">, </w:t>
      </w:r>
      <w:r w:rsidR="00F87DB4">
        <w:rPr>
          <w:rFonts w:ascii="Times New Roman" w:hAnsi="Times New Roman"/>
          <w:sz w:val="24"/>
          <w:szCs w:val="24"/>
        </w:rPr>
        <w:t>a</w:t>
      </w:r>
      <w:r w:rsidR="00FD05F4" w:rsidRPr="00FD05F4">
        <w:rPr>
          <w:rFonts w:ascii="Times New Roman" w:hAnsi="Times New Roman"/>
          <w:sz w:val="24"/>
          <w:szCs w:val="24"/>
        </w:rPr>
        <w:t xml:space="preserve">liquots were prepared </w:t>
      </w:r>
      <w:r w:rsidR="00F87DB4" w:rsidRPr="00FD05F4">
        <w:rPr>
          <w:rFonts w:ascii="Times New Roman" w:hAnsi="Times New Roman"/>
          <w:sz w:val="24"/>
          <w:szCs w:val="24"/>
        </w:rPr>
        <w:t xml:space="preserve">gravimetrically and by dilutions </w:t>
      </w:r>
      <w:r w:rsidR="00FD05F4" w:rsidRPr="00FD05F4">
        <w:rPr>
          <w:rFonts w:ascii="Times New Roman" w:hAnsi="Times New Roman"/>
          <w:sz w:val="24"/>
          <w:szCs w:val="24"/>
        </w:rPr>
        <w:t xml:space="preserve">from the </w:t>
      </w:r>
      <w:r w:rsidR="00F87DB4" w:rsidRPr="00FD05F4">
        <w:rPr>
          <w:rFonts w:ascii="Times New Roman" w:hAnsi="Times New Roman"/>
          <w:sz w:val="24"/>
          <w:szCs w:val="24"/>
        </w:rPr>
        <w:t xml:space="preserve">2 ml </w:t>
      </w:r>
      <w:r w:rsidR="00FD05F4" w:rsidRPr="00FD05F4">
        <w:rPr>
          <w:rFonts w:ascii="Times New Roman" w:hAnsi="Times New Roman"/>
          <w:sz w:val="24"/>
          <w:szCs w:val="24"/>
        </w:rPr>
        <w:t xml:space="preserve">dissolved </w:t>
      </w:r>
      <w:r w:rsidR="00F87DB4">
        <w:rPr>
          <w:rFonts w:ascii="Times New Roman" w:hAnsi="Times New Roman"/>
          <w:sz w:val="24"/>
          <w:szCs w:val="24"/>
        </w:rPr>
        <w:t>samples</w:t>
      </w:r>
      <w:r w:rsidR="008B3CB8">
        <w:rPr>
          <w:rFonts w:ascii="Times New Roman" w:hAnsi="Times New Roman"/>
          <w:sz w:val="24"/>
          <w:szCs w:val="24"/>
        </w:rPr>
        <w:t xml:space="preserve"> in order to measure</w:t>
      </w:r>
      <w:r w:rsidR="009B79DD">
        <w:rPr>
          <w:rFonts w:ascii="Times New Roman" w:hAnsi="Times New Roman"/>
          <w:sz w:val="24"/>
          <w:szCs w:val="24"/>
        </w:rPr>
        <w:t xml:space="preserve"> the</w:t>
      </w:r>
      <w:r w:rsidR="008B3CB8">
        <w:rPr>
          <w:rFonts w:ascii="Times New Roman" w:hAnsi="Times New Roman"/>
          <w:sz w:val="24"/>
          <w:szCs w:val="24"/>
        </w:rPr>
        <w:t xml:space="preserve"> U isotopic composition </w:t>
      </w:r>
      <w:r w:rsidR="008B3CB8" w:rsidRPr="00FD05F4">
        <w:rPr>
          <w:rFonts w:ascii="Times New Roman" w:hAnsi="Times New Roman"/>
          <w:sz w:val="24"/>
          <w:szCs w:val="24"/>
        </w:rPr>
        <w:t>using TIMS</w:t>
      </w:r>
      <w:r w:rsidR="009B79DD">
        <w:rPr>
          <w:rFonts w:ascii="Times New Roman" w:hAnsi="Times New Roman"/>
          <w:sz w:val="24"/>
          <w:szCs w:val="24"/>
        </w:rPr>
        <w:t>,</w:t>
      </w:r>
      <w:r w:rsidR="008B3CB8">
        <w:rPr>
          <w:rFonts w:ascii="Times New Roman" w:hAnsi="Times New Roman"/>
          <w:sz w:val="24"/>
          <w:szCs w:val="24"/>
        </w:rPr>
        <w:t xml:space="preserve"> </w:t>
      </w:r>
      <w:r w:rsidR="009B79DD">
        <w:rPr>
          <w:rFonts w:ascii="Times New Roman" w:hAnsi="Times New Roman"/>
          <w:sz w:val="24"/>
          <w:szCs w:val="24"/>
        </w:rPr>
        <w:t>the</w:t>
      </w:r>
      <w:r w:rsidR="00FD05F4" w:rsidRPr="00FD05F4">
        <w:rPr>
          <w:rFonts w:ascii="Times New Roman" w:hAnsi="Times New Roman"/>
          <w:sz w:val="24"/>
          <w:szCs w:val="24"/>
        </w:rPr>
        <w:t xml:space="preserve"> </w:t>
      </w:r>
      <w:r w:rsidR="009B79DD">
        <w:rPr>
          <w:rFonts w:ascii="Times New Roman" w:hAnsi="Times New Roman"/>
          <w:sz w:val="24"/>
          <w:szCs w:val="24"/>
        </w:rPr>
        <w:t xml:space="preserve">U </w:t>
      </w:r>
      <w:r w:rsidR="00FD05F4" w:rsidRPr="00FD05F4">
        <w:rPr>
          <w:rFonts w:ascii="Times New Roman" w:hAnsi="Times New Roman"/>
          <w:sz w:val="24"/>
          <w:szCs w:val="24"/>
        </w:rPr>
        <w:t xml:space="preserve">concentrations </w:t>
      </w:r>
      <w:r w:rsidR="008B3CB8">
        <w:rPr>
          <w:rFonts w:ascii="Times New Roman" w:hAnsi="Times New Roman"/>
          <w:sz w:val="24"/>
          <w:szCs w:val="24"/>
        </w:rPr>
        <w:t xml:space="preserve">by </w:t>
      </w:r>
      <w:r w:rsidR="00FD05F4" w:rsidRPr="00FD05F4">
        <w:rPr>
          <w:rFonts w:ascii="Times New Roman" w:hAnsi="Times New Roman"/>
          <w:sz w:val="24"/>
          <w:szCs w:val="24"/>
        </w:rPr>
        <w:t>ICP-MS</w:t>
      </w:r>
      <w:r w:rsidR="004702DA">
        <w:rPr>
          <w:rFonts w:ascii="Times New Roman" w:hAnsi="Times New Roman"/>
          <w:sz w:val="24"/>
          <w:szCs w:val="24"/>
        </w:rPr>
        <w:t xml:space="preserve"> (</w:t>
      </w:r>
      <w:r w:rsidR="00FD05F4" w:rsidRPr="00FD05F4">
        <w:rPr>
          <w:rFonts w:ascii="Times New Roman" w:hAnsi="Times New Roman"/>
          <w:sz w:val="24"/>
          <w:szCs w:val="24"/>
        </w:rPr>
        <w:t>and</w:t>
      </w:r>
      <w:r w:rsidR="009B79DD">
        <w:rPr>
          <w:rFonts w:ascii="Times New Roman" w:hAnsi="Times New Roman"/>
          <w:sz w:val="24"/>
          <w:szCs w:val="24"/>
        </w:rPr>
        <w:t xml:space="preserve"> the</w:t>
      </w:r>
      <w:r w:rsidR="00FD05F4" w:rsidRPr="00FD05F4">
        <w:rPr>
          <w:rFonts w:ascii="Times New Roman" w:hAnsi="Times New Roman"/>
          <w:sz w:val="24"/>
          <w:szCs w:val="24"/>
        </w:rPr>
        <w:t xml:space="preserve"> thorium isotope</w:t>
      </w:r>
      <w:r w:rsidR="004702DA">
        <w:rPr>
          <w:rFonts w:ascii="Times New Roman" w:hAnsi="Times New Roman"/>
          <w:sz w:val="24"/>
          <w:szCs w:val="24"/>
        </w:rPr>
        <w:t xml:space="preserve"> ratio</w:t>
      </w:r>
      <w:r w:rsidR="00FD05F4" w:rsidRPr="00FD05F4">
        <w:rPr>
          <w:rFonts w:ascii="Times New Roman" w:hAnsi="Times New Roman"/>
          <w:sz w:val="24"/>
          <w:szCs w:val="24"/>
        </w:rPr>
        <w:t xml:space="preserve">s and concentrations with </w:t>
      </w:r>
      <w:r w:rsidR="008B3CB8" w:rsidRPr="00FD05F4">
        <w:rPr>
          <w:rFonts w:ascii="Times New Roman" w:hAnsi="Times New Roman"/>
          <w:sz w:val="24"/>
          <w:szCs w:val="24"/>
        </w:rPr>
        <w:t>ICP-MS</w:t>
      </w:r>
      <w:r w:rsidR="00FD05F4" w:rsidRPr="00FD05F4">
        <w:rPr>
          <w:rFonts w:ascii="Times New Roman" w:hAnsi="Times New Roman"/>
          <w:sz w:val="24"/>
          <w:szCs w:val="24"/>
        </w:rPr>
        <w:t>.</w:t>
      </w:r>
      <w:r w:rsidR="00F87DB4">
        <w:rPr>
          <w:rFonts w:ascii="Times New Roman" w:hAnsi="Times New Roman"/>
          <w:sz w:val="24"/>
          <w:szCs w:val="24"/>
        </w:rPr>
        <w:t xml:space="preserve"> </w:t>
      </w:r>
      <w:r w:rsidR="00F11293">
        <w:rPr>
          <w:rFonts w:ascii="Times New Roman" w:hAnsi="Times New Roman"/>
          <w:sz w:val="24"/>
          <w:szCs w:val="24"/>
        </w:rPr>
        <w:t>For the isotope dilution measurements</w:t>
      </w:r>
      <w:r w:rsidR="00DD4B34">
        <w:rPr>
          <w:rFonts w:ascii="Times New Roman" w:hAnsi="Times New Roman"/>
          <w:sz w:val="24"/>
          <w:szCs w:val="24"/>
        </w:rPr>
        <w:t>,</w:t>
      </w:r>
      <w:r w:rsidR="00F11293">
        <w:rPr>
          <w:rFonts w:ascii="Times New Roman" w:hAnsi="Times New Roman"/>
          <w:sz w:val="24"/>
          <w:szCs w:val="24"/>
        </w:rPr>
        <w:t xml:space="preserve"> a </w:t>
      </w:r>
      <w:r w:rsidR="00F11293" w:rsidRPr="008B3CB8">
        <w:rPr>
          <w:rFonts w:ascii="Times New Roman" w:hAnsi="Times New Roman"/>
          <w:sz w:val="24"/>
          <w:szCs w:val="24"/>
          <w:vertAlign w:val="superscript"/>
        </w:rPr>
        <w:t>233</w:t>
      </w:r>
      <w:r w:rsidR="00F11293" w:rsidRPr="008B3CB8">
        <w:rPr>
          <w:rFonts w:ascii="Times New Roman" w:hAnsi="Times New Roman"/>
          <w:sz w:val="24"/>
          <w:szCs w:val="24"/>
        </w:rPr>
        <w:t xml:space="preserve">U spike </w:t>
      </w:r>
      <w:r w:rsidR="00F11293">
        <w:rPr>
          <w:rFonts w:ascii="Times New Roman" w:hAnsi="Times New Roman"/>
          <w:sz w:val="24"/>
          <w:szCs w:val="24"/>
        </w:rPr>
        <w:t xml:space="preserve">was used to determine the uranium amount content, whereas </w:t>
      </w:r>
      <w:r w:rsidR="00F11293" w:rsidRPr="00FD05F4">
        <w:rPr>
          <w:rFonts w:ascii="Times New Roman" w:hAnsi="Times New Roman"/>
          <w:sz w:val="24"/>
          <w:szCs w:val="24"/>
        </w:rPr>
        <w:t>two d</w:t>
      </w:r>
      <w:r w:rsidR="00F11293">
        <w:rPr>
          <w:rFonts w:ascii="Times New Roman" w:hAnsi="Times New Roman"/>
          <w:sz w:val="24"/>
          <w:szCs w:val="24"/>
        </w:rPr>
        <w:t xml:space="preserve">ifferent natural </w:t>
      </w:r>
      <w:proofErr w:type="spellStart"/>
      <w:r w:rsidR="00F11293">
        <w:rPr>
          <w:rFonts w:ascii="Times New Roman" w:hAnsi="Times New Roman"/>
          <w:sz w:val="24"/>
          <w:szCs w:val="24"/>
        </w:rPr>
        <w:t>Th</w:t>
      </w:r>
      <w:proofErr w:type="spellEnd"/>
      <w:r w:rsidR="00F11293">
        <w:rPr>
          <w:rFonts w:ascii="Times New Roman" w:hAnsi="Times New Roman"/>
          <w:sz w:val="24"/>
          <w:szCs w:val="24"/>
        </w:rPr>
        <w:t xml:space="preserve"> spikes</w:t>
      </w:r>
      <w:r w:rsidR="00793588">
        <w:rPr>
          <w:rFonts w:ascii="Times New Roman" w:hAnsi="Times New Roman"/>
          <w:sz w:val="24"/>
          <w:szCs w:val="24"/>
        </w:rPr>
        <w:t xml:space="preserve"> (</w:t>
      </w:r>
      <w:r w:rsidR="00793588" w:rsidRPr="00C65097">
        <w:rPr>
          <w:rFonts w:ascii="Times New Roman" w:hAnsi="Times New Roman"/>
          <w:sz w:val="24"/>
          <w:szCs w:val="24"/>
          <w:vertAlign w:val="superscript"/>
        </w:rPr>
        <w:t>232</w:t>
      </w:r>
      <w:r w:rsidR="00793588">
        <w:rPr>
          <w:rFonts w:ascii="Times New Roman" w:hAnsi="Times New Roman"/>
          <w:sz w:val="24"/>
          <w:szCs w:val="24"/>
        </w:rPr>
        <w:t xml:space="preserve">Th) </w:t>
      </w:r>
      <w:r w:rsidR="00F11293">
        <w:rPr>
          <w:rFonts w:ascii="Times New Roman" w:hAnsi="Times New Roman"/>
          <w:sz w:val="24"/>
          <w:szCs w:val="24"/>
        </w:rPr>
        <w:t>were used to determ</w:t>
      </w:r>
      <w:r w:rsidR="00725A1E">
        <w:rPr>
          <w:rFonts w:ascii="Times New Roman" w:hAnsi="Times New Roman"/>
          <w:sz w:val="24"/>
          <w:szCs w:val="24"/>
        </w:rPr>
        <w:t xml:space="preserve">ine the </w:t>
      </w:r>
      <w:r w:rsidR="001A605E">
        <w:rPr>
          <w:rFonts w:ascii="Times New Roman" w:hAnsi="Times New Roman"/>
          <w:sz w:val="24"/>
          <w:szCs w:val="24"/>
        </w:rPr>
        <w:t>t</w:t>
      </w:r>
      <w:r w:rsidR="00725A1E">
        <w:rPr>
          <w:rFonts w:ascii="Times New Roman" w:hAnsi="Times New Roman"/>
          <w:sz w:val="24"/>
          <w:szCs w:val="24"/>
        </w:rPr>
        <w:t>horium amount content</w:t>
      </w:r>
      <w:r w:rsidR="00793588">
        <w:rPr>
          <w:rFonts w:ascii="Times New Roman" w:hAnsi="Times New Roman"/>
          <w:sz w:val="24"/>
          <w:szCs w:val="24"/>
        </w:rPr>
        <w:t xml:space="preserve"> </w:t>
      </w:r>
      <w:r w:rsidR="00793588" w:rsidRPr="00147B78">
        <w:rPr>
          <w:sz w:val="24"/>
          <w:szCs w:val="24"/>
        </w:rPr>
        <w:t>[</w:t>
      </w:r>
      <w:r w:rsidR="001A605E">
        <w:rPr>
          <w:sz w:val="24"/>
          <w:szCs w:val="24"/>
        </w:rPr>
        <w:t>8</w:t>
      </w:r>
      <w:r w:rsidR="00793588" w:rsidRPr="00147B78">
        <w:rPr>
          <w:sz w:val="24"/>
          <w:szCs w:val="24"/>
        </w:rPr>
        <w:t>]</w:t>
      </w:r>
      <w:r w:rsidR="00793588" w:rsidRPr="00147B78">
        <w:rPr>
          <w:rFonts w:ascii="Times New Roman" w:hAnsi="Times New Roman"/>
          <w:sz w:val="24"/>
          <w:szCs w:val="24"/>
        </w:rPr>
        <w:t>.</w:t>
      </w:r>
      <w:r w:rsidR="00725A1E">
        <w:rPr>
          <w:rFonts w:ascii="Times New Roman" w:hAnsi="Times New Roman"/>
          <w:sz w:val="24"/>
          <w:szCs w:val="24"/>
        </w:rPr>
        <w:t xml:space="preserve"> </w:t>
      </w:r>
      <w:r w:rsidR="00FD05F4" w:rsidRPr="00FD05F4">
        <w:rPr>
          <w:rFonts w:ascii="Times New Roman" w:hAnsi="Times New Roman"/>
          <w:sz w:val="24"/>
          <w:szCs w:val="24"/>
        </w:rPr>
        <w:t xml:space="preserve">With each of the 6 </w:t>
      </w:r>
      <w:r w:rsidR="00EC7ED6">
        <w:rPr>
          <w:rFonts w:ascii="Times New Roman" w:hAnsi="Times New Roman"/>
          <w:sz w:val="24"/>
          <w:szCs w:val="24"/>
        </w:rPr>
        <w:t>units</w:t>
      </w:r>
      <w:r w:rsidR="00FD05F4" w:rsidRPr="00FD05F4">
        <w:rPr>
          <w:rFonts w:ascii="Times New Roman" w:hAnsi="Times New Roman"/>
          <w:sz w:val="24"/>
          <w:szCs w:val="24"/>
        </w:rPr>
        <w:t xml:space="preserve">, a </w:t>
      </w:r>
      <w:r w:rsidR="00860474">
        <w:rPr>
          <w:rFonts w:ascii="Times New Roman" w:hAnsi="Times New Roman"/>
          <w:sz w:val="24"/>
          <w:szCs w:val="24"/>
        </w:rPr>
        <w:t xml:space="preserve">procedural </w:t>
      </w:r>
      <w:r w:rsidR="00FD05F4" w:rsidRPr="00FD05F4">
        <w:rPr>
          <w:rFonts w:ascii="Times New Roman" w:hAnsi="Times New Roman"/>
          <w:sz w:val="24"/>
          <w:szCs w:val="24"/>
        </w:rPr>
        <w:t xml:space="preserve">blank </w:t>
      </w:r>
      <w:r w:rsidR="00860474">
        <w:rPr>
          <w:rFonts w:ascii="Times New Roman" w:hAnsi="Times New Roman"/>
          <w:sz w:val="24"/>
          <w:szCs w:val="24"/>
        </w:rPr>
        <w:t>(</w:t>
      </w:r>
      <w:r w:rsidR="00A8522B">
        <w:rPr>
          <w:rFonts w:ascii="Times New Roman" w:hAnsi="Times New Roman"/>
          <w:sz w:val="24"/>
          <w:szCs w:val="24"/>
        </w:rPr>
        <w:t>using 2 ml concentrated HNO</w:t>
      </w:r>
      <w:r w:rsidR="00A8522B" w:rsidRPr="00A8522B">
        <w:rPr>
          <w:rFonts w:ascii="Times New Roman" w:hAnsi="Times New Roman"/>
          <w:sz w:val="24"/>
          <w:szCs w:val="24"/>
          <w:vertAlign w:val="subscript"/>
        </w:rPr>
        <w:t>3</w:t>
      </w:r>
      <w:r w:rsidR="00A8522B">
        <w:rPr>
          <w:rFonts w:ascii="Times New Roman" w:hAnsi="Times New Roman"/>
          <w:sz w:val="24"/>
          <w:szCs w:val="24"/>
        </w:rPr>
        <w:t xml:space="preserve">) </w:t>
      </w:r>
      <w:r w:rsidR="00FD05F4" w:rsidRPr="00FD05F4">
        <w:rPr>
          <w:rFonts w:ascii="Times New Roman" w:hAnsi="Times New Roman"/>
          <w:sz w:val="24"/>
          <w:szCs w:val="24"/>
        </w:rPr>
        <w:t xml:space="preserve">and an </w:t>
      </w:r>
      <w:proofErr w:type="spellStart"/>
      <w:r w:rsidR="00FD05F4" w:rsidRPr="00FD05F4">
        <w:rPr>
          <w:rFonts w:ascii="Times New Roman" w:hAnsi="Times New Roman"/>
          <w:sz w:val="24"/>
          <w:szCs w:val="24"/>
        </w:rPr>
        <w:t>unspiked</w:t>
      </w:r>
      <w:proofErr w:type="spellEnd"/>
      <w:r w:rsidR="00FD05F4" w:rsidRPr="00FD05F4">
        <w:rPr>
          <w:rFonts w:ascii="Times New Roman" w:hAnsi="Times New Roman"/>
          <w:sz w:val="24"/>
          <w:szCs w:val="24"/>
        </w:rPr>
        <w:t xml:space="preserve"> sample were prepared as well. </w:t>
      </w:r>
      <w:r w:rsidR="00013DDD">
        <w:rPr>
          <w:rFonts w:ascii="Times New Roman" w:hAnsi="Times New Roman"/>
          <w:sz w:val="24"/>
          <w:szCs w:val="24"/>
        </w:rPr>
        <w:t xml:space="preserve">Procedural blanks were measured before each </w:t>
      </w:r>
      <w:r w:rsidR="00725A1E">
        <w:rPr>
          <w:rFonts w:ascii="Times New Roman" w:hAnsi="Times New Roman"/>
          <w:sz w:val="24"/>
          <w:szCs w:val="24"/>
        </w:rPr>
        <w:t xml:space="preserve">measurement series </w:t>
      </w:r>
      <w:r w:rsidR="00013DDD">
        <w:rPr>
          <w:rFonts w:ascii="Times New Roman" w:hAnsi="Times New Roman"/>
          <w:sz w:val="24"/>
          <w:szCs w:val="24"/>
        </w:rPr>
        <w:t xml:space="preserve">and amount contents </w:t>
      </w:r>
      <w:r w:rsidR="00725A1E">
        <w:rPr>
          <w:rFonts w:ascii="Times New Roman" w:hAnsi="Times New Roman"/>
          <w:sz w:val="24"/>
          <w:szCs w:val="24"/>
        </w:rPr>
        <w:t>in</w:t>
      </w:r>
      <w:r w:rsidR="00013DDD">
        <w:rPr>
          <w:rFonts w:ascii="Times New Roman" w:hAnsi="Times New Roman"/>
          <w:sz w:val="24"/>
          <w:szCs w:val="24"/>
        </w:rPr>
        <w:t xml:space="preserve"> the samples were corrected for the respective bracketing blanks. The </w:t>
      </w:r>
      <w:proofErr w:type="spellStart"/>
      <w:r w:rsidR="00013DDD">
        <w:rPr>
          <w:rFonts w:ascii="Times New Roman" w:hAnsi="Times New Roman"/>
          <w:sz w:val="24"/>
          <w:szCs w:val="24"/>
        </w:rPr>
        <w:t>unspiked</w:t>
      </w:r>
      <w:proofErr w:type="spellEnd"/>
      <w:r w:rsidR="00013DDD">
        <w:rPr>
          <w:rFonts w:ascii="Times New Roman" w:hAnsi="Times New Roman"/>
          <w:sz w:val="24"/>
          <w:szCs w:val="24"/>
        </w:rPr>
        <w:t xml:space="preserve"> samples</w:t>
      </w:r>
      <w:r w:rsidR="003B38E3">
        <w:rPr>
          <w:rFonts w:ascii="Times New Roman" w:hAnsi="Times New Roman"/>
          <w:sz w:val="24"/>
          <w:szCs w:val="24"/>
        </w:rPr>
        <w:t xml:space="preserve"> </w:t>
      </w:r>
      <w:r w:rsidR="00013DDD">
        <w:rPr>
          <w:rFonts w:ascii="Times New Roman" w:hAnsi="Times New Roman"/>
          <w:sz w:val="24"/>
          <w:szCs w:val="24"/>
        </w:rPr>
        <w:t xml:space="preserve">were measured with each corresponding </w:t>
      </w:r>
      <w:r w:rsidR="00725A1E">
        <w:rPr>
          <w:rFonts w:ascii="Times New Roman" w:hAnsi="Times New Roman"/>
          <w:sz w:val="24"/>
          <w:szCs w:val="24"/>
        </w:rPr>
        <w:t>measurement series</w:t>
      </w:r>
      <w:r w:rsidR="00725A1E" w:rsidDel="00725A1E">
        <w:rPr>
          <w:rFonts w:ascii="Times New Roman" w:hAnsi="Times New Roman"/>
          <w:sz w:val="24"/>
          <w:szCs w:val="24"/>
        </w:rPr>
        <w:t xml:space="preserve"> </w:t>
      </w:r>
      <w:r w:rsidR="00013DDD">
        <w:rPr>
          <w:rFonts w:ascii="Times New Roman" w:hAnsi="Times New Roman"/>
          <w:sz w:val="24"/>
          <w:szCs w:val="24"/>
        </w:rPr>
        <w:t>in order to establish R</w:t>
      </w:r>
      <w:r w:rsidR="00013DDD" w:rsidRPr="00013DDD">
        <w:rPr>
          <w:rFonts w:ascii="Times New Roman" w:hAnsi="Times New Roman"/>
          <w:sz w:val="24"/>
          <w:szCs w:val="24"/>
          <w:vertAlign w:val="subscript"/>
        </w:rPr>
        <w:t>X</w:t>
      </w:r>
      <w:r w:rsidR="003B38E3">
        <w:rPr>
          <w:rFonts w:ascii="Times New Roman" w:hAnsi="Times New Roman"/>
          <w:sz w:val="24"/>
          <w:szCs w:val="24"/>
          <w:vertAlign w:val="subscript"/>
        </w:rPr>
        <w:t>,</w:t>
      </w:r>
      <w:r w:rsidR="00013DDD">
        <w:rPr>
          <w:rFonts w:ascii="Times New Roman" w:hAnsi="Times New Roman"/>
          <w:sz w:val="24"/>
          <w:szCs w:val="24"/>
        </w:rPr>
        <w:t xml:space="preserve"> in the IDMS equation (</w:t>
      </w:r>
      <w:r w:rsidR="00013DDD" w:rsidRPr="00013DDD">
        <w:rPr>
          <w:rFonts w:ascii="Times New Roman" w:hAnsi="Times New Roman"/>
          <w:b/>
          <w:sz w:val="24"/>
          <w:szCs w:val="24"/>
        </w:rPr>
        <w:t>Eq. 2</w:t>
      </w:r>
      <w:r w:rsidR="00013DDD">
        <w:rPr>
          <w:rFonts w:ascii="Times New Roman" w:hAnsi="Times New Roman"/>
          <w:sz w:val="24"/>
          <w:szCs w:val="24"/>
        </w:rPr>
        <w:t>).</w:t>
      </w:r>
    </w:p>
    <w:p w:rsidR="008F2156" w:rsidRPr="00852DD1" w:rsidRDefault="00A8522B" w:rsidP="00213EC8">
      <w:pPr>
        <w:spacing w:line="240" w:lineRule="auto"/>
        <w:jc w:val="both"/>
        <w:rPr>
          <w:rFonts w:ascii="Times New Roman" w:hAnsi="Times New Roman"/>
          <w:sz w:val="24"/>
          <w:szCs w:val="24"/>
        </w:rPr>
      </w:pPr>
      <w:r w:rsidRPr="00147B78">
        <w:rPr>
          <w:rFonts w:ascii="Times New Roman" w:hAnsi="Times New Roman"/>
          <w:sz w:val="24"/>
          <w:szCs w:val="24"/>
        </w:rPr>
        <w:t xml:space="preserve">After evaporation, the thorium </w:t>
      </w:r>
      <w:r w:rsidR="00852DD1" w:rsidRPr="00147B78">
        <w:rPr>
          <w:rFonts w:ascii="Times New Roman" w:hAnsi="Times New Roman"/>
          <w:sz w:val="24"/>
          <w:szCs w:val="24"/>
        </w:rPr>
        <w:t xml:space="preserve">and uranium </w:t>
      </w:r>
      <w:r w:rsidRPr="00147B78">
        <w:rPr>
          <w:rFonts w:ascii="Times New Roman" w:hAnsi="Times New Roman"/>
          <w:sz w:val="24"/>
          <w:szCs w:val="24"/>
        </w:rPr>
        <w:t xml:space="preserve">fractions were recovered in </w:t>
      </w:r>
      <w:r w:rsidR="00FD05F4" w:rsidRPr="00147B78">
        <w:rPr>
          <w:rFonts w:ascii="Times New Roman" w:hAnsi="Times New Roman"/>
          <w:sz w:val="24"/>
          <w:szCs w:val="24"/>
        </w:rPr>
        <w:t>4% HNO</w:t>
      </w:r>
      <w:r w:rsidR="00FD05F4" w:rsidRPr="00147B78">
        <w:rPr>
          <w:rFonts w:ascii="Times New Roman" w:hAnsi="Times New Roman"/>
          <w:sz w:val="24"/>
          <w:szCs w:val="24"/>
          <w:vertAlign w:val="subscript"/>
        </w:rPr>
        <w:t>3</w:t>
      </w:r>
      <w:r w:rsidR="00FD05F4" w:rsidRPr="00147B78">
        <w:rPr>
          <w:rFonts w:ascii="Times New Roman" w:hAnsi="Times New Roman"/>
          <w:sz w:val="24"/>
          <w:szCs w:val="24"/>
        </w:rPr>
        <w:t xml:space="preserve"> to be measured </w:t>
      </w:r>
      <w:r w:rsidR="00384666" w:rsidRPr="00147B78">
        <w:rPr>
          <w:rFonts w:ascii="Times New Roman" w:hAnsi="Times New Roman"/>
          <w:sz w:val="24"/>
          <w:szCs w:val="24"/>
        </w:rPr>
        <w:t>with the double-</w:t>
      </w:r>
      <w:r w:rsidR="003764D5" w:rsidRPr="00147B78">
        <w:rPr>
          <w:rFonts w:ascii="Times New Roman" w:hAnsi="Times New Roman"/>
          <w:sz w:val="24"/>
          <w:szCs w:val="24"/>
        </w:rPr>
        <w:t xml:space="preserve">focusing magnetic sector </w:t>
      </w:r>
      <w:r w:rsidR="00FD05F4" w:rsidRPr="00147B78">
        <w:rPr>
          <w:rFonts w:ascii="Times New Roman" w:hAnsi="Times New Roman"/>
          <w:sz w:val="24"/>
          <w:szCs w:val="24"/>
        </w:rPr>
        <w:t>ICP-MS</w:t>
      </w:r>
      <w:r w:rsidR="001B2D74" w:rsidRPr="00147B78">
        <w:rPr>
          <w:rFonts w:ascii="Times New Roman" w:hAnsi="Times New Roman"/>
          <w:sz w:val="24"/>
          <w:szCs w:val="24"/>
        </w:rPr>
        <w:t>, Element 2</w:t>
      </w:r>
      <w:r w:rsidR="00FD05F4" w:rsidRPr="00147B78">
        <w:rPr>
          <w:rFonts w:ascii="Times New Roman" w:hAnsi="Times New Roman"/>
          <w:sz w:val="24"/>
          <w:szCs w:val="24"/>
        </w:rPr>
        <w:t xml:space="preserve">. </w:t>
      </w:r>
      <w:r w:rsidR="00C65097" w:rsidRPr="00147B78">
        <w:rPr>
          <w:rFonts w:ascii="Times New Roman" w:hAnsi="Times New Roman"/>
          <w:sz w:val="24"/>
          <w:szCs w:val="24"/>
        </w:rPr>
        <w:t xml:space="preserve">The detailed mass spectrometric parameters and corrections applied for the measurements of the </w:t>
      </w:r>
      <w:proofErr w:type="gramStart"/>
      <w:r w:rsidR="00C65097" w:rsidRPr="00422F2B">
        <w:rPr>
          <w:rFonts w:ascii="Times New Roman" w:hAnsi="Times New Roman"/>
          <w:i/>
          <w:sz w:val="24"/>
          <w:szCs w:val="24"/>
        </w:rPr>
        <w:t>n</w:t>
      </w:r>
      <w:r w:rsidR="00C65097" w:rsidRPr="00147B78">
        <w:rPr>
          <w:rFonts w:ascii="Times New Roman" w:hAnsi="Times New Roman"/>
          <w:sz w:val="24"/>
          <w:szCs w:val="24"/>
        </w:rPr>
        <w:t>(</w:t>
      </w:r>
      <w:proofErr w:type="gramEnd"/>
      <w:r w:rsidR="00C65097" w:rsidRPr="00147B78">
        <w:rPr>
          <w:rFonts w:ascii="Times New Roman" w:hAnsi="Times New Roman"/>
          <w:sz w:val="24"/>
          <w:szCs w:val="24"/>
          <w:vertAlign w:val="superscript"/>
        </w:rPr>
        <w:t>230</w:t>
      </w:r>
      <w:r w:rsidR="00C65097" w:rsidRPr="00147B78">
        <w:rPr>
          <w:rFonts w:ascii="Times New Roman" w:hAnsi="Times New Roman"/>
          <w:sz w:val="24"/>
          <w:szCs w:val="24"/>
        </w:rPr>
        <w:t>Th)/</w:t>
      </w:r>
      <w:r w:rsidR="00C65097" w:rsidRPr="00422F2B">
        <w:rPr>
          <w:rFonts w:ascii="Times New Roman" w:hAnsi="Times New Roman"/>
          <w:i/>
          <w:sz w:val="24"/>
          <w:szCs w:val="24"/>
        </w:rPr>
        <w:t>n</w:t>
      </w:r>
      <w:r w:rsidR="00C65097" w:rsidRPr="00147B78">
        <w:rPr>
          <w:rFonts w:ascii="Times New Roman" w:hAnsi="Times New Roman"/>
          <w:sz w:val="24"/>
          <w:szCs w:val="24"/>
        </w:rPr>
        <w:t>(</w:t>
      </w:r>
      <w:r w:rsidR="00C65097" w:rsidRPr="00147B78">
        <w:rPr>
          <w:rFonts w:ascii="Times New Roman" w:hAnsi="Times New Roman"/>
          <w:sz w:val="24"/>
          <w:szCs w:val="24"/>
          <w:vertAlign w:val="superscript"/>
        </w:rPr>
        <w:t>232</w:t>
      </w:r>
      <w:r w:rsidR="00C65097" w:rsidRPr="00147B78">
        <w:rPr>
          <w:rFonts w:ascii="Times New Roman" w:hAnsi="Times New Roman"/>
          <w:sz w:val="24"/>
          <w:szCs w:val="24"/>
        </w:rPr>
        <w:t xml:space="preserve">Th) and </w:t>
      </w:r>
      <w:r w:rsidR="00C65097" w:rsidRPr="00422F2B">
        <w:rPr>
          <w:rFonts w:ascii="Times New Roman" w:hAnsi="Times New Roman"/>
          <w:i/>
          <w:sz w:val="24"/>
          <w:szCs w:val="24"/>
        </w:rPr>
        <w:t>n</w:t>
      </w:r>
      <w:r w:rsidR="00C65097" w:rsidRPr="00147B78">
        <w:rPr>
          <w:rFonts w:ascii="Times New Roman" w:hAnsi="Times New Roman"/>
          <w:sz w:val="24"/>
          <w:szCs w:val="24"/>
        </w:rPr>
        <w:t>(</w:t>
      </w:r>
      <w:r w:rsidR="00C65097" w:rsidRPr="00147B78">
        <w:rPr>
          <w:rFonts w:ascii="Times New Roman" w:hAnsi="Times New Roman"/>
          <w:sz w:val="24"/>
          <w:szCs w:val="24"/>
          <w:vertAlign w:val="superscript"/>
        </w:rPr>
        <w:t>23</w:t>
      </w:r>
      <w:r w:rsidR="00CC2C3E" w:rsidRPr="00147B78">
        <w:rPr>
          <w:rFonts w:ascii="Times New Roman" w:hAnsi="Times New Roman"/>
          <w:sz w:val="24"/>
          <w:szCs w:val="24"/>
          <w:vertAlign w:val="superscript"/>
        </w:rPr>
        <w:t>4</w:t>
      </w:r>
      <w:r w:rsidR="00CC2C3E" w:rsidRPr="00147B78">
        <w:rPr>
          <w:rFonts w:ascii="Times New Roman" w:hAnsi="Times New Roman"/>
          <w:sz w:val="24"/>
          <w:szCs w:val="24"/>
        </w:rPr>
        <w:t>U</w:t>
      </w:r>
      <w:r w:rsidR="00C65097" w:rsidRPr="00147B78">
        <w:rPr>
          <w:rFonts w:ascii="Times New Roman" w:hAnsi="Times New Roman"/>
          <w:sz w:val="24"/>
          <w:szCs w:val="24"/>
        </w:rPr>
        <w:t>)/</w:t>
      </w:r>
      <w:r w:rsidR="00C65097" w:rsidRPr="00422F2B">
        <w:rPr>
          <w:rFonts w:ascii="Times New Roman" w:hAnsi="Times New Roman"/>
          <w:i/>
          <w:sz w:val="24"/>
          <w:szCs w:val="24"/>
        </w:rPr>
        <w:t>n</w:t>
      </w:r>
      <w:r w:rsidR="00C65097" w:rsidRPr="00147B78">
        <w:rPr>
          <w:rFonts w:ascii="Times New Roman" w:hAnsi="Times New Roman"/>
          <w:sz w:val="24"/>
          <w:szCs w:val="24"/>
        </w:rPr>
        <w:t>(</w:t>
      </w:r>
      <w:r w:rsidR="00C65097" w:rsidRPr="00147B78">
        <w:rPr>
          <w:rFonts w:ascii="Times New Roman" w:hAnsi="Times New Roman"/>
          <w:sz w:val="24"/>
          <w:szCs w:val="24"/>
          <w:vertAlign w:val="superscript"/>
        </w:rPr>
        <w:t>23</w:t>
      </w:r>
      <w:r w:rsidR="00CC2C3E" w:rsidRPr="00147B78">
        <w:rPr>
          <w:rFonts w:ascii="Times New Roman" w:hAnsi="Times New Roman"/>
          <w:sz w:val="24"/>
          <w:szCs w:val="24"/>
          <w:vertAlign w:val="superscript"/>
        </w:rPr>
        <w:t>3</w:t>
      </w:r>
      <w:r w:rsidR="00CC2C3E" w:rsidRPr="00147B78">
        <w:rPr>
          <w:rFonts w:ascii="Times New Roman" w:hAnsi="Times New Roman"/>
          <w:sz w:val="24"/>
          <w:szCs w:val="24"/>
        </w:rPr>
        <w:t>U</w:t>
      </w:r>
      <w:r w:rsidR="00C65097" w:rsidRPr="00147B78">
        <w:rPr>
          <w:rFonts w:ascii="Times New Roman" w:hAnsi="Times New Roman"/>
          <w:sz w:val="24"/>
          <w:szCs w:val="24"/>
        </w:rPr>
        <w:t xml:space="preserve">) amount ratios are described in </w:t>
      </w:r>
      <w:r w:rsidR="008F141D" w:rsidRPr="00147B78">
        <w:rPr>
          <w:sz w:val="24"/>
          <w:szCs w:val="24"/>
        </w:rPr>
        <w:t>[</w:t>
      </w:r>
      <w:r w:rsidR="001A605E">
        <w:rPr>
          <w:sz w:val="24"/>
          <w:szCs w:val="24"/>
        </w:rPr>
        <w:t>8</w:t>
      </w:r>
      <w:r w:rsidR="008F141D" w:rsidRPr="00147B78">
        <w:rPr>
          <w:sz w:val="24"/>
          <w:szCs w:val="24"/>
        </w:rPr>
        <w:t>]</w:t>
      </w:r>
      <w:r w:rsidR="00C65097" w:rsidRPr="00147B78">
        <w:rPr>
          <w:rFonts w:ascii="Times New Roman" w:hAnsi="Times New Roman"/>
          <w:sz w:val="24"/>
          <w:szCs w:val="24"/>
        </w:rPr>
        <w:t>.</w:t>
      </w:r>
      <w:r w:rsidR="00C65097">
        <w:rPr>
          <w:rFonts w:ascii="Times New Roman" w:hAnsi="Times New Roman"/>
          <w:sz w:val="24"/>
          <w:szCs w:val="24"/>
        </w:rPr>
        <w:t xml:space="preserve"> </w:t>
      </w:r>
    </w:p>
    <w:p w:rsidR="00DC5666" w:rsidRPr="008F141D" w:rsidRDefault="00384666" w:rsidP="00384666">
      <w:pPr>
        <w:spacing w:line="240" w:lineRule="auto"/>
        <w:jc w:val="both"/>
        <w:rPr>
          <w:rFonts w:ascii="Times New Roman" w:hAnsi="Times New Roman"/>
          <w:sz w:val="24"/>
          <w:szCs w:val="24"/>
        </w:rPr>
      </w:pPr>
      <w:r w:rsidRPr="00852DD1">
        <w:rPr>
          <w:rFonts w:ascii="Times New Roman" w:hAnsi="Times New Roman"/>
          <w:sz w:val="24"/>
          <w:szCs w:val="24"/>
        </w:rPr>
        <w:t xml:space="preserve">Based on the </w:t>
      </w:r>
      <w:r w:rsidRPr="00852DD1">
        <w:rPr>
          <w:rFonts w:ascii="Times New Roman" w:hAnsi="Times New Roman"/>
          <w:sz w:val="24"/>
          <w:szCs w:val="24"/>
          <w:vertAlign w:val="superscript"/>
        </w:rPr>
        <w:t>230</w:t>
      </w:r>
      <w:r w:rsidRPr="00852DD1">
        <w:rPr>
          <w:rFonts w:ascii="Times New Roman" w:hAnsi="Times New Roman"/>
          <w:sz w:val="24"/>
          <w:szCs w:val="24"/>
        </w:rPr>
        <w:t xml:space="preserve">Th and </w:t>
      </w:r>
      <w:r w:rsidRPr="00852DD1">
        <w:rPr>
          <w:rFonts w:ascii="Times New Roman" w:hAnsi="Times New Roman"/>
          <w:sz w:val="24"/>
          <w:szCs w:val="24"/>
          <w:vertAlign w:val="superscript"/>
        </w:rPr>
        <w:t>234</w:t>
      </w:r>
      <w:r w:rsidRPr="00852DD1">
        <w:rPr>
          <w:rFonts w:ascii="Times New Roman" w:hAnsi="Times New Roman"/>
          <w:sz w:val="24"/>
          <w:szCs w:val="24"/>
        </w:rPr>
        <w:t xml:space="preserve">U </w:t>
      </w:r>
      <w:r w:rsidR="00771B0A">
        <w:rPr>
          <w:rFonts w:ascii="Times New Roman" w:hAnsi="Times New Roman"/>
          <w:sz w:val="24"/>
          <w:szCs w:val="24"/>
        </w:rPr>
        <w:t>amount contents</w:t>
      </w:r>
      <w:r w:rsidRPr="00852DD1">
        <w:rPr>
          <w:rFonts w:ascii="Times New Roman" w:hAnsi="Times New Roman"/>
          <w:sz w:val="24"/>
          <w:szCs w:val="24"/>
        </w:rPr>
        <w:t xml:space="preserve"> </w:t>
      </w:r>
      <w:r w:rsidR="008C3257" w:rsidRPr="00852DD1">
        <w:rPr>
          <w:rFonts w:ascii="Times New Roman" w:hAnsi="Times New Roman"/>
          <w:sz w:val="24"/>
          <w:szCs w:val="24"/>
        </w:rPr>
        <w:t xml:space="preserve">determined by IDMS </w:t>
      </w:r>
      <w:r w:rsidR="008258D7">
        <w:rPr>
          <w:rFonts w:ascii="Times New Roman" w:hAnsi="Times New Roman"/>
          <w:sz w:val="24"/>
          <w:szCs w:val="24"/>
        </w:rPr>
        <w:t>applying</w:t>
      </w:r>
      <w:r w:rsidRPr="00852DD1">
        <w:rPr>
          <w:rFonts w:ascii="Times New Roman" w:hAnsi="Times New Roman"/>
          <w:sz w:val="24"/>
          <w:szCs w:val="24"/>
        </w:rPr>
        <w:t xml:space="preserve"> </w:t>
      </w:r>
      <w:r w:rsidRPr="00852DD1">
        <w:rPr>
          <w:rFonts w:ascii="Times New Roman" w:hAnsi="Times New Roman"/>
          <w:b/>
          <w:sz w:val="24"/>
          <w:szCs w:val="24"/>
        </w:rPr>
        <w:t>Eq. 1</w:t>
      </w:r>
      <w:r w:rsidRPr="00384666">
        <w:rPr>
          <w:rFonts w:ascii="Times New Roman" w:hAnsi="Times New Roman"/>
          <w:b/>
          <w:sz w:val="24"/>
          <w:szCs w:val="24"/>
        </w:rPr>
        <w:t>-3</w:t>
      </w:r>
      <w:r w:rsidRPr="00942441">
        <w:rPr>
          <w:rFonts w:ascii="Times New Roman" w:hAnsi="Times New Roman"/>
          <w:sz w:val="24"/>
          <w:szCs w:val="24"/>
        </w:rPr>
        <w:t xml:space="preserve">, the ages </w:t>
      </w:r>
      <w:r>
        <w:rPr>
          <w:rFonts w:ascii="Times New Roman" w:hAnsi="Times New Roman"/>
          <w:sz w:val="24"/>
          <w:szCs w:val="24"/>
        </w:rPr>
        <w:t>from the six</w:t>
      </w:r>
      <w:r w:rsidRPr="00942441">
        <w:rPr>
          <w:rFonts w:ascii="Times New Roman" w:hAnsi="Times New Roman"/>
          <w:sz w:val="24"/>
          <w:szCs w:val="24"/>
        </w:rPr>
        <w:t xml:space="preserve"> selected units and their associated expanded uncertainties </w:t>
      </w:r>
      <w:r w:rsidR="00DF31C4">
        <w:rPr>
          <w:rFonts w:ascii="Times New Roman" w:hAnsi="Times New Roman"/>
          <w:sz w:val="24"/>
          <w:szCs w:val="24"/>
        </w:rPr>
        <w:t>(</w:t>
      </w:r>
      <w:r w:rsidR="00DF31C4" w:rsidRPr="00DF31C4">
        <w:rPr>
          <w:rFonts w:ascii="Times New Roman" w:hAnsi="Times New Roman"/>
          <w:i/>
          <w:sz w:val="24"/>
          <w:szCs w:val="24"/>
        </w:rPr>
        <w:t>k</w:t>
      </w:r>
      <w:r w:rsidR="00DF31C4">
        <w:rPr>
          <w:rFonts w:ascii="Times New Roman" w:hAnsi="Times New Roman"/>
          <w:sz w:val="24"/>
          <w:szCs w:val="24"/>
        </w:rPr>
        <w:t xml:space="preserve">=2) </w:t>
      </w:r>
      <w:r w:rsidRPr="00942441">
        <w:rPr>
          <w:rFonts w:ascii="Times New Roman" w:hAnsi="Times New Roman"/>
          <w:sz w:val="24"/>
          <w:szCs w:val="24"/>
        </w:rPr>
        <w:t xml:space="preserve">were calculated </w:t>
      </w:r>
      <w:r>
        <w:rPr>
          <w:rFonts w:ascii="Times New Roman" w:hAnsi="Times New Roman"/>
          <w:sz w:val="24"/>
          <w:szCs w:val="24"/>
        </w:rPr>
        <w:t xml:space="preserve">according to ISO/BIPM </w:t>
      </w:r>
      <w:r w:rsidRPr="00942441">
        <w:rPr>
          <w:rFonts w:ascii="Times New Roman" w:hAnsi="Times New Roman"/>
          <w:sz w:val="24"/>
          <w:szCs w:val="24"/>
        </w:rPr>
        <w:t xml:space="preserve">using </w:t>
      </w:r>
      <w:r w:rsidRPr="008C3257">
        <w:rPr>
          <w:rFonts w:ascii="Times New Roman" w:hAnsi="Times New Roman"/>
          <w:sz w:val="24"/>
          <w:szCs w:val="24"/>
        </w:rPr>
        <w:t>the GUM Workbench Software</w:t>
      </w:r>
      <w:r>
        <w:rPr>
          <w:rFonts w:ascii="Times New Roman" w:hAnsi="Times New Roman"/>
          <w:sz w:val="24"/>
          <w:szCs w:val="24"/>
        </w:rPr>
        <w:t xml:space="preserve"> </w:t>
      </w:r>
      <w:r w:rsidRPr="00D42079">
        <w:rPr>
          <w:sz w:val="24"/>
          <w:szCs w:val="24"/>
        </w:rPr>
        <w:t>[</w:t>
      </w:r>
      <w:r w:rsidR="001A605E" w:rsidRPr="00D42079">
        <w:rPr>
          <w:rFonts w:ascii="Times New Roman" w:hAnsi="Times New Roman"/>
          <w:sz w:val="24"/>
          <w:szCs w:val="24"/>
        </w:rPr>
        <w:t>1</w:t>
      </w:r>
      <w:r w:rsidR="001A605E">
        <w:rPr>
          <w:rFonts w:ascii="Times New Roman" w:hAnsi="Times New Roman"/>
          <w:sz w:val="24"/>
          <w:szCs w:val="24"/>
        </w:rPr>
        <w:t>2</w:t>
      </w:r>
      <w:r w:rsidRPr="00D42079">
        <w:rPr>
          <w:sz w:val="24"/>
          <w:szCs w:val="24"/>
        </w:rPr>
        <w:t>]</w:t>
      </w:r>
      <w:r w:rsidRPr="00D42079">
        <w:rPr>
          <w:rFonts w:ascii="Times New Roman" w:hAnsi="Times New Roman"/>
          <w:sz w:val="24"/>
          <w:szCs w:val="24"/>
        </w:rPr>
        <w:t>.</w:t>
      </w:r>
      <w:r w:rsidRPr="00942441">
        <w:rPr>
          <w:rFonts w:ascii="Times New Roman" w:hAnsi="Times New Roman"/>
          <w:sz w:val="24"/>
          <w:szCs w:val="24"/>
        </w:rPr>
        <w:t xml:space="preserve"> </w:t>
      </w:r>
      <w:r>
        <w:rPr>
          <w:rFonts w:ascii="Times New Roman" w:hAnsi="Times New Roman"/>
          <w:sz w:val="24"/>
          <w:szCs w:val="24"/>
        </w:rPr>
        <w:t xml:space="preserve">The </w:t>
      </w:r>
      <w:r w:rsidR="00FA7B0C">
        <w:rPr>
          <w:rFonts w:ascii="Times New Roman" w:hAnsi="Times New Roman"/>
          <w:sz w:val="24"/>
          <w:szCs w:val="24"/>
        </w:rPr>
        <w:t xml:space="preserve">calculated </w:t>
      </w:r>
      <w:r>
        <w:rPr>
          <w:rFonts w:ascii="Times New Roman" w:hAnsi="Times New Roman"/>
          <w:sz w:val="24"/>
          <w:szCs w:val="24"/>
        </w:rPr>
        <w:t xml:space="preserve">age values </w:t>
      </w:r>
      <w:r w:rsidR="008C3257">
        <w:rPr>
          <w:rFonts w:ascii="Times New Roman" w:hAnsi="Times New Roman"/>
          <w:sz w:val="24"/>
          <w:szCs w:val="24"/>
        </w:rPr>
        <w:t xml:space="preserve">reported in </w:t>
      </w:r>
      <w:r w:rsidR="008C3257" w:rsidRPr="008F141D">
        <w:rPr>
          <w:rFonts w:ascii="Times New Roman" w:hAnsi="Times New Roman"/>
          <w:b/>
          <w:sz w:val="24"/>
          <w:szCs w:val="24"/>
        </w:rPr>
        <w:t>Fig.2</w:t>
      </w:r>
      <w:r w:rsidR="008C3257" w:rsidRPr="008F141D">
        <w:rPr>
          <w:rFonts w:ascii="Times New Roman" w:hAnsi="Times New Roman"/>
          <w:sz w:val="24"/>
          <w:szCs w:val="24"/>
        </w:rPr>
        <w:t xml:space="preserve"> </w:t>
      </w:r>
      <w:r w:rsidR="00FA7B0C" w:rsidRPr="008F141D">
        <w:rPr>
          <w:rFonts w:ascii="Times New Roman" w:hAnsi="Times New Roman"/>
          <w:sz w:val="24"/>
          <w:szCs w:val="24"/>
        </w:rPr>
        <w:t>were then compared with the known elapsed time between the production of the reference material and the last chemical separation carried out for th</w:t>
      </w:r>
      <w:r w:rsidR="009308DA" w:rsidRPr="008F141D">
        <w:rPr>
          <w:rFonts w:ascii="Times New Roman" w:hAnsi="Times New Roman"/>
          <w:sz w:val="24"/>
          <w:szCs w:val="24"/>
        </w:rPr>
        <w:t>is</w:t>
      </w:r>
      <w:r w:rsidR="00FA7B0C" w:rsidRPr="008F141D">
        <w:rPr>
          <w:rFonts w:ascii="Times New Roman" w:hAnsi="Times New Roman"/>
          <w:sz w:val="24"/>
          <w:szCs w:val="24"/>
        </w:rPr>
        <w:t xml:space="preserve"> study</w:t>
      </w:r>
      <w:r w:rsidR="00AF57E1">
        <w:rPr>
          <w:rFonts w:ascii="Times New Roman" w:hAnsi="Times New Roman"/>
          <w:sz w:val="24"/>
          <w:szCs w:val="24"/>
        </w:rPr>
        <w:t>. T</w:t>
      </w:r>
      <w:r w:rsidR="00CB7E00" w:rsidRPr="008F141D">
        <w:rPr>
          <w:rFonts w:ascii="Times New Roman" w:hAnsi="Times New Roman"/>
          <w:sz w:val="24"/>
          <w:szCs w:val="24"/>
        </w:rPr>
        <w:t>he date of the separation of the first batch A</w:t>
      </w:r>
      <w:r w:rsidR="008258D7">
        <w:rPr>
          <w:rFonts w:ascii="Times New Roman" w:hAnsi="Times New Roman"/>
          <w:sz w:val="24"/>
          <w:szCs w:val="24"/>
        </w:rPr>
        <w:t xml:space="preserve"> was taken as the reference date</w:t>
      </w:r>
      <w:r w:rsidR="00FA7B0C" w:rsidRPr="008F141D">
        <w:rPr>
          <w:rFonts w:ascii="Times New Roman" w:hAnsi="Times New Roman"/>
          <w:sz w:val="24"/>
          <w:szCs w:val="24"/>
        </w:rPr>
        <w:t xml:space="preserve"> here</w:t>
      </w:r>
      <w:r w:rsidR="009308DA" w:rsidRPr="008F141D">
        <w:rPr>
          <w:rFonts w:ascii="Times New Roman" w:hAnsi="Times New Roman"/>
          <w:sz w:val="24"/>
          <w:szCs w:val="24"/>
        </w:rPr>
        <w:t>after</w:t>
      </w:r>
      <w:r w:rsidR="00FA7B0C" w:rsidRPr="008F141D">
        <w:rPr>
          <w:rFonts w:ascii="Times New Roman" w:hAnsi="Times New Roman"/>
          <w:sz w:val="24"/>
          <w:szCs w:val="24"/>
        </w:rPr>
        <w:t xml:space="preserve"> referred to as the "known age". </w:t>
      </w:r>
      <w:r w:rsidR="00DF31C4" w:rsidRPr="008F141D">
        <w:rPr>
          <w:rFonts w:ascii="Times New Roman" w:hAnsi="Times New Roman"/>
          <w:sz w:val="24"/>
          <w:szCs w:val="24"/>
        </w:rPr>
        <w:t>Since the reference value, i.e. t</w:t>
      </w:r>
      <w:r w:rsidR="006C10FC" w:rsidRPr="008F141D">
        <w:rPr>
          <w:rFonts w:ascii="Times New Roman" w:hAnsi="Times New Roman"/>
          <w:sz w:val="24"/>
          <w:szCs w:val="24"/>
        </w:rPr>
        <w:t xml:space="preserve">he exact production date of </w:t>
      </w:r>
      <w:r w:rsidR="0024713D">
        <w:rPr>
          <w:rFonts w:ascii="Times New Roman" w:hAnsi="Times New Roman"/>
          <w:sz w:val="24"/>
          <w:szCs w:val="24"/>
        </w:rPr>
        <w:t>IRMM-1000</w:t>
      </w:r>
      <w:r w:rsidR="00DF31C4" w:rsidRPr="008F141D">
        <w:rPr>
          <w:rFonts w:ascii="Times New Roman" w:hAnsi="Times New Roman"/>
          <w:sz w:val="24"/>
          <w:szCs w:val="24"/>
        </w:rPr>
        <w:t xml:space="preserve">, </w:t>
      </w:r>
      <w:r w:rsidR="0024713D">
        <w:rPr>
          <w:rFonts w:ascii="Times New Roman" w:hAnsi="Times New Roman"/>
          <w:sz w:val="24"/>
          <w:szCs w:val="24"/>
        </w:rPr>
        <w:t>cannot</w:t>
      </w:r>
      <w:r w:rsidR="0024713D" w:rsidRPr="008F141D">
        <w:rPr>
          <w:rFonts w:ascii="Times New Roman" w:hAnsi="Times New Roman"/>
          <w:sz w:val="24"/>
          <w:szCs w:val="24"/>
        </w:rPr>
        <w:t xml:space="preserve"> </w:t>
      </w:r>
      <w:r w:rsidR="00DF31C4" w:rsidRPr="008F141D">
        <w:rPr>
          <w:rFonts w:ascii="Times New Roman" w:hAnsi="Times New Roman"/>
          <w:sz w:val="24"/>
          <w:szCs w:val="24"/>
        </w:rPr>
        <w:t xml:space="preserve">be </w:t>
      </w:r>
      <w:r w:rsidR="0024713D">
        <w:rPr>
          <w:rFonts w:ascii="Times New Roman" w:hAnsi="Times New Roman"/>
          <w:sz w:val="24"/>
          <w:szCs w:val="24"/>
        </w:rPr>
        <w:t>revealed</w:t>
      </w:r>
      <w:r w:rsidR="0024713D" w:rsidRPr="008F141D">
        <w:rPr>
          <w:rFonts w:ascii="Times New Roman" w:hAnsi="Times New Roman"/>
          <w:sz w:val="24"/>
          <w:szCs w:val="24"/>
        </w:rPr>
        <w:t xml:space="preserve"> </w:t>
      </w:r>
      <w:r w:rsidR="00DF31C4" w:rsidRPr="008F141D">
        <w:rPr>
          <w:rFonts w:ascii="Times New Roman" w:hAnsi="Times New Roman"/>
          <w:sz w:val="24"/>
          <w:szCs w:val="24"/>
        </w:rPr>
        <w:t>yet, t</w:t>
      </w:r>
      <w:r w:rsidR="00FA7B0C" w:rsidRPr="008F141D">
        <w:rPr>
          <w:rFonts w:ascii="Times New Roman" w:hAnsi="Times New Roman"/>
          <w:sz w:val="24"/>
          <w:szCs w:val="24"/>
        </w:rPr>
        <w:t>he age values</w:t>
      </w:r>
      <w:r w:rsidR="003B38E3">
        <w:rPr>
          <w:rFonts w:ascii="Times New Roman" w:hAnsi="Times New Roman"/>
          <w:sz w:val="24"/>
          <w:szCs w:val="24"/>
        </w:rPr>
        <w:t>,</w:t>
      </w:r>
      <w:r w:rsidR="00FA7B0C" w:rsidRPr="008F141D">
        <w:rPr>
          <w:rFonts w:ascii="Times New Roman" w:hAnsi="Times New Roman"/>
          <w:sz w:val="24"/>
          <w:szCs w:val="24"/>
        </w:rPr>
        <w:t xml:space="preserve"> </w:t>
      </w:r>
      <w:r w:rsidR="00DC5666" w:rsidRPr="008F141D">
        <w:rPr>
          <w:rFonts w:ascii="Times New Roman" w:hAnsi="Times New Roman"/>
          <w:sz w:val="24"/>
          <w:szCs w:val="24"/>
        </w:rPr>
        <w:t>calculated in days</w:t>
      </w:r>
      <w:r w:rsidR="003B38E3">
        <w:rPr>
          <w:rFonts w:ascii="Times New Roman" w:hAnsi="Times New Roman"/>
          <w:sz w:val="24"/>
          <w:szCs w:val="24"/>
        </w:rPr>
        <w:t>,</w:t>
      </w:r>
      <w:r w:rsidR="00DC5666" w:rsidRPr="008F141D">
        <w:rPr>
          <w:rFonts w:ascii="Times New Roman" w:hAnsi="Times New Roman"/>
          <w:sz w:val="24"/>
          <w:szCs w:val="24"/>
        </w:rPr>
        <w:t xml:space="preserve"> are </w:t>
      </w:r>
      <w:r w:rsidR="00DF31C4" w:rsidRPr="008F141D">
        <w:rPr>
          <w:rFonts w:ascii="Times New Roman" w:hAnsi="Times New Roman"/>
          <w:sz w:val="24"/>
          <w:szCs w:val="24"/>
        </w:rPr>
        <w:t xml:space="preserve">presented in this study </w:t>
      </w:r>
      <w:r w:rsidR="003B38E3" w:rsidRPr="008F141D">
        <w:rPr>
          <w:rFonts w:ascii="Times New Roman" w:hAnsi="Times New Roman"/>
          <w:sz w:val="24"/>
          <w:szCs w:val="24"/>
        </w:rPr>
        <w:t xml:space="preserve">normalised to the known age </w:t>
      </w:r>
      <w:r w:rsidR="00DF31C4" w:rsidRPr="008F141D">
        <w:rPr>
          <w:rFonts w:ascii="Times New Roman" w:hAnsi="Times New Roman"/>
          <w:sz w:val="24"/>
          <w:szCs w:val="24"/>
        </w:rPr>
        <w:t>(</w:t>
      </w:r>
      <w:r w:rsidR="00DF31C4" w:rsidRPr="008F141D">
        <w:rPr>
          <w:rFonts w:ascii="Times New Roman" w:hAnsi="Times New Roman"/>
          <w:b/>
          <w:sz w:val="24"/>
          <w:szCs w:val="24"/>
        </w:rPr>
        <w:t>Fig.2</w:t>
      </w:r>
      <w:r w:rsidR="00DF31C4" w:rsidRPr="008F141D">
        <w:rPr>
          <w:rFonts w:ascii="Times New Roman" w:hAnsi="Times New Roman"/>
          <w:sz w:val="24"/>
          <w:szCs w:val="24"/>
        </w:rPr>
        <w:t>)</w:t>
      </w:r>
      <w:r w:rsidR="008C3257" w:rsidRPr="008F141D">
        <w:rPr>
          <w:rFonts w:ascii="Times New Roman" w:hAnsi="Times New Roman"/>
          <w:sz w:val="24"/>
          <w:szCs w:val="24"/>
        </w:rPr>
        <w:t>.</w:t>
      </w:r>
      <w:r w:rsidR="00E21A14" w:rsidRPr="008F141D">
        <w:rPr>
          <w:rFonts w:ascii="Times New Roman" w:hAnsi="Times New Roman"/>
          <w:sz w:val="24"/>
          <w:szCs w:val="24"/>
        </w:rPr>
        <w:t xml:space="preserve"> </w:t>
      </w:r>
    </w:p>
    <w:p w:rsidR="001E54C8" w:rsidRPr="000D6140" w:rsidRDefault="00E21A14" w:rsidP="001E54C8">
      <w:pPr>
        <w:spacing w:line="240" w:lineRule="auto"/>
        <w:jc w:val="both"/>
        <w:rPr>
          <w:rFonts w:ascii="Times New Roman" w:hAnsi="Times New Roman"/>
          <w:sz w:val="24"/>
          <w:szCs w:val="24"/>
        </w:rPr>
      </w:pPr>
      <w:r w:rsidRPr="008F141D">
        <w:rPr>
          <w:rFonts w:ascii="Times New Roman" w:hAnsi="Times New Roman"/>
          <w:sz w:val="24"/>
          <w:szCs w:val="24"/>
        </w:rPr>
        <w:t>A good agreement of the calculated ages per single units, the average age and the know</w:t>
      </w:r>
      <w:r w:rsidR="00CB7E00" w:rsidRPr="008F141D">
        <w:rPr>
          <w:rFonts w:ascii="Times New Roman" w:hAnsi="Times New Roman"/>
          <w:sz w:val="24"/>
          <w:szCs w:val="24"/>
        </w:rPr>
        <w:t>n</w:t>
      </w:r>
      <w:r w:rsidRPr="008F141D">
        <w:rPr>
          <w:rFonts w:ascii="Times New Roman" w:hAnsi="Times New Roman"/>
          <w:sz w:val="24"/>
          <w:szCs w:val="24"/>
        </w:rPr>
        <w:t xml:space="preserve"> age was established (</w:t>
      </w:r>
      <w:r w:rsidRPr="008F141D">
        <w:rPr>
          <w:rFonts w:ascii="Times New Roman" w:hAnsi="Times New Roman"/>
          <w:b/>
          <w:sz w:val="24"/>
          <w:szCs w:val="24"/>
        </w:rPr>
        <w:t>Fig.2</w:t>
      </w:r>
      <w:r w:rsidRPr="008F141D">
        <w:rPr>
          <w:rFonts w:ascii="Times New Roman" w:hAnsi="Times New Roman"/>
          <w:sz w:val="24"/>
          <w:szCs w:val="24"/>
        </w:rPr>
        <w:t>)</w:t>
      </w:r>
      <w:r w:rsidR="001A605E">
        <w:rPr>
          <w:rFonts w:ascii="Times New Roman" w:hAnsi="Times New Roman"/>
          <w:sz w:val="24"/>
          <w:szCs w:val="24"/>
        </w:rPr>
        <w:t>;</w:t>
      </w:r>
      <w:r w:rsidRPr="008F141D">
        <w:rPr>
          <w:rFonts w:ascii="Times New Roman" w:hAnsi="Times New Roman"/>
          <w:sz w:val="24"/>
          <w:szCs w:val="24"/>
        </w:rPr>
        <w:t xml:space="preserve"> </w:t>
      </w:r>
      <w:r w:rsidR="00E83ED2">
        <w:rPr>
          <w:rFonts w:ascii="Times New Roman" w:hAnsi="Times New Roman"/>
          <w:sz w:val="24"/>
          <w:szCs w:val="24"/>
        </w:rPr>
        <w:t>successfully</w:t>
      </w:r>
      <w:r w:rsidR="00E83ED2" w:rsidRPr="008F141D">
        <w:rPr>
          <w:rFonts w:ascii="Times New Roman" w:hAnsi="Times New Roman"/>
          <w:sz w:val="24"/>
          <w:szCs w:val="24"/>
        </w:rPr>
        <w:t xml:space="preserve"> </w:t>
      </w:r>
      <w:r w:rsidRPr="008F141D">
        <w:rPr>
          <w:rFonts w:ascii="Times New Roman" w:hAnsi="Times New Roman"/>
          <w:sz w:val="24"/>
          <w:szCs w:val="24"/>
        </w:rPr>
        <w:t>confirm</w:t>
      </w:r>
      <w:r w:rsidR="00E83ED2">
        <w:rPr>
          <w:rFonts w:ascii="Times New Roman" w:hAnsi="Times New Roman"/>
          <w:sz w:val="24"/>
          <w:szCs w:val="24"/>
        </w:rPr>
        <w:t>ing</w:t>
      </w:r>
      <w:r w:rsidRPr="008F141D">
        <w:rPr>
          <w:rFonts w:ascii="Times New Roman" w:hAnsi="Times New Roman"/>
          <w:sz w:val="24"/>
          <w:szCs w:val="24"/>
        </w:rPr>
        <w:t xml:space="preserve"> the completeness of the separation of the thorium from the uranium during the production</w:t>
      </w:r>
      <w:r>
        <w:rPr>
          <w:rFonts w:ascii="Times New Roman" w:hAnsi="Times New Roman"/>
          <w:sz w:val="24"/>
          <w:szCs w:val="24"/>
        </w:rPr>
        <w:t xml:space="preserve"> of the uranium reference material.</w:t>
      </w:r>
      <w:r w:rsidR="000434BB">
        <w:rPr>
          <w:rFonts w:ascii="Times New Roman" w:hAnsi="Times New Roman"/>
          <w:sz w:val="24"/>
          <w:szCs w:val="24"/>
        </w:rPr>
        <w:t xml:space="preserve"> </w:t>
      </w:r>
      <w:r w:rsidR="001E54C8">
        <w:rPr>
          <w:rFonts w:ascii="Times New Roman" w:hAnsi="Times New Roman"/>
          <w:sz w:val="24"/>
          <w:szCs w:val="24"/>
        </w:rPr>
        <w:t xml:space="preserve">Note that </w:t>
      </w:r>
      <w:r w:rsidR="001E54C8">
        <w:rPr>
          <w:rFonts w:ascii="Times New Roman" w:hAnsi="Times New Roman"/>
          <w:sz w:val="24"/>
          <w:szCs w:val="24"/>
        </w:rPr>
        <w:lastRenderedPageBreak/>
        <w:t>the</w:t>
      </w:r>
      <w:r w:rsidR="00DD63FB">
        <w:rPr>
          <w:rFonts w:ascii="Times New Roman" w:hAnsi="Times New Roman"/>
          <w:sz w:val="24"/>
          <w:szCs w:val="24"/>
        </w:rPr>
        <w:t xml:space="preserve"> associated</w:t>
      </w:r>
      <w:r w:rsidR="001E54C8">
        <w:rPr>
          <w:rFonts w:ascii="Times New Roman" w:hAnsi="Times New Roman"/>
          <w:sz w:val="24"/>
          <w:szCs w:val="24"/>
        </w:rPr>
        <w:t xml:space="preserve"> uncertainty </w:t>
      </w:r>
      <w:r w:rsidR="00DD63FB">
        <w:rPr>
          <w:rFonts w:ascii="Times New Roman" w:hAnsi="Times New Roman"/>
          <w:sz w:val="24"/>
          <w:szCs w:val="24"/>
        </w:rPr>
        <w:t>of</w:t>
      </w:r>
      <w:r w:rsidR="001E54C8">
        <w:rPr>
          <w:rFonts w:ascii="Times New Roman" w:hAnsi="Times New Roman"/>
          <w:sz w:val="24"/>
          <w:szCs w:val="24"/>
        </w:rPr>
        <w:t xml:space="preserve"> the known age </w:t>
      </w:r>
      <w:r w:rsidR="000D6140" w:rsidRPr="008F141D">
        <w:rPr>
          <w:rFonts w:ascii="Times New Roman" w:hAnsi="Times New Roman"/>
          <w:sz w:val="24"/>
          <w:szCs w:val="24"/>
        </w:rPr>
        <w:t>(</w:t>
      </w:r>
      <w:r w:rsidR="000D6140" w:rsidRPr="008F141D">
        <w:rPr>
          <w:rFonts w:ascii="Times New Roman" w:hAnsi="Times New Roman"/>
          <w:b/>
          <w:sz w:val="24"/>
          <w:szCs w:val="24"/>
        </w:rPr>
        <w:t>Fig.2</w:t>
      </w:r>
      <w:r w:rsidR="000D6140" w:rsidRPr="008F141D">
        <w:rPr>
          <w:rFonts w:ascii="Times New Roman" w:hAnsi="Times New Roman"/>
          <w:sz w:val="24"/>
          <w:szCs w:val="24"/>
        </w:rPr>
        <w:t xml:space="preserve">) </w:t>
      </w:r>
      <w:r w:rsidR="00F96E12">
        <w:rPr>
          <w:rFonts w:ascii="Times New Roman" w:hAnsi="Times New Roman"/>
          <w:sz w:val="24"/>
          <w:szCs w:val="24"/>
        </w:rPr>
        <w:t xml:space="preserve">combines </w:t>
      </w:r>
      <w:r w:rsidR="001E54C8" w:rsidRPr="00CB7E00">
        <w:rPr>
          <w:rFonts w:ascii="Times New Roman" w:hAnsi="Times New Roman"/>
          <w:sz w:val="24"/>
          <w:szCs w:val="24"/>
        </w:rPr>
        <w:t xml:space="preserve">the uncertainty on the production date </w:t>
      </w:r>
      <w:r w:rsidR="00F96E12">
        <w:rPr>
          <w:rFonts w:ascii="Times New Roman" w:hAnsi="Times New Roman"/>
          <w:sz w:val="24"/>
          <w:szCs w:val="24"/>
        </w:rPr>
        <w:t>as</w:t>
      </w:r>
      <w:r w:rsidR="001E54C8" w:rsidRPr="00CB7E00">
        <w:rPr>
          <w:rFonts w:ascii="Times New Roman" w:hAnsi="Times New Roman"/>
          <w:sz w:val="24"/>
          <w:szCs w:val="24"/>
        </w:rPr>
        <w:t xml:space="preserve"> </w:t>
      </w:r>
      <w:r w:rsidR="00013DDD">
        <w:rPr>
          <w:rFonts w:ascii="Times New Roman" w:hAnsi="Times New Roman"/>
          <w:sz w:val="24"/>
          <w:szCs w:val="24"/>
        </w:rPr>
        <w:t>given</w:t>
      </w:r>
      <w:r w:rsidR="00013DDD" w:rsidRPr="00CB7E00">
        <w:rPr>
          <w:rFonts w:ascii="Times New Roman" w:hAnsi="Times New Roman"/>
          <w:sz w:val="24"/>
          <w:szCs w:val="24"/>
        </w:rPr>
        <w:t xml:space="preserve"> in the previous section</w:t>
      </w:r>
      <w:r w:rsidR="00013DDD">
        <w:rPr>
          <w:rFonts w:ascii="Times New Roman" w:hAnsi="Times New Roman"/>
          <w:sz w:val="24"/>
          <w:szCs w:val="24"/>
        </w:rPr>
        <w:t>,</w:t>
      </w:r>
      <w:r w:rsidR="00013DDD" w:rsidRPr="00CB7E00">
        <w:rPr>
          <w:rFonts w:ascii="Times New Roman" w:hAnsi="Times New Roman"/>
          <w:sz w:val="24"/>
          <w:szCs w:val="24"/>
        </w:rPr>
        <w:t xml:space="preserve"> </w:t>
      </w:r>
      <w:r w:rsidR="001E54C8" w:rsidRPr="00CB7E00">
        <w:rPr>
          <w:rFonts w:ascii="Times New Roman" w:hAnsi="Times New Roman"/>
          <w:sz w:val="24"/>
          <w:szCs w:val="24"/>
        </w:rPr>
        <w:t xml:space="preserve">i.e. </w:t>
      </w:r>
      <w:r w:rsidR="001E54C8" w:rsidRPr="000D6140">
        <w:rPr>
          <w:rFonts w:ascii="Times New Roman" w:hAnsi="Times New Roman"/>
          <w:sz w:val="24"/>
          <w:szCs w:val="24"/>
        </w:rPr>
        <w:t>0.</w:t>
      </w:r>
      <w:r w:rsidR="005E203F" w:rsidRPr="000D6140">
        <w:rPr>
          <w:rFonts w:ascii="Times New Roman" w:hAnsi="Times New Roman"/>
          <w:sz w:val="24"/>
          <w:szCs w:val="24"/>
        </w:rPr>
        <w:t>08</w:t>
      </w:r>
      <w:r w:rsidR="001E54C8" w:rsidRPr="000D6140">
        <w:rPr>
          <w:rFonts w:ascii="Times New Roman" w:hAnsi="Times New Roman"/>
          <w:sz w:val="24"/>
          <w:szCs w:val="24"/>
        </w:rPr>
        <w:t xml:space="preserve"> days (</w:t>
      </w:r>
      <w:r w:rsidR="001E54C8" w:rsidRPr="000D6140">
        <w:rPr>
          <w:rFonts w:ascii="Times New Roman" w:hAnsi="Times New Roman"/>
          <w:i/>
          <w:sz w:val="24"/>
          <w:szCs w:val="24"/>
        </w:rPr>
        <w:t>k=</w:t>
      </w:r>
      <w:r w:rsidR="005E203F" w:rsidRPr="00CF615C">
        <w:rPr>
          <w:rFonts w:ascii="Times New Roman" w:hAnsi="Times New Roman"/>
          <w:sz w:val="24"/>
          <w:szCs w:val="24"/>
        </w:rPr>
        <w:t>1</w:t>
      </w:r>
      <w:r w:rsidR="00013DDD" w:rsidRPr="000D6140">
        <w:rPr>
          <w:rFonts w:ascii="Times New Roman" w:hAnsi="Times New Roman"/>
          <w:sz w:val="24"/>
          <w:szCs w:val="24"/>
        </w:rPr>
        <w:t>)</w:t>
      </w:r>
      <w:r w:rsidR="001E54C8" w:rsidRPr="000D6140">
        <w:rPr>
          <w:rFonts w:ascii="Times New Roman" w:hAnsi="Times New Roman"/>
          <w:sz w:val="24"/>
          <w:szCs w:val="24"/>
        </w:rPr>
        <w:t xml:space="preserve">, and the uncertainty </w:t>
      </w:r>
      <w:r w:rsidR="00F96E12">
        <w:rPr>
          <w:rFonts w:ascii="Times New Roman" w:hAnsi="Times New Roman"/>
          <w:sz w:val="24"/>
          <w:szCs w:val="24"/>
        </w:rPr>
        <w:t>of</w:t>
      </w:r>
      <w:r w:rsidR="001E54C8" w:rsidRPr="000D6140">
        <w:rPr>
          <w:rFonts w:ascii="Times New Roman" w:hAnsi="Times New Roman"/>
          <w:sz w:val="24"/>
          <w:szCs w:val="24"/>
        </w:rPr>
        <w:t xml:space="preserve"> the reference time of the </w:t>
      </w:r>
      <w:proofErr w:type="spellStart"/>
      <w:r w:rsidR="001E54C8" w:rsidRPr="000D6140">
        <w:rPr>
          <w:rFonts w:ascii="Times New Roman" w:hAnsi="Times New Roman"/>
          <w:sz w:val="24"/>
          <w:szCs w:val="24"/>
        </w:rPr>
        <w:t>Th</w:t>
      </w:r>
      <w:proofErr w:type="spellEnd"/>
      <w:r w:rsidR="001E54C8" w:rsidRPr="000D6140">
        <w:rPr>
          <w:rFonts w:ascii="Times New Roman" w:hAnsi="Times New Roman"/>
          <w:sz w:val="24"/>
          <w:szCs w:val="24"/>
        </w:rPr>
        <w:t xml:space="preserve">/U separation </w:t>
      </w:r>
      <w:r w:rsidR="005E203F" w:rsidRPr="000D6140">
        <w:rPr>
          <w:rFonts w:ascii="Times New Roman" w:hAnsi="Times New Roman"/>
          <w:sz w:val="24"/>
          <w:szCs w:val="24"/>
        </w:rPr>
        <w:t>for th</w:t>
      </w:r>
      <w:r w:rsidR="00F96E12">
        <w:rPr>
          <w:rFonts w:ascii="Times New Roman" w:hAnsi="Times New Roman"/>
          <w:sz w:val="24"/>
          <w:szCs w:val="24"/>
        </w:rPr>
        <w:t>is</w:t>
      </w:r>
      <w:r w:rsidR="005E203F" w:rsidRPr="000D6140">
        <w:rPr>
          <w:rFonts w:ascii="Times New Roman" w:hAnsi="Times New Roman"/>
          <w:sz w:val="24"/>
          <w:szCs w:val="24"/>
        </w:rPr>
        <w:t xml:space="preserve"> study and is </w:t>
      </w:r>
      <w:r w:rsidR="005E203F" w:rsidRPr="007915BD">
        <w:rPr>
          <w:rFonts w:ascii="Times New Roman" w:hAnsi="Times New Roman"/>
          <w:sz w:val="24"/>
          <w:szCs w:val="24"/>
        </w:rPr>
        <w:t xml:space="preserve">therefore </w:t>
      </w:r>
      <w:r w:rsidR="000D6140" w:rsidRPr="007915BD">
        <w:rPr>
          <w:rFonts w:ascii="Times New Roman" w:hAnsi="Times New Roman"/>
          <w:sz w:val="24"/>
          <w:szCs w:val="24"/>
        </w:rPr>
        <w:t xml:space="preserve">of </w:t>
      </w:r>
      <w:r w:rsidR="005E203F" w:rsidRPr="007915BD">
        <w:rPr>
          <w:rFonts w:ascii="Times New Roman" w:hAnsi="Times New Roman"/>
          <w:sz w:val="24"/>
          <w:szCs w:val="24"/>
        </w:rPr>
        <w:t>0.</w:t>
      </w:r>
      <w:r w:rsidR="00937AFF" w:rsidRPr="007915BD">
        <w:rPr>
          <w:rFonts w:ascii="Times New Roman" w:hAnsi="Times New Roman"/>
          <w:sz w:val="24"/>
          <w:szCs w:val="24"/>
        </w:rPr>
        <w:t xml:space="preserve">21 </w:t>
      </w:r>
      <w:r w:rsidR="005E203F" w:rsidRPr="007915BD">
        <w:rPr>
          <w:rFonts w:ascii="Times New Roman" w:hAnsi="Times New Roman"/>
          <w:sz w:val="24"/>
          <w:szCs w:val="24"/>
        </w:rPr>
        <w:t>days</w:t>
      </w:r>
      <w:r w:rsidR="001E54C8" w:rsidRPr="007915BD">
        <w:rPr>
          <w:rFonts w:ascii="Times New Roman" w:hAnsi="Times New Roman"/>
          <w:sz w:val="24"/>
          <w:szCs w:val="24"/>
        </w:rPr>
        <w:t xml:space="preserve"> (</w:t>
      </w:r>
      <w:r w:rsidR="001E54C8" w:rsidRPr="007915BD">
        <w:rPr>
          <w:rFonts w:ascii="Times New Roman" w:hAnsi="Times New Roman"/>
          <w:i/>
          <w:sz w:val="24"/>
          <w:szCs w:val="24"/>
        </w:rPr>
        <w:t>k</w:t>
      </w:r>
      <w:r w:rsidR="001E54C8" w:rsidRPr="007915BD">
        <w:rPr>
          <w:rFonts w:ascii="Times New Roman" w:hAnsi="Times New Roman"/>
          <w:sz w:val="24"/>
          <w:szCs w:val="24"/>
        </w:rPr>
        <w:t>=2)</w:t>
      </w:r>
      <w:r w:rsidR="00CF2019" w:rsidRPr="007915BD">
        <w:rPr>
          <w:rFonts w:ascii="Times New Roman" w:hAnsi="Times New Roman"/>
          <w:sz w:val="24"/>
          <w:szCs w:val="24"/>
        </w:rPr>
        <w:t>.</w:t>
      </w:r>
      <w:r w:rsidR="000D6140" w:rsidRPr="007915BD">
        <w:rPr>
          <w:rFonts w:ascii="Times New Roman" w:hAnsi="Times New Roman"/>
          <w:sz w:val="24"/>
          <w:szCs w:val="24"/>
        </w:rPr>
        <w:t xml:space="preserve"> </w:t>
      </w:r>
      <w:r w:rsidR="00CF2019" w:rsidRPr="007915BD">
        <w:rPr>
          <w:rFonts w:ascii="Times New Roman" w:hAnsi="Times New Roman"/>
          <w:sz w:val="24"/>
          <w:szCs w:val="24"/>
        </w:rPr>
        <w:t>Finally,</w:t>
      </w:r>
      <w:r w:rsidR="000D6140" w:rsidRPr="007915BD">
        <w:rPr>
          <w:rFonts w:ascii="Times New Roman" w:hAnsi="Times New Roman"/>
          <w:sz w:val="24"/>
          <w:szCs w:val="24"/>
        </w:rPr>
        <w:t xml:space="preserve"> the </w:t>
      </w:r>
      <w:r w:rsidR="00F96E12" w:rsidRPr="007915BD">
        <w:rPr>
          <w:rFonts w:ascii="Times New Roman" w:hAnsi="Times New Roman"/>
          <w:sz w:val="24"/>
          <w:szCs w:val="24"/>
        </w:rPr>
        <w:t xml:space="preserve">uncertainties on the </w:t>
      </w:r>
      <w:r w:rsidR="000D6140" w:rsidRPr="007915BD">
        <w:rPr>
          <w:rFonts w:ascii="Times New Roman" w:hAnsi="Times New Roman"/>
          <w:sz w:val="24"/>
          <w:szCs w:val="24"/>
        </w:rPr>
        <w:t>calculated ages</w:t>
      </w:r>
      <w:r w:rsidR="00F96E12" w:rsidRPr="007915BD">
        <w:rPr>
          <w:rFonts w:ascii="Times New Roman" w:hAnsi="Times New Roman"/>
          <w:sz w:val="24"/>
          <w:szCs w:val="24"/>
        </w:rPr>
        <w:t xml:space="preserve"> take into account the </w:t>
      </w:r>
      <w:r w:rsidR="00C52400" w:rsidRPr="007915BD">
        <w:rPr>
          <w:rFonts w:ascii="Times New Roman" w:hAnsi="Times New Roman"/>
          <w:sz w:val="24"/>
          <w:szCs w:val="24"/>
        </w:rPr>
        <w:t>performed</w:t>
      </w:r>
      <w:r w:rsidR="00F96E12" w:rsidRPr="007915BD">
        <w:rPr>
          <w:rFonts w:ascii="Times New Roman" w:hAnsi="Times New Roman"/>
          <w:sz w:val="24"/>
          <w:szCs w:val="24"/>
        </w:rPr>
        <w:t xml:space="preserve"> replicate measurements</w:t>
      </w:r>
      <w:r w:rsidR="00B41CA0" w:rsidRPr="007915BD">
        <w:rPr>
          <w:rFonts w:ascii="Times New Roman" w:hAnsi="Times New Roman"/>
          <w:sz w:val="24"/>
          <w:szCs w:val="24"/>
        </w:rPr>
        <w:t xml:space="preserve"> (standard deviation)</w:t>
      </w:r>
      <w:r w:rsidR="00404C05" w:rsidRPr="007915BD">
        <w:rPr>
          <w:rFonts w:ascii="Times New Roman" w:hAnsi="Times New Roman"/>
          <w:sz w:val="24"/>
          <w:szCs w:val="24"/>
        </w:rPr>
        <w:t>, thereby</w:t>
      </w:r>
      <w:r w:rsidR="00C52400" w:rsidRPr="007915BD">
        <w:rPr>
          <w:rFonts w:ascii="Times New Roman" w:hAnsi="Times New Roman"/>
          <w:sz w:val="24"/>
          <w:szCs w:val="24"/>
        </w:rPr>
        <w:t xml:space="preserve"> resulting in an expanded uncertainty </w:t>
      </w:r>
      <w:r w:rsidR="008951F8" w:rsidRPr="007915BD">
        <w:rPr>
          <w:rFonts w:ascii="Times New Roman" w:hAnsi="Times New Roman"/>
          <w:sz w:val="24"/>
          <w:szCs w:val="24"/>
        </w:rPr>
        <w:t>of</w:t>
      </w:r>
      <w:r w:rsidR="000D6140" w:rsidRPr="007915BD">
        <w:rPr>
          <w:rFonts w:ascii="Times New Roman" w:hAnsi="Times New Roman"/>
          <w:sz w:val="24"/>
          <w:szCs w:val="24"/>
        </w:rPr>
        <w:t xml:space="preserve"> </w:t>
      </w:r>
      <w:r w:rsidR="007915BD" w:rsidRPr="007915BD">
        <w:rPr>
          <w:rFonts w:ascii="Times New Roman" w:hAnsi="Times New Roman"/>
          <w:sz w:val="24"/>
          <w:szCs w:val="24"/>
        </w:rPr>
        <w:t>4.6</w:t>
      </w:r>
      <w:r w:rsidR="008951F8" w:rsidRPr="007915BD">
        <w:rPr>
          <w:rFonts w:ascii="Times New Roman" w:hAnsi="Times New Roman"/>
          <w:sz w:val="24"/>
          <w:szCs w:val="24"/>
        </w:rPr>
        <w:t xml:space="preserve"> days</w:t>
      </w:r>
      <w:r w:rsidR="00C52400" w:rsidRPr="00422F2B">
        <w:rPr>
          <w:rFonts w:ascii="Times New Roman" w:hAnsi="Times New Roman"/>
          <w:sz w:val="24"/>
          <w:szCs w:val="24"/>
        </w:rPr>
        <w:t xml:space="preserve"> (</w:t>
      </w:r>
      <w:r w:rsidR="00C52400" w:rsidRPr="00422F2B">
        <w:rPr>
          <w:rFonts w:ascii="Times New Roman" w:hAnsi="Times New Roman"/>
          <w:i/>
          <w:sz w:val="24"/>
          <w:szCs w:val="24"/>
        </w:rPr>
        <w:t>k</w:t>
      </w:r>
      <w:r w:rsidR="00C52400" w:rsidRPr="00422F2B">
        <w:rPr>
          <w:rFonts w:ascii="Times New Roman" w:hAnsi="Times New Roman"/>
          <w:sz w:val="24"/>
          <w:szCs w:val="24"/>
        </w:rPr>
        <w:t>=</w:t>
      </w:r>
      <w:r w:rsidR="007915BD">
        <w:rPr>
          <w:rFonts w:ascii="Times New Roman" w:hAnsi="Times New Roman"/>
          <w:sz w:val="24"/>
          <w:szCs w:val="24"/>
        </w:rPr>
        <w:t>2</w:t>
      </w:r>
      <w:r w:rsidR="00C52400" w:rsidRPr="00422F2B">
        <w:rPr>
          <w:rFonts w:ascii="Times New Roman" w:hAnsi="Times New Roman"/>
          <w:sz w:val="24"/>
          <w:szCs w:val="24"/>
        </w:rPr>
        <w:t xml:space="preserve">) </w:t>
      </w:r>
      <w:r w:rsidR="000D6140" w:rsidRPr="00422F2B">
        <w:rPr>
          <w:rFonts w:ascii="Times New Roman" w:hAnsi="Times New Roman"/>
          <w:sz w:val="24"/>
          <w:szCs w:val="24"/>
        </w:rPr>
        <w:t xml:space="preserve">on the </w:t>
      </w:r>
      <w:r w:rsidR="008951F8" w:rsidRPr="00422F2B">
        <w:rPr>
          <w:rFonts w:ascii="Times New Roman" w:hAnsi="Times New Roman"/>
          <w:sz w:val="24"/>
          <w:szCs w:val="24"/>
        </w:rPr>
        <w:t xml:space="preserve">calculated </w:t>
      </w:r>
      <w:r w:rsidR="000D6140" w:rsidRPr="00422F2B">
        <w:rPr>
          <w:rFonts w:ascii="Times New Roman" w:hAnsi="Times New Roman"/>
          <w:sz w:val="24"/>
          <w:szCs w:val="24"/>
        </w:rPr>
        <w:t>average age</w:t>
      </w:r>
      <w:r w:rsidR="000D6140">
        <w:rPr>
          <w:rFonts w:ascii="Times New Roman" w:hAnsi="Times New Roman"/>
          <w:sz w:val="24"/>
          <w:szCs w:val="24"/>
        </w:rPr>
        <w:t>.</w:t>
      </w:r>
    </w:p>
    <w:p w:rsidR="00384666" w:rsidRPr="00005D76" w:rsidRDefault="001527E6" w:rsidP="00384666">
      <w:pPr>
        <w:pStyle w:val="Caption"/>
        <w:jc w:val="center"/>
        <w:rPr>
          <w:rFonts w:ascii="Times New Roman" w:hAnsi="Times New Roman"/>
          <w:b w:val="0"/>
          <w:color w:val="auto"/>
          <w:sz w:val="22"/>
          <w:szCs w:val="22"/>
        </w:rPr>
      </w:pPr>
      <w:r>
        <w:rPr>
          <w:rFonts w:ascii="Times New Roman" w:hAnsi="Times New Roman"/>
          <w:b w:val="0"/>
          <w:noProof/>
          <w:color w:val="auto"/>
          <w:sz w:val="22"/>
          <w:szCs w:val="22"/>
          <w:lang w:eastAsia="en-GB"/>
        </w:rPr>
        <w:drawing>
          <wp:inline distT="0" distB="0" distL="0" distR="0" wp14:anchorId="2BF832EA" wp14:editId="6BC60735">
            <wp:extent cx="4820379" cy="2581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0130" cy="2586496"/>
                    </a:xfrm>
                    <a:prstGeom prst="rect">
                      <a:avLst/>
                    </a:prstGeom>
                    <a:noFill/>
                  </pic:spPr>
                </pic:pic>
              </a:graphicData>
            </a:graphic>
          </wp:inline>
        </w:drawing>
      </w:r>
    </w:p>
    <w:p w:rsidR="00384666" w:rsidRDefault="00384666" w:rsidP="00384666">
      <w:pPr>
        <w:pStyle w:val="Caption"/>
        <w:jc w:val="both"/>
        <w:rPr>
          <w:rFonts w:ascii="Times New Roman" w:hAnsi="Times New Roman"/>
          <w:b w:val="0"/>
          <w:i/>
          <w:color w:val="auto"/>
          <w:sz w:val="22"/>
          <w:szCs w:val="22"/>
        </w:rPr>
      </w:pPr>
      <w:r w:rsidRPr="00AC0A50">
        <w:rPr>
          <w:rFonts w:ascii="Times New Roman" w:hAnsi="Times New Roman"/>
          <w:b w:val="0"/>
          <w:i/>
          <w:color w:val="auto"/>
          <w:sz w:val="22"/>
          <w:szCs w:val="22"/>
        </w:rPr>
        <w:t xml:space="preserve">Figure </w:t>
      </w:r>
      <w:r w:rsidRPr="00AC0A50">
        <w:rPr>
          <w:rFonts w:ascii="Times New Roman" w:hAnsi="Times New Roman"/>
          <w:b w:val="0"/>
          <w:i/>
          <w:color w:val="auto"/>
          <w:sz w:val="22"/>
          <w:szCs w:val="22"/>
        </w:rPr>
        <w:fldChar w:fldCharType="begin"/>
      </w:r>
      <w:r w:rsidRPr="00AC0A50">
        <w:rPr>
          <w:rFonts w:ascii="Times New Roman" w:hAnsi="Times New Roman"/>
          <w:b w:val="0"/>
          <w:i/>
          <w:color w:val="auto"/>
          <w:sz w:val="22"/>
          <w:szCs w:val="22"/>
        </w:rPr>
        <w:instrText xml:space="preserve"> SEQ Figure \* ARABIC </w:instrText>
      </w:r>
      <w:r w:rsidRPr="00AC0A50">
        <w:rPr>
          <w:rFonts w:ascii="Times New Roman" w:hAnsi="Times New Roman"/>
          <w:b w:val="0"/>
          <w:i/>
          <w:color w:val="auto"/>
          <w:sz w:val="22"/>
          <w:szCs w:val="22"/>
        </w:rPr>
        <w:fldChar w:fldCharType="separate"/>
      </w:r>
      <w:r w:rsidR="00872C05">
        <w:rPr>
          <w:rFonts w:ascii="Times New Roman" w:hAnsi="Times New Roman"/>
          <w:b w:val="0"/>
          <w:i/>
          <w:noProof/>
          <w:color w:val="auto"/>
          <w:sz w:val="22"/>
          <w:szCs w:val="22"/>
        </w:rPr>
        <w:t>2</w:t>
      </w:r>
      <w:r w:rsidRPr="00AC0A50">
        <w:rPr>
          <w:rFonts w:ascii="Times New Roman" w:hAnsi="Times New Roman"/>
          <w:b w:val="0"/>
          <w:i/>
          <w:color w:val="auto"/>
          <w:sz w:val="22"/>
          <w:szCs w:val="22"/>
        </w:rPr>
        <w:fldChar w:fldCharType="end"/>
      </w:r>
      <w:r w:rsidRPr="00AC0A50">
        <w:rPr>
          <w:rFonts w:ascii="Times New Roman" w:hAnsi="Times New Roman"/>
          <w:b w:val="0"/>
          <w:i/>
          <w:color w:val="auto"/>
          <w:sz w:val="22"/>
          <w:szCs w:val="22"/>
        </w:rPr>
        <w:t xml:space="preserve"> Final ages obtained for the </w:t>
      </w:r>
      <w:r>
        <w:rPr>
          <w:rFonts w:ascii="Times New Roman" w:hAnsi="Times New Roman"/>
          <w:b w:val="0"/>
          <w:i/>
          <w:color w:val="auto"/>
          <w:sz w:val="22"/>
          <w:szCs w:val="22"/>
        </w:rPr>
        <w:t>6</w:t>
      </w:r>
      <w:r w:rsidRPr="00AC0A50">
        <w:rPr>
          <w:rFonts w:ascii="Times New Roman" w:hAnsi="Times New Roman"/>
          <w:b w:val="0"/>
          <w:i/>
          <w:color w:val="auto"/>
          <w:sz w:val="22"/>
          <w:szCs w:val="22"/>
        </w:rPr>
        <w:t xml:space="preserve"> </w:t>
      </w:r>
      <w:r>
        <w:rPr>
          <w:rFonts w:ascii="Times New Roman" w:hAnsi="Times New Roman"/>
          <w:b w:val="0"/>
          <w:i/>
          <w:color w:val="auto"/>
          <w:sz w:val="22"/>
          <w:szCs w:val="22"/>
        </w:rPr>
        <w:t>units</w:t>
      </w:r>
      <w:r w:rsidRPr="00AC0A50">
        <w:rPr>
          <w:rFonts w:ascii="Times New Roman" w:hAnsi="Times New Roman"/>
          <w:b w:val="0"/>
          <w:i/>
          <w:color w:val="auto"/>
          <w:sz w:val="22"/>
          <w:szCs w:val="22"/>
        </w:rPr>
        <w:t xml:space="preserve"> selected for the </w:t>
      </w:r>
      <w:r>
        <w:rPr>
          <w:rFonts w:ascii="Times New Roman" w:hAnsi="Times New Roman"/>
          <w:b w:val="0"/>
          <w:i/>
          <w:color w:val="auto"/>
          <w:sz w:val="22"/>
          <w:szCs w:val="22"/>
        </w:rPr>
        <w:t>characterisation</w:t>
      </w:r>
      <w:r w:rsidRPr="00AC0A50">
        <w:rPr>
          <w:rFonts w:ascii="Times New Roman" w:hAnsi="Times New Roman"/>
          <w:b w:val="0"/>
          <w:i/>
          <w:color w:val="auto"/>
          <w:sz w:val="22"/>
          <w:szCs w:val="22"/>
        </w:rPr>
        <w:t xml:space="preserve"> study (blue), their average (red) and the known age based on the reference value (burgundy) with their expanded uncertainties (k=2).</w:t>
      </w:r>
      <w:r w:rsidR="00E21A14">
        <w:rPr>
          <w:rFonts w:ascii="Times New Roman" w:hAnsi="Times New Roman"/>
          <w:b w:val="0"/>
          <w:i/>
          <w:color w:val="auto"/>
          <w:sz w:val="22"/>
          <w:szCs w:val="22"/>
        </w:rPr>
        <w:t>The age</w:t>
      </w:r>
      <w:r w:rsidR="0043453B">
        <w:rPr>
          <w:rFonts w:ascii="Times New Roman" w:hAnsi="Times New Roman"/>
          <w:b w:val="0"/>
          <w:i/>
          <w:color w:val="auto"/>
          <w:sz w:val="22"/>
          <w:szCs w:val="22"/>
        </w:rPr>
        <w:t xml:space="preserve"> value</w:t>
      </w:r>
      <w:r w:rsidR="00E21A14">
        <w:rPr>
          <w:rFonts w:ascii="Times New Roman" w:hAnsi="Times New Roman"/>
          <w:b w:val="0"/>
          <w:i/>
          <w:color w:val="auto"/>
          <w:sz w:val="22"/>
          <w:szCs w:val="22"/>
        </w:rPr>
        <w:t>s are here normalised to the known age.</w:t>
      </w:r>
    </w:p>
    <w:p w:rsidR="00384666" w:rsidRPr="00942441" w:rsidRDefault="00384666" w:rsidP="00384666">
      <w:pPr>
        <w:spacing w:line="240" w:lineRule="auto"/>
        <w:jc w:val="both"/>
        <w:rPr>
          <w:rFonts w:ascii="Times New Roman" w:hAnsi="Times New Roman"/>
          <w:sz w:val="24"/>
          <w:szCs w:val="24"/>
        </w:rPr>
      </w:pPr>
    </w:p>
    <w:p w:rsidR="008F2156" w:rsidRDefault="008F2156" w:rsidP="008F2156">
      <w:pPr>
        <w:pStyle w:val="Title1"/>
      </w:pPr>
      <w:r>
        <w:t>Homogeneity study</w:t>
      </w:r>
    </w:p>
    <w:p w:rsidR="0026488F" w:rsidRPr="00514ECB" w:rsidRDefault="00514ECB" w:rsidP="00FD05F4">
      <w:pPr>
        <w:spacing w:line="240" w:lineRule="auto"/>
        <w:jc w:val="both"/>
        <w:rPr>
          <w:rFonts w:ascii="Times New Roman" w:hAnsi="Times New Roman"/>
          <w:sz w:val="24"/>
          <w:szCs w:val="24"/>
        </w:rPr>
      </w:pPr>
      <w:r>
        <w:rPr>
          <w:rFonts w:ascii="Times New Roman" w:hAnsi="Times New Roman"/>
          <w:sz w:val="24"/>
          <w:szCs w:val="24"/>
        </w:rPr>
        <w:t xml:space="preserve">The homogeneity study took place about </w:t>
      </w:r>
      <w:r w:rsidRPr="00FD05F4">
        <w:rPr>
          <w:rFonts w:ascii="Times New Roman" w:hAnsi="Times New Roman"/>
          <w:sz w:val="24"/>
          <w:szCs w:val="24"/>
        </w:rPr>
        <w:t>14 months after the production of the reference material</w:t>
      </w:r>
      <w:r>
        <w:rPr>
          <w:rFonts w:ascii="Times New Roman" w:hAnsi="Times New Roman"/>
          <w:sz w:val="24"/>
          <w:szCs w:val="24"/>
        </w:rPr>
        <w:t xml:space="preserve">. </w:t>
      </w:r>
      <w:r w:rsidR="00FD05F4" w:rsidRPr="00FD05F4">
        <w:rPr>
          <w:rFonts w:ascii="Times New Roman" w:hAnsi="Times New Roman"/>
          <w:sz w:val="24"/>
          <w:szCs w:val="24"/>
        </w:rPr>
        <w:t xml:space="preserve">For the homogeneity test, 10 </w:t>
      </w:r>
      <w:r w:rsidR="005A60A4">
        <w:rPr>
          <w:rFonts w:ascii="Times New Roman" w:hAnsi="Times New Roman"/>
          <w:sz w:val="24"/>
          <w:szCs w:val="24"/>
        </w:rPr>
        <w:t>unit</w:t>
      </w:r>
      <w:r w:rsidR="00FD05F4" w:rsidRPr="00FD05F4">
        <w:rPr>
          <w:rFonts w:ascii="Times New Roman" w:hAnsi="Times New Roman"/>
          <w:sz w:val="24"/>
          <w:szCs w:val="24"/>
        </w:rPr>
        <w:t>s (5</w:t>
      </w:r>
      <w:r w:rsidR="0026488F">
        <w:rPr>
          <w:rFonts w:ascii="Times New Roman" w:hAnsi="Times New Roman"/>
          <w:sz w:val="24"/>
          <w:szCs w:val="24"/>
        </w:rPr>
        <w:t xml:space="preserve"> of</w:t>
      </w:r>
      <w:r w:rsidR="00FD05F4" w:rsidRPr="00FD05F4">
        <w:rPr>
          <w:rFonts w:ascii="Times New Roman" w:hAnsi="Times New Roman"/>
          <w:sz w:val="24"/>
          <w:szCs w:val="24"/>
        </w:rPr>
        <w:t xml:space="preserve"> 20 mg and 5</w:t>
      </w:r>
      <w:r w:rsidR="0026488F">
        <w:rPr>
          <w:rFonts w:ascii="Times New Roman" w:hAnsi="Times New Roman"/>
          <w:sz w:val="24"/>
          <w:szCs w:val="24"/>
        </w:rPr>
        <w:t xml:space="preserve"> of</w:t>
      </w:r>
      <w:r w:rsidR="00FD05F4" w:rsidRPr="00FD05F4">
        <w:rPr>
          <w:rFonts w:ascii="Times New Roman" w:hAnsi="Times New Roman"/>
          <w:sz w:val="24"/>
          <w:szCs w:val="24"/>
        </w:rPr>
        <w:t xml:space="preserve"> 50 mg uranium </w:t>
      </w:r>
      <w:r w:rsidR="00147B78">
        <w:rPr>
          <w:rFonts w:ascii="Times New Roman" w:hAnsi="Times New Roman"/>
          <w:sz w:val="24"/>
          <w:szCs w:val="24"/>
        </w:rPr>
        <w:t>unit</w:t>
      </w:r>
      <w:r w:rsidR="00FD05F4" w:rsidRPr="00FD05F4">
        <w:rPr>
          <w:rFonts w:ascii="Times New Roman" w:hAnsi="Times New Roman"/>
          <w:sz w:val="24"/>
          <w:szCs w:val="24"/>
        </w:rPr>
        <w:t xml:space="preserve">s) were randomly selected among the </w:t>
      </w:r>
      <w:r w:rsidR="0026488F">
        <w:rPr>
          <w:rFonts w:ascii="Times New Roman" w:hAnsi="Times New Roman"/>
          <w:sz w:val="24"/>
          <w:szCs w:val="24"/>
        </w:rPr>
        <w:t xml:space="preserve">whole batch of </w:t>
      </w:r>
      <w:r w:rsidR="008A1EE6">
        <w:rPr>
          <w:rFonts w:ascii="Times New Roman" w:hAnsi="Times New Roman"/>
          <w:sz w:val="24"/>
          <w:szCs w:val="24"/>
        </w:rPr>
        <w:t>IRMM-1000</w:t>
      </w:r>
      <w:r w:rsidR="0026488F">
        <w:rPr>
          <w:rFonts w:ascii="Times New Roman" w:hAnsi="Times New Roman"/>
          <w:sz w:val="24"/>
          <w:szCs w:val="24"/>
        </w:rPr>
        <w:t xml:space="preserve">. </w:t>
      </w:r>
      <w:r>
        <w:rPr>
          <w:rFonts w:ascii="Times New Roman" w:hAnsi="Times New Roman"/>
          <w:sz w:val="24"/>
          <w:szCs w:val="24"/>
        </w:rPr>
        <w:t xml:space="preserve">The </w:t>
      </w:r>
      <w:r w:rsidRPr="00514ECB">
        <w:rPr>
          <w:rFonts w:ascii="Times New Roman" w:hAnsi="Times New Roman"/>
          <w:sz w:val="24"/>
          <w:szCs w:val="24"/>
        </w:rPr>
        <w:t>20 mg uranium samples were referenced from A to E</w:t>
      </w:r>
      <w:r w:rsidR="00C206B3">
        <w:rPr>
          <w:rFonts w:ascii="Times New Roman" w:hAnsi="Times New Roman"/>
          <w:sz w:val="24"/>
          <w:szCs w:val="24"/>
        </w:rPr>
        <w:t xml:space="preserve"> and</w:t>
      </w:r>
      <w:r w:rsidRPr="00514ECB">
        <w:rPr>
          <w:rFonts w:ascii="Times New Roman" w:hAnsi="Times New Roman"/>
          <w:sz w:val="24"/>
          <w:szCs w:val="24"/>
        </w:rPr>
        <w:t xml:space="preserve"> the 50 mg uranium samples</w:t>
      </w:r>
      <w:r>
        <w:rPr>
          <w:rFonts w:ascii="Times New Roman" w:hAnsi="Times New Roman"/>
          <w:sz w:val="24"/>
          <w:szCs w:val="24"/>
        </w:rPr>
        <w:t xml:space="preserve"> from F to H.</w:t>
      </w:r>
    </w:p>
    <w:p w:rsidR="00EF7593" w:rsidRDefault="0026488F" w:rsidP="0026488F">
      <w:pPr>
        <w:spacing w:line="240" w:lineRule="auto"/>
        <w:jc w:val="both"/>
        <w:rPr>
          <w:rFonts w:ascii="Times New Roman" w:hAnsi="Times New Roman"/>
          <w:sz w:val="24"/>
          <w:szCs w:val="24"/>
        </w:rPr>
      </w:pPr>
      <w:r>
        <w:rPr>
          <w:rFonts w:ascii="Times New Roman" w:hAnsi="Times New Roman"/>
          <w:sz w:val="24"/>
          <w:szCs w:val="24"/>
        </w:rPr>
        <w:t>T</w:t>
      </w:r>
      <w:r w:rsidRPr="00FD05F4">
        <w:rPr>
          <w:rFonts w:ascii="Times New Roman" w:hAnsi="Times New Roman"/>
          <w:sz w:val="24"/>
          <w:szCs w:val="24"/>
        </w:rPr>
        <w:t xml:space="preserve">he randomly selected </w:t>
      </w:r>
      <w:r w:rsidR="002579B8">
        <w:rPr>
          <w:rFonts w:ascii="Times New Roman" w:hAnsi="Times New Roman"/>
          <w:sz w:val="24"/>
          <w:szCs w:val="24"/>
        </w:rPr>
        <w:t>units</w:t>
      </w:r>
      <w:r w:rsidRPr="00FD05F4">
        <w:rPr>
          <w:rFonts w:ascii="Times New Roman" w:hAnsi="Times New Roman"/>
          <w:sz w:val="24"/>
          <w:szCs w:val="24"/>
        </w:rPr>
        <w:t xml:space="preserve"> of 20 mg and 50 mg uranium, in dry form, were</w:t>
      </w:r>
      <w:r w:rsidR="00EF7593">
        <w:rPr>
          <w:rFonts w:ascii="Times New Roman" w:hAnsi="Times New Roman"/>
          <w:sz w:val="24"/>
          <w:szCs w:val="24"/>
        </w:rPr>
        <w:t xml:space="preserve"> first</w:t>
      </w:r>
      <w:r w:rsidRPr="00FD05F4">
        <w:rPr>
          <w:rFonts w:ascii="Times New Roman" w:hAnsi="Times New Roman"/>
          <w:sz w:val="24"/>
          <w:szCs w:val="24"/>
        </w:rPr>
        <w:t xml:space="preserve"> dissolved</w:t>
      </w:r>
      <w:r w:rsidR="00EF7593">
        <w:rPr>
          <w:rFonts w:ascii="Times New Roman" w:hAnsi="Times New Roman"/>
          <w:sz w:val="24"/>
          <w:szCs w:val="24"/>
        </w:rPr>
        <w:t xml:space="preserve"> and subsequently the same measurement </w:t>
      </w:r>
      <w:r w:rsidR="00653DDC">
        <w:rPr>
          <w:rFonts w:ascii="Times New Roman" w:hAnsi="Times New Roman"/>
          <w:sz w:val="24"/>
          <w:szCs w:val="24"/>
        </w:rPr>
        <w:t>procedures were</w:t>
      </w:r>
      <w:r w:rsidR="00EF7593">
        <w:rPr>
          <w:rFonts w:ascii="Times New Roman" w:hAnsi="Times New Roman"/>
          <w:sz w:val="24"/>
          <w:szCs w:val="24"/>
        </w:rPr>
        <w:t xml:space="preserve"> applied as for the confirmation measurements described in the previous section</w:t>
      </w:r>
      <w:r w:rsidR="00653DDC">
        <w:rPr>
          <w:rFonts w:ascii="Times New Roman" w:hAnsi="Times New Roman"/>
          <w:sz w:val="24"/>
          <w:szCs w:val="24"/>
        </w:rPr>
        <w:t xml:space="preserve">. All together </w:t>
      </w:r>
      <w:r w:rsidR="00653DDC" w:rsidRPr="00FD05F4">
        <w:rPr>
          <w:rFonts w:ascii="Times New Roman" w:hAnsi="Times New Roman"/>
          <w:sz w:val="24"/>
          <w:szCs w:val="24"/>
        </w:rPr>
        <w:t xml:space="preserve">10 </w:t>
      </w:r>
      <w:r w:rsidR="00653DDC">
        <w:rPr>
          <w:rFonts w:ascii="Times New Roman" w:hAnsi="Times New Roman"/>
          <w:sz w:val="24"/>
          <w:szCs w:val="24"/>
        </w:rPr>
        <w:t>units/series of 3 replicates</w:t>
      </w:r>
      <w:r w:rsidR="00653DDC" w:rsidRPr="00FD05F4">
        <w:rPr>
          <w:rFonts w:ascii="Times New Roman" w:hAnsi="Times New Roman"/>
          <w:sz w:val="24"/>
          <w:szCs w:val="24"/>
        </w:rPr>
        <w:t xml:space="preserve"> were</w:t>
      </w:r>
      <w:r w:rsidR="00653DDC">
        <w:rPr>
          <w:rFonts w:ascii="Times New Roman" w:hAnsi="Times New Roman"/>
          <w:sz w:val="24"/>
          <w:szCs w:val="24"/>
        </w:rPr>
        <w:t xml:space="preserve"> prepared together with a</w:t>
      </w:r>
      <w:r w:rsidR="00653DDC" w:rsidRPr="00FD05F4">
        <w:rPr>
          <w:rFonts w:ascii="Times New Roman" w:hAnsi="Times New Roman"/>
          <w:sz w:val="24"/>
          <w:szCs w:val="24"/>
        </w:rPr>
        <w:t xml:space="preserve">n </w:t>
      </w:r>
      <w:proofErr w:type="spellStart"/>
      <w:r w:rsidR="00653DDC" w:rsidRPr="00FD05F4">
        <w:rPr>
          <w:rFonts w:ascii="Times New Roman" w:hAnsi="Times New Roman"/>
          <w:sz w:val="24"/>
          <w:szCs w:val="24"/>
        </w:rPr>
        <w:t>unspiked</w:t>
      </w:r>
      <w:proofErr w:type="spellEnd"/>
      <w:r w:rsidR="00653DDC" w:rsidRPr="00FD05F4">
        <w:rPr>
          <w:rFonts w:ascii="Times New Roman" w:hAnsi="Times New Roman"/>
          <w:sz w:val="24"/>
          <w:szCs w:val="24"/>
        </w:rPr>
        <w:t xml:space="preserve"> sample with each serie</w:t>
      </w:r>
      <w:r w:rsidR="00653DDC">
        <w:rPr>
          <w:rFonts w:ascii="Times New Roman" w:hAnsi="Times New Roman"/>
          <w:sz w:val="24"/>
          <w:szCs w:val="24"/>
        </w:rPr>
        <w:t>s</w:t>
      </w:r>
      <w:r w:rsidR="00653DDC" w:rsidRPr="00FD05F4">
        <w:rPr>
          <w:rFonts w:ascii="Times New Roman" w:hAnsi="Times New Roman"/>
          <w:sz w:val="24"/>
          <w:szCs w:val="24"/>
        </w:rPr>
        <w:t xml:space="preserve"> a</w:t>
      </w:r>
      <w:r w:rsidR="00653DDC">
        <w:rPr>
          <w:rFonts w:ascii="Times New Roman" w:hAnsi="Times New Roman"/>
          <w:sz w:val="24"/>
          <w:szCs w:val="24"/>
        </w:rPr>
        <w:t xml:space="preserve">nd 8 procedural blanks, </w:t>
      </w:r>
      <w:r w:rsidR="00653DDC" w:rsidRPr="00FD05F4">
        <w:rPr>
          <w:rFonts w:ascii="Times New Roman" w:hAnsi="Times New Roman"/>
          <w:sz w:val="24"/>
          <w:szCs w:val="24"/>
        </w:rPr>
        <w:t xml:space="preserve">resulting </w:t>
      </w:r>
      <w:r w:rsidR="00653DDC">
        <w:rPr>
          <w:rFonts w:ascii="Times New Roman" w:hAnsi="Times New Roman"/>
          <w:sz w:val="24"/>
          <w:szCs w:val="24"/>
        </w:rPr>
        <w:t>in a total number of 48 samples to be measured for the homogeneity study.</w:t>
      </w:r>
    </w:p>
    <w:p w:rsidR="00FD05F4" w:rsidRPr="008F141D" w:rsidRDefault="00E9782C" w:rsidP="00FD05F4">
      <w:pPr>
        <w:spacing w:line="240" w:lineRule="auto"/>
        <w:jc w:val="both"/>
        <w:rPr>
          <w:rFonts w:ascii="Times New Roman" w:hAnsi="Times New Roman"/>
          <w:sz w:val="24"/>
          <w:szCs w:val="24"/>
        </w:rPr>
      </w:pPr>
      <w:r w:rsidRPr="00E9782C">
        <w:rPr>
          <w:rFonts w:ascii="Times New Roman" w:hAnsi="Times New Roman"/>
          <w:sz w:val="24"/>
          <w:szCs w:val="24"/>
        </w:rPr>
        <w:t xml:space="preserve">The chemical separations were </w:t>
      </w:r>
      <w:r w:rsidR="002579B8">
        <w:rPr>
          <w:rFonts w:ascii="Times New Roman" w:hAnsi="Times New Roman"/>
          <w:sz w:val="24"/>
          <w:szCs w:val="24"/>
        </w:rPr>
        <w:t xml:space="preserve">performed for each aliquot </w:t>
      </w:r>
      <w:r w:rsidRPr="00E9782C">
        <w:rPr>
          <w:rFonts w:ascii="Times New Roman" w:hAnsi="Times New Roman"/>
          <w:sz w:val="24"/>
          <w:szCs w:val="24"/>
        </w:rPr>
        <w:t>at consecutive dates</w:t>
      </w:r>
      <w:r w:rsidR="00C206B3">
        <w:rPr>
          <w:rFonts w:ascii="Times New Roman" w:hAnsi="Times New Roman"/>
          <w:sz w:val="24"/>
          <w:szCs w:val="24"/>
        </w:rPr>
        <w:t xml:space="preserve">. Therefore, the </w:t>
      </w:r>
      <w:r w:rsidRPr="00E9782C">
        <w:rPr>
          <w:rFonts w:ascii="Times New Roman" w:hAnsi="Times New Roman"/>
          <w:sz w:val="24"/>
          <w:szCs w:val="24"/>
        </w:rPr>
        <w:t>separation for the first serie</w:t>
      </w:r>
      <w:r w:rsidR="00653DDC">
        <w:rPr>
          <w:rFonts w:ascii="Times New Roman" w:hAnsi="Times New Roman"/>
          <w:sz w:val="24"/>
          <w:szCs w:val="24"/>
        </w:rPr>
        <w:t>s</w:t>
      </w:r>
      <w:r w:rsidRPr="00E9782C">
        <w:rPr>
          <w:rFonts w:ascii="Times New Roman" w:hAnsi="Times New Roman"/>
          <w:sz w:val="24"/>
          <w:szCs w:val="24"/>
        </w:rPr>
        <w:t xml:space="preserve"> of samples is considered as the reference </w:t>
      </w:r>
      <w:r w:rsidR="00D42079">
        <w:rPr>
          <w:rFonts w:ascii="Times New Roman" w:hAnsi="Times New Roman"/>
          <w:sz w:val="24"/>
          <w:szCs w:val="24"/>
        </w:rPr>
        <w:t xml:space="preserve">date </w:t>
      </w:r>
      <w:r w:rsidRPr="00E9782C">
        <w:rPr>
          <w:rFonts w:ascii="Times New Roman" w:hAnsi="Times New Roman"/>
          <w:sz w:val="24"/>
          <w:szCs w:val="24"/>
        </w:rPr>
        <w:t>for the comparison of the final results.</w:t>
      </w:r>
      <w:r>
        <w:rPr>
          <w:rFonts w:ascii="Times New Roman" w:hAnsi="Times New Roman"/>
          <w:sz w:val="24"/>
          <w:szCs w:val="24"/>
        </w:rPr>
        <w:t xml:space="preserve"> </w:t>
      </w:r>
      <w:r w:rsidR="00FD05F4" w:rsidRPr="00FD05F4">
        <w:rPr>
          <w:rFonts w:ascii="Times New Roman" w:hAnsi="Times New Roman"/>
          <w:sz w:val="24"/>
          <w:szCs w:val="24"/>
        </w:rPr>
        <w:t>The thorium fraction</w:t>
      </w:r>
      <w:r>
        <w:rPr>
          <w:rFonts w:ascii="Times New Roman" w:hAnsi="Times New Roman"/>
          <w:sz w:val="24"/>
          <w:szCs w:val="24"/>
        </w:rPr>
        <w:t>s</w:t>
      </w:r>
      <w:r w:rsidR="00FD05F4" w:rsidRPr="00FD05F4">
        <w:rPr>
          <w:rFonts w:ascii="Times New Roman" w:hAnsi="Times New Roman"/>
          <w:sz w:val="24"/>
          <w:szCs w:val="24"/>
        </w:rPr>
        <w:t xml:space="preserve"> </w:t>
      </w:r>
      <w:r>
        <w:rPr>
          <w:rFonts w:ascii="Times New Roman" w:hAnsi="Times New Roman"/>
          <w:sz w:val="24"/>
          <w:szCs w:val="24"/>
        </w:rPr>
        <w:t xml:space="preserve">were measured </w:t>
      </w:r>
      <w:r w:rsidR="00FD05F4" w:rsidRPr="00FD05F4">
        <w:rPr>
          <w:rFonts w:ascii="Times New Roman" w:hAnsi="Times New Roman"/>
          <w:sz w:val="24"/>
          <w:szCs w:val="24"/>
        </w:rPr>
        <w:t xml:space="preserve">with HR-ICP-MS </w:t>
      </w:r>
      <w:r>
        <w:rPr>
          <w:rFonts w:ascii="Times New Roman" w:hAnsi="Times New Roman"/>
          <w:sz w:val="24"/>
          <w:szCs w:val="24"/>
        </w:rPr>
        <w:t xml:space="preserve">in a randomised order as follows: </w:t>
      </w:r>
      <w:r w:rsidRPr="006C10FC">
        <w:rPr>
          <w:rFonts w:ascii="Times New Roman" w:hAnsi="Times New Roman"/>
          <w:sz w:val="24"/>
          <w:szCs w:val="24"/>
        </w:rPr>
        <w:t xml:space="preserve">I, D, B, J, C, H, F, G, A, </w:t>
      </w:r>
      <w:r w:rsidRPr="008F141D">
        <w:rPr>
          <w:rFonts w:ascii="Times New Roman" w:hAnsi="Times New Roman"/>
          <w:sz w:val="24"/>
          <w:szCs w:val="24"/>
        </w:rPr>
        <w:t>E.</w:t>
      </w:r>
      <w:r w:rsidR="00FD05F4" w:rsidRPr="008F141D">
        <w:rPr>
          <w:rFonts w:ascii="Times New Roman" w:hAnsi="Times New Roman"/>
          <w:sz w:val="24"/>
          <w:szCs w:val="24"/>
        </w:rPr>
        <w:t xml:space="preserve"> </w:t>
      </w:r>
    </w:p>
    <w:p w:rsidR="00942441" w:rsidRDefault="00653DDC" w:rsidP="00942441">
      <w:pPr>
        <w:spacing w:line="240" w:lineRule="auto"/>
        <w:jc w:val="both"/>
        <w:rPr>
          <w:rFonts w:ascii="Times New Roman" w:hAnsi="Times New Roman"/>
          <w:sz w:val="24"/>
          <w:szCs w:val="24"/>
        </w:rPr>
      </w:pPr>
      <w:r>
        <w:rPr>
          <w:rFonts w:ascii="Times New Roman" w:hAnsi="Times New Roman"/>
          <w:sz w:val="24"/>
          <w:szCs w:val="24"/>
        </w:rPr>
        <w:t>Applying</w:t>
      </w:r>
      <w:r w:rsidRPr="008F141D">
        <w:rPr>
          <w:rFonts w:ascii="Times New Roman" w:hAnsi="Times New Roman"/>
          <w:sz w:val="24"/>
          <w:szCs w:val="24"/>
        </w:rPr>
        <w:t xml:space="preserve"> </w:t>
      </w:r>
      <w:proofErr w:type="spellStart"/>
      <w:r w:rsidR="00942441" w:rsidRPr="008F141D">
        <w:rPr>
          <w:rFonts w:ascii="Times New Roman" w:hAnsi="Times New Roman"/>
          <w:b/>
          <w:sz w:val="24"/>
          <w:szCs w:val="24"/>
        </w:rPr>
        <w:t>Eq</w:t>
      </w:r>
      <w:proofErr w:type="spellEnd"/>
      <w:r w:rsidR="00942441" w:rsidRPr="008F141D">
        <w:rPr>
          <w:rFonts w:ascii="Times New Roman" w:hAnsi="Times New Roman"/>
          <w:b/>
          <w:sz w:val="24"/>
          <w:szCs w:val="24"/>
        </w:rPr>
        <w:t xml:space="preserve"> 1-3</w:t>
      </w:r>
      <w:r w:rsidRPr="00422F2B">
        <w:rPr>
          <w:rFonts w:ascii="Times New Roman" w:hAnsi="Times New Roman"/>
          <w:sz w:val="24"/>
          <w:szCs w:val="24"/>
        </w:rPr>
        <w:t xml:space="preserve"> on</w:t>
      </w:r>
      <w:r>
        <w:rPr>
          <w:rFonts w:ascii="Times New Roman" w:hAnsi="Times New Roman"/>
          <w:b/>
          <w:sz w:val="24"/>
          <w:szCs w:val="24"/>
        </w:rPr>
        <w:t xml:space="preserve"> </w:t>
      </w:r>
      <w:r w:rsidRPr="008F141D">
        <w:rPr>
          <w:rFonts w:ascii="Times New Roman" w:hAnsi="Times New Roman"/>
          <w:sz w:val="24"/>
          <w:szCs w:val="24"/>
        </w:rPr>
        <w:t xml:space="preserve">the determined </w:t>
      </w:r>
      <w:r w:rsidRPr="008F141D">
        <w:rPr>
          <w:rFonts w:ascii="Times New Roman" w:hAnsi="Times New Roman"/>
          <w:sz w:val="24"/>
          <w:szCs w:val="24"/>
          <w:vertAlign w:val="superscript"/>
        </w:rPr>
        <w:t>230</w:t>
      </w:r>
      <w:r w:rsidRPr="008F141D">
        <w:rPr>
          <w:rFonts w:ascii="Times New Roman" w:hAnsi="Times New Roman"/>
          <w:sz w:val="24"/>
          <w:szCs w:val="24"/>
        </w:rPr>
        <w:t xml:space="preserve">Th and </w:t>
      </w:r>
      <w:r w:rsidRPr="008F141D">
        <w:rPr>
          <w:rFonts w:ascii="Times New Roman" w:hAnsi="Times New Roman"/>
          <w:sz w:val="24"/>
          <w:szCs w:val="24"/>
          <w:vertAlign w:val="superscript"/>
        </w:rPr>
        <w:t>234</w:t>
      </w:r>
      <w:r w:rsidRPr="008F141D">
        <w:rPr>
          <w:rFonts w:ascii="Times New Roman" w:hAnsi="Times New Roman"/>
          <w:sz w:val="24"/>
          <w:szCs w:val="24"/>
        </w:rPr>
        <w:t>U amount contents</w:t>
      </w:r>
      <w:r w:rsidR="00942441" w:rsidRPr="008F141D">
        <w:rPr>
          <w:rFonts w:ascii="Times New Roman" w:hAnsi="Times New Roman"/>
          <w:sz w:val="24"/>
          <w:szCs w:val="24"/>
        </w:rPr>
        <w:t xml:space="preserve">, the 30 ages for the selected units and their associated expanded uncertainties </w:t>
      </w:r>
      <w:r w:rsidR="006C10FC" w:rsidRPr="008F141D">
        <w:rPr>
          <w:rFonts w:ascii="Times New Roman" w:hAnsi="Times New Roman"/>
          <w:sz w:val="24"/>
          <w:szCs w:val="24"/>
        </w:rPr>
        <w:t>(</w:t>
      </w:r>
      <w:r w:rsidR="006C10FC" w:rsidRPr="008F141D">
        <w:rPr>
          <w:rFonts w:ascii="Times New Roman" w:hAnsi="Times New Roman"/>
          <w:i/>
          <w:sz w:val="24"/>
          <w:szCs w:val="24"/>
        </w:rPr>
        <w:t>k=</w:t>
      </w:r>
      <w:r w:rsidR="006C10FC" w:rsidRPr="00CF615C">
        <w:rPr>
          <w:rFonts w:ascii="Times New Roman" w:hAnsi="Times New Roman"/>
          <w:sz w:val="24"/>
          <w:szCs w:val="24"/>
        </w:rPr>
        <w:t>2</w:t>
      </w:r>
      <w:r w:rsidR="006C10FC" w:rsidRPr="008F141D">
        <w:rPr>
          <w:rFonts w:ascii="Times New Roman" w:hAnsi="Times New Roman"/>
          <w:sz w:val="24"/>
          <w:szCs w:val="24"/>
        </w:rPr>
        <w:t>)</w:t>
      </w:r>
      <w:r w:rsidR="00DC5666" w:rsidRPr="008F141D">
        <w:rPr>
          <w:rFonts w:ascii="Times New Roman" w:hAnsi="Times New Roman"/>
          <w:sz w:val="24"/>
          <w:szCs w:val="24"/>
        </w:rPr>
        <w:t xml:space="preserve"> </w:t>
      </w:r>
      <w:r w:rsidR="00942441" w:rsidRPr="008F141D">
        <w:rPr>
          <w:rFonts w:ascii="Times New Roman" w:hAnsi="Times New Roman"/>
          <w:sz w:val="24"/>
          <w:szCs w:val="24"/>
        </w:rPr>
        <w:t xml:space="preserve">were calculated </w:t>
      </w:r>
      <w:r w:rsidR="006C10FC" w:rsidRPr="008F141D">
        <w:rPr>
          <w:rFonts w:ascii="Times New Roman" w:hAnsi="Times New Roman"/>
          <w:sz w:val="24"/>
          <w:szCs w:val="24"/>
        </w:rPr>
        <w:t xml:space="preserve">according to ISO/BIPM </w:t>
      </w:r>
      <w:r w:rsidR="00942441" w:rsidRPr="008F141D">
        <w:rPr>
          <w:rFonts w:ascii="Times New Roman" w:hAnsi="Times New Roman"/>
          <w:sz w:val="24"/>
          <w:szCs w:val="24"/>
        </w:rPr>
        <w:t>using the GUM Workbench Software</w:t>
      </w:r>
      <w:r w:rsidR="00D42079">
        <w:rPr>
          <w:rFonts w:ascii="Times New Roman" w:hAnsi="Times New Roman"/>
          <w:sz w:val="24"/>
          <w:szCs w:val="24"/>
        </w:rPr>
        <w:t xml:space="preserve"> </w:t>
      </w:r>
      <w:r w:rsidR="00D42079" w:rsidRPr="00D42079">
        <w:rPr>
          <w:sz w:val="24"/>
          <w:szCs w:val="24"/>
        </w:rPr>
        <w:t>[</w:t>
      </w:r>
      <w:r w:rsidR="00FA506F" w:rsidRPr="00D42079">
        <w:rPr>
          <w:rFonts w:ascii="Times New Roman" w:hAnsi="Times New Roman"/>
          <w:sz w:val="24"/>
          <w:szCs w:val="24"/>
        </w:rPr>
        <w:t>1</w:t>
      </w:r>
      <w:r w:rsidR="00FA506F">
        <w:rPr>
          <w:rFonts w:ascii="Times New Roman" w:hAnsi="Times New Roman"/>
          <w:sz w:val="24"/>
          <w:szCs w:val="24"/>
        </w:rPr>
        <w:t>2</w:t>
      </w:r>
      <w:r w:rsidR="00D42079" w:rsidRPr="00D42079">
        <w:rPr>
          <w:sz w:val="24"/>
          <w:szCs w:val="24"/>
        </w:rPr>
        <w:t>]</w:t>
      </w:r>
      <w:r w:rsidR="00D42079" w:rsidRPr="00D42079">
        <w:rPr>
          <w:rFonts w:ascii="Times New Roman" w:hAnsi="Times New Roman"/>
          <w:sz w:val="24"/>
          <w:szCs w:val="24"/>
        </w:rPr>
        <w:t>.</w:t>
      </w:r>
      <w:r w:rsidR="00942441" w:rsidRPr="008F141D">
        <w:rPr>
          <w:rFonts w:ascii="Times New Roman" w:hAnsi="Times New Roman"/>
          <w:sz w:val="24"/>
          <w:szCs w:val="24"/>
        </w:rPr>
        <w:t xml:space="preserve"> The results from the homogeneity study for the </w:t>
      </w:r>
      <w:r w:rsidR="002579B8" w:rsidRPr="008F141D">
        <w:rPr>
          <w:rFonts w:ascii="Times New Roman" w:hAnsi="Times New Roman"/>
          <w:sz w:val="24"/>
          <w:szCs w:val="24"/>
        </w:rPr>
        <w:t>calculat</w:t>
      </w:r>
      <w:r w:rsidR="00942441" w:rsidRPr="008F141D">
        <w:rPr>
          <w:rFonts w:ascii="Times New Roman" w:hAnsi="Times New Roman"/>
          <w:sz w:val="24"/>
          <w:szCs w:val="24"/>
        </w:rPr>
        <w:t xml:space="preserve">ed ages per selected unit (10 values) are </w:t>
      </w:r>
      <w:r w:rsidR="006C10FC" w:rsidRPr="008F141D">
        <w:rPr>
          <w:rFonts w:ascii="Times New Roman" w:hAnsi="Times New Roman"/>
          <w:sz w:val="24"/>
          <w:szCs w:val="24"/>
        </w:rPr>
        <w:t>present</w:t>
      </w:r>
      <w:r w:rsidR="00942441" w:rsidRPr="008F141D">
        <w:rPr>
          <w:rFonts w:ascii="Times New Roman" w:hAnsi="Times New Roman"/>
          <w:sz w:val="24"/>
          <w:szCs w:val="24"/>
        </w:rPr>
        <w:t xml:space="preserve">ed in </w:t>
      </w:r>
      <w:r w:rsidR="00942441" w:rsidRPr="008F141D">
        <w:rPr>
          <w:rFonts w:ascii="Times New Roman" w:hAnsi="Times New Roman"/>
          <w:b/>
          <w:sz w:val="24"/>
          <w:szCs w:val="24"/>
        </w:rPr>
        <w:t xml:space="preserve">Fig. </w:t>
      </w:r>
      <w:r w:rsidR="002579B8" w:rsidRPr="008F141D">
        <w:rPr>
          <w:rFonts w:ascii="Times New Roman" w:hAnsi="Times New Roman"/>
          <w:b/>
          <w:sz w:val="24"/>
          <w:szCs w:val="24"/>
        </w:rPr>
        <w:t>3</w:t>
      </w:r>
      <w:r w:rsidR="006C10FC" w:rsidRPr="008F141D">
        <w:rPr>
          <w:rFonts w:ascii="Times New Roman" w:hAnsi="Times New Roman"/>
          <w:sz w:val="24"/>
          <w:szCs w:val="24"/>
        </w:rPr>
        <w:t xml:space="preserve"> in the chronological order of the ICP-MS measurements. T</w:t>
      </w:r>
      <w:r w:rsidR="00942441" w:rsidRPr="008F141D">
        <w:rPr>
          <w:rFonts w:ascii="Times New Roman" w:hAnsi="Times New Roman"/>
          <w:sz w:val="24"/>
          <w:szCs w:val="24"/>
        </w:rPr>
        <w:t xml:space="preserve">he overlap of </w:t>
      </w:r>
      <w:r w:rsidR="006C10FC" w:rsidRPr="008F141D">
        <w:rPr>
          <w:rFonts w:ascii="Times New Roman" w:hAnsi="Times New Roman"/>
          <w:sz w:val="24"/>
          <w:szCs w:val="24"/>
        </w:rPr>
        <w:t>the average age value</w:t>
      </w:r>
      <w:r w:rsidR="006C10FC">
        <w:rPr>
          <w:rFonts w:ascii="Times New Roman" w:hAnsi="Times New Roman"/>
          <w:sz w:val="24"/>
          <w:szCs w:val="24"/>
        </w:rPr>
        <w:t xml:space="preserve"> </w:t>
      </w:r>
      <w:r w:rsidR="00DC5666">
        <w:rPr>
          <w:rFonts w:ascii="Times New Roman" w:hAnsi="Times New Roman"/>
          <w:sz w:val="24"/>
          <w:szCs w:val="24"/>
        </w:rPr>
        <w:t>with</w:t>
      </w:r>
      <w:r w:rsidR="006C10FC">
        <w:rPr>
          <w:rFonts w:ascii="Times New Roman" w:hAnsi="Times New Roman"/>
          <w:sz w:val="24"/>
          <w:szCs w:val="24"/>
        </w:rPr>
        <w:t xml:space="preserve"> </w:t>
      </w:r>
      <w:r w:rsidR="006C10FC">
        <w:rPr>
          <w:rFonts w:ascii="Times New Roman" w:hAnsi="Times New Roman"/>
          <w:sz w:val="24"/>
          <w:szCs w:val="24"/>
        </w:rPr>
        <w:lastRenderedPageBreak/>
        <w:t>the known age</w:t>
      </w:r>
      <w:r w:rsidR="00872C05">
        <w:rPr>
          <w:rFonts w:ascii="Times New Roman" w:hAnsi="Times New Roman"/>
          <w:sz w:val="24"/>
          <w:szCs w:val="24"/>
        </w:rPr>
        <w:t>,</w:t>
      </w:r>
      <w:r w:rsidR="006C10FC">
        <w:rPr>
          <w:rFonts w:ascii="Times New Roman" w:hAnsi="Times New Roman"/>
          <w:sz w:val="24"/>
          <w:szCs w:val="24"/>
        </w:rPr>
        <w:t xml:space="preserve"> as well as with </w:t>
      </w:r>
      <w:r w:rsidR="00942441" w:rsidRPr="00942441">
        <w:rPr>
          <w:rFonts w:ascii="Times New Roman" w:hAnsi="Times New Roman"/>
          <w:sz w:val="24"/>
          <w:szCs w:val="24"/>
        </w:rPr>
        <w:t xml:space="preserve">all the </w:t>
      </w:r>
      <w:r w:rsidR="00B900CD">
        <w:rPr>
          <w:rFonts w:ascii="Times New Roman" w:hAnsi="Times New Roman"/>
          <w:sz w:val="24"/>
          <w:szCs w:val="24"/>
        </w:rPr>
        <w:t xml:space="preserve">individual </w:t>
      </w:r>
      <w:r w:rsidR="006C10FC">
        <w:rPr>
          <w:rFonts w:ascii="Times New Roman" w:hAnsi="Times New Roman"/>
          <w:sz w:val="24"/>
          <w:szCs w:val="24"/>
        </w:rPr>
        <w:t xml:space="preserve">age </w:t>
      </w:r>
      <w:r w:rsidR="00942441" w:rsidRPr="00942441">
        <w:rPr>
          <w:rFonts w:ascii="Times New Roman" w:hAnsi="Times New Roman"/>
          <w:sz w:val="24"/>
          <w:szCs w:val="24"/>
        </w:rPr>
        <w:t>values confirm</w:t>
      </w:r>
      <w:r w:rsidR="002579B8">
        <w:rPr>
          <w:rFonts w:ascii="Times New Roman" w:hAnsi="Times New Roman"/>
          <w:sz w:val="24"/>
          <w:szCs w:val="24"/>
        </w:rPr>
        <w:t>ed</w:t>
      </w:r>
      <w:r w:rsidR="00942441" w:rsidRPr="00942441">
        <w:rPr>
          <w:rFonts w:ascii="Times New Roman" w:hAnsi="Times New Roman"/>
          <w:sz w:val="24"/>
          <w:szCs w:val="24"/>
        </w:rPr>
        <w:t xml:space="preserve"> the homog</w:t>
      </w:r>
      <w:r w:rsidR="00D42079">
        <w:rPr>
          <w:rFonts w:ascii="Times New Roman" w:hAnsi="Times New Roman"/>
          <w:sz w:val="24"/>
          <w:szCs w:val="24"/>
        </w:rPr>
        <w:t>eneity of</w:t>
      </w:r>
      <w:r>
        <w:rPr>
          <w:rFonts w:ascii="Times New Roman" w:hAnsi="Times New Roman"/>
          <w:sz w:val="24"/>
          <w:szCs w:val="24"/>
        </w:rPr>
        <w:t xml:space="preserve"> the complete</w:t>
      </w:r>
      <w:r w:rsidR="00D42079">
        <w:rPr>
          <w:rFonts w:ascii="Times New Roman" w:hAnsi="Times New Roman"/>
          <w:sz w:val="24"/>
          <w:szCs w:val="24"/>
        </w:rPr>
        <w:t xml:space="preserve"> </w:t>
      </w:r>
      <w:r>
        <w:rPr>
          <w:rFonts w:ascii="Times New Roman" w:hAnsi="Times New Roman"/>
          <w:sz w:val="24"/>
          <w:szCs w:val="24"/>
        </w:rPr>
        <w:t>IRMM-1000 batch</w:t>
      </w:r>
      <w:r w:rsidR="00D42079">
        <w:rPr>
          <w:rFonts w:ascii="Times New Roman" w:hAnsi="Times New Roman"/>
          <w:sz w:val="24"/>
          <w:szCs w:val="24"/>
        </w:rPr>
        <w:t>.</w:t>
      </w:r>
    </w:p>
    <w:p w:rsidR="005104AF" w:rsidRDefault="005104AF" w:rsidP="005104AF">
      <w:pPr>
        <w:spacing w:line="240" w:lineRule="auto"/>
        <w:jc w:val="both"/>
        <w:rPr>
          <w:rFonts w:ascii="Times New Roman" w:hAnsi="Times New Roman"/>
          <w:sz w:val="24"/>
          <w:szCs w:val="24"/>
        </w:rPr>
      </w:pPr>
      <w:r w:rsidRPr="00942441">
        <w:rPr>
          <w:rFonts w:ascii="Times New Roman" w:hAnsi="Times New Roman"/>
          <w:sz w:val="24"/>
          <w:szCs w:val="24"/>
        </w:rPr>
        <w:t xml:space="preserve">The final evaluation of the homogeneity was </w:t>
      </w:r>
      <w:r>
        <w:rPr>
          <w:rFonts w:ascii="Times New Roman" w:hAnsi="Times New Roman"/>
          <w:sz w:val="24"/>
          <w:szCs w:val="24"/>
        </w:rPr>
        <w:t xml:space="preserve">carried out </w:t>
      </w:r>
      <w:r w:rsidRPr="00942441">
        <w:rPr>
          <w:rFonts w:ascii="Times New Roman" w:hAnsi="Times New Roman"/>
          <w:sz w:val="24"/>
          <w:szCs w:val="24"/>
        </w:rPr>
        <w:t xml:space="preserve">using an ANOVA Single Factor analysis </w:t>
      </w:r>
      <w:r>
        <w:rPr>
          <w:rFonts w:ascii="Times New Roman" w:hAnsi="Times New Roman"/>
          <w:sz w:val="24"/>
          <w:szCs w:val="24"/>
        </w:rPr>
        <w:t xml:space="preserve">(analysis of variance) </w:t>
      </w:r>
      <w:r w:rsidRPr="00942441">
        <w:rPr>
          <w:rFonts w:ascii="Times New Roman" w:hAnsi="Times New Roman"/>
          <w:sz w:val="24"/>
          <w:szCs w:val="24"/>
        </w:rPr>
        <w:t xml:space="preserve">on the 30 </w:t>
      </w:r>
      <w:r>
        <w:rPr>
          <w:rFonts w:ascii="Times New Roman" w:hAnsi="Times New Roman"/>
          <w:sz w:val="24"/>
          <w:szCs w:val="24"/>
        </w:rPr>
        <w:t xml:space="preserve">age </w:t>
      </w:r>
      <w:r w:rsidRPr="00942441">
        <w:rPr>
          <w:rFonts w:ascii="Times New Roman" w:hAnsi="Times New Roman"/>
          <w:sz w:val="24"/>
          <w:szCs w:val="24"/>
        </w:rPr>
        <w:t xml:space="preserve">values (3 </w:t>
      </w:r>
      <w:proofErr w:type="spellStart"/>
      <w:r w:rsidRPr="00942441">
        <w:rPr>
          <w:rFonts w:ascii="Times New Roman" w:hAnsi="Times New Roman"/>
          <w:sz w:val="24"/>
          <w:szCs w:val="24"/>
        </w:rPr>
        <w:t>Th</w:t>
      </w:r>
      <w:proofErr w:type="spellEnd"/>
      <w:r w:rsidRPr="00942441">
        <w:rPr>
          <w:rFonts w:ascii="Times New Roman" w:hAnsi="Times New Roman"/>
          <w:sz w:val="24"/>
          <w:szCs w:val="24"/>
        </w:rPr>
        <w:t xml:space="preserve"> replicates x 10 units). No trend was observed in the results </w:t>
      </w:r>
      <w:r w:rsidR="00B900CD">
        <w:rPr>
          <w:rFonts w:ascii="Times New Roman" w:hAnsi="Times New Roman"/>
          <w:sz w:val="24"/>
          <w:szCs w:val="24"/>
        </w:rPr>
        <w:t>related</w:t>
      </w:r>
      <w:r w:rsidRPr="00942441">
        <w:rPr>
          <w:rFonts w:ascii="Times New Roman" w:hAnsi="Times New Roman"/>
          <w:sz w:val="24"/>
          <w:szCs w:val="24"/>
        </w:rPr>
        <w:t xml:space="preserve"> to the chronological order of the analysis and measurements</w:t>
      </w:r>
      <w:r>
        <w:rPr>
          <w:rFonts w:ascii="Times New Roman" w:hAnsi="Times New Roman"/>
          <w:sz w:val="24"/>
          <w:szCs w:val="24"/>
        </w:rPr>
        <w:t xml:space="preserve"> (</w:t>
      </w:r>
      <w:r w:rsidRPr="00B815BF">
        <w:rPr>
          <w:rFonts w:ascii="Times New Roman" w:hAnsi="Times New Roman"/>
          <w:b/>
          <w:sz w:val="24"/>
          <w:szCs w:val="24"/>
        </w:rPr>
        <w:t>Fig.3</w:t>
      </w:r>
      <w:r>
        <w:rPr>
          <w:rFonts w:ascii="Times New Roman" w:hAnsi="Times New Roman"/>
          <w:sz w:val="24"/>
          <w:szCs w:val="24"/>
        </w:rPr>
        <w:t>)</w:t>
      </w:r>
      <w:r w:rsidRPr="00942441">
        <w:rPr>
          <w:rFonts w:ascii="Times New Roman" w:hAnsi="Times New Roman"/>
          <w:sz w:val="24"/>
          <w:szCs w:val="24"/>
        </w:rPr>
        <w:t xml:space="preserve">. </w:t>
      </w:r>
    </w:p>
    <w:p w:rsidR="0047093F" w:rsidRDefault="0047093F" w:rsidP="0047093F">
      <w:pPr>
        <w:spacing w:line="240" w:lineRule="auto"/>
        <w:jc w:val="both"/>
        <w:rPr>
          <w:rFonts w:ascii="Times New Roman" w:hAnsi="Times New Roman"/>
          <w:sz w:val="24"/>
          <w:szCs w:val="24"/>
        </w:rPr>
      </w:pPr>
      <w:r>
        <w:rPr>
          <w:rFonts w:ascii="Times New Roman" w:hAnsi="Times New Roman"/>
          <w:sz w:val="24"/>
          <w:szCs w:val="24"/>
        </w:rPr>
        <w:t>The</w:t>
      </w:r>
      <w:r w:rsidR="005104AF" w:rsidRPr="00942441">
        <w:rPr>
          <w:rFonts w:ascii="Times New Roman" w:hAnsi="Times New Roman"/>
          <w:sz w:val="24"/>
          <w:szCs w:val="24"/>
        </w:rPr>
        <w:t xml:space="preserve"> ANOVA analysis</w:t>
      </w:r>
      <w:r>
        <w:rPr>
          <w:rFonts w:ascii="Times New Roman" w:hAnsi="Times New Roman"/>
          <w:sz w:val="24"/>
          <w:szCs w:val="24"/>
        </w:rPr>
        <w:t xml:space="preserve"> </w:t>
      </w:r>
      <w:r w:rsidRPr="002B4266">
        <w:rPr>
          <w:rFonts w:ascii="Times New Roman" w:eastAsia="Times New Roman" w:hAnsi="Times New Roman"/>
          <w:bCs/>
          <w:snapToGrid w:val="0"/>
          <w:sz w:val="24"/>
          <w:szCs w:val="24"/>
        </w:rPr>
        <w:t>allows the separation of the method variation (</w:t>
      </w:r>
      <w:proofErr w:type="spellStart"/>
      <w:r w:rsidRPr="002B4266">
        <w:rPr>
          <w:rFonts w:ascii="Times New Roman" w:eastAsia="Times New Roman" w:hAnsi="Times New Roman"/>
          <w:bCs/>
          <w:i/>
          <w:snapToGrid w:val="0"/>
          <w:sz w:val="24"/>
          <w:szCs w:val="24"/>
        </w:rPr>
        <w:t>s</w:t>
      </w:r>
      <w:r w:rsidRPr="002B4266">
        <w:rPr>
          <w:rFonts w:ascii="Times New Roman" w:eastAsia="Times New Roman" w:hAnsi="Times New Roman"/>
          <w:bCs/>
          <w:i/>
          <w:snapToGrid w:val="0"/>
          <w:sz w:val="24"/>
          <w:szCs w:val="24"/>
          <w:vertAlign w:val="subscript"/>
        </w:rPr>
        <w:t>wb</w:t>
      </w:r>
      <w:proofErr w:type="spellEnd"/>
      <w:r w:rsidRPr="002B4266">
        <w:rPr>
          <w:rFonts w:ascii="Times New Roman" w:eastAsia="Times New Roman" w:hAnsi="Times New Roman"/>
          <w:bCs/>
          <w:snapToGrid w:val="0"/>
          <w:sz w:val="24"/>
          <w:szCs w:val="24"/>
        </w:rPr>
        <w:t xml:space="preserve">) from the experimental averages over the replicates measured in one </w:t>
      </w:r>
      <w:r>
        <w:rPr>
          <w:rFonts w:ascii="Times New Roman" w:eastAsia="Times New Roman" w:hAnsi="Times New Roman"/>
          <w:bCs/>
          <w:snapToGrid w:val="0"/>
          <w:sz w:val="24"/>
          <w:szCs w:val="24"/>
        </w:rPr>
        <w:t>unit</w:t>
      </w:r>
      <w:r w:rsidRPr="002B4266">
        <w:rPr>
          <w:rFonts w:ascii="Times New Roman" w:eastAsia="Times New Roman" w:hAnsi="Times New Roman"/>
          <w:bCs/>
          <w:snapToGrid w:val="0"/>
          <w:sz w:val="24"/>
          <w:szCs w:val="24"/>
        </w:rPr>
        <w:t xml:space="preserve"> to obtain an estimation for the real variation between </w:t>
      </w:r>
      <w:r>
        <w:rPr>
          <w:rFonts w:ascii="Times New Roman" w:eastAsia="Times New Roman" w:hAnsi="Times New Roman"/>
          <w:bCs/>
          <w:snapToGrid w:val="0"/>
          <w:sz w:val="24"/>
          <w:szCs w:val="24"/>
        </w:rPr>
        <w:t>units</w:t>
      </w:r>
      <w:r w:rsidRPr="002B4266">
        <w:rPr>
          <w:rFonts w:ascii="Times New Roman" w:eastAsia="Times New Roman" w:hAnsi="Times New Roman"/>
          <w:bCs/>
          <w:snapToGrid w:val="0"/>
          <w:sz w:val="24"/>
          <w:szCs w:val="24"/>
        </w:rPr>
        <w:t xml:space="preserve"> (</w:t>
      </w:r>
      <w:proofErr w:type="spellStart"/>
      <w:r w:rsidRPr="002B4266">
        <w:rPr>
          <w:rFonts w:ascii="Times New Roman" w:eastAsia="Times New Roman" w:hAnsi="Times New Roman"/>
          <w:bCs/>
          <w:i/>
          <w:snapToGrid w:val="0"/>
          <w:sz w:val="24"/>
          <w:szCs w:val="24"/>
        </w:rPr>
        <w:t>s</w:t>
      </w:r>
      <w:r w:rsidRPr="002B4266">
        <w:rPr>
          <w:rFonts w:ascii="Times New Roman" w:eastAsia="Times New Roman" w:hAnsi="Times New Roman"/>
          <w:bCs/>
          <w:i/>
          <w:snapToGrid w:val="0"/>
          <w:sz w:val="24"/>
          <w:szCs w:val="24"/>
          <w:vertAlign w:val="subscript"/>
        </w:rPr>
        <w:t>bb</w:t>
      </w:r>
      <w:proofErr w:type="spellEnd"/>
      <w:r w:rsidRPr="002B4266">
        <w:rPr>
          <w:rFonts w:ascii="Times New Roman" w:eastAsia="Times New Roman" w:hAnsi="Times New Roman"/>
          <w:bCs/>
          <w:snapToGrid w:val="0"/>
          <w:sz w:val="24"/>
          <w:szCs w:val="24"/>
        </w:rPr>
        <w:t>)</w:t>
      </w:r>
      <w:r>
        <w:rPr>
          <w:rFonts w:ascii="Times New Roman" w:eastAsia="Times New Roman" w:hAnsi="Times New Roman"/>
          <w:bCs/>
          <w:snapToGrid w:val="0"/>
          <w:sz w:val="24"/>
          <w:szCs w:val="24"/>
        </w:rPr>
        <w:t>. The</w:t>
      </w:r>
      <w:r w:rsidRPr="0047093F">
        <w:rPr>
          <w:rFonts w:ascii="Times New Roman" w:eastAsia="Times New Roman" w:hAnsi="Times New Roman"/>
          <w:bCs/>
          <w:snapToGrid w:val="0"/>
          <w:sz w:val="24"/>
          <w:szCs w:val="24"/>
        </w:rPr>
        <w:t xml:space="preserve"> relative standard uncertainty for method repeatability</w:t>
      </w:r>
      <w:r w:rsidR="00FA506F">
        <w:rPr>
          <w:rFonts w:ascii="Times New Roman" w:eastAsia="Times New Roman" w:hAnsi="Times New Roman"/>
          <w:bCs/>
          <w:snapToGrid w:val="0"/>
          <w:sz w:val="24"/>
          <w:szCs w:val="24"/>
        </w:rPr>
        <w:t xml:space="preserve"> (</w:t>
      </w:r>
      <w:proofErr w:type="spellStart"/>
      <w:r w:rsidR="00FA506F" w:rsidRPr="00422F2B">
        <w:rPr>
          <w:rFonts w:ascii="Times New Roman" w:eastAsia="Times New Roman" w:hAnsi="Times New Roman"/>
          <w:bCs/>
          <w:i/>
          <w:snapToGrid w:val="0"/>
          <w:sz w:val="24"/>
          <w:szCs w:val="24"/>
        </w:rPr>
        <w:t>s</w:t>
      </w:r>
      <w:r w:rsidR="00FA506F" w:rsidRPr="00422F2B">
        <w:rPr>
          <w:rFonts w:ascii="Times New Roman" w:eastAsia="Times New Roman" w:hAnsi="Times New Roman"/>
          <w:bCs/>
          <w:i/>
          <w:snapToGrid w:val="0"/>
          <w:sz w:val="24"/>
          <w:szCs w:val="24"/>
          <w:vertAlign w:val="subscript"/>
        </w:rPr>
        <w:t>wb</w:t>
      </w:r>
      <w:proofErr w:type="spellEnd"/>
      <w:r w:rsidR="00FA506F">
        <w:rPr>
          <w:rFonts w:ascii="Times New Roman" w:eastAsia="Times New Roman" w:hAnsi="Times New Roman"/>
          <w:bCs/>
          <w:snapToGrid w:val="0"/>
          <w:sz w:val="24"/>
          <w:szCs w:val="24"/>
        </w:rPr>
        <w:t>)</w:t>
      </w:r>
      <w:r w:rsidRPr="0047093F">
        <w:rPr>
          <w:rFonts w:ascii="Times New Roman" w:eastAsia="Times New Roman" w:hAnsi="Times New Roman"/>
          <w:bCs/>
          <w:snapToGrid w:val="0"/>
          <w:sz w:val="24"/>
          <w:szCs w:val="24"/>
        </w:rPr>
        <w:t xml:space="preserve"> </w:t>
      </w:r>
      <w:r w:rsidRPr="007915BD">
        <w:rPr>
          <w:rFonts w:ascii="Times New Roman" w:eastAsia="Times New Roman" w:hAnsi="Times New Roman"/>
          <w:bCs/>
          <w:snapToGrid w:val="0"/>
          <w:sz w:val="24"/>
          <w:szCs w:val="24"/>
        </w:rPr>
        <w:t xml:space="preserve">was </w:t>
      </w:r>
      <w:r w:rsidR="00FA506F" w:rsidRPr="007915BD">
        <w:rPr>
          <w:rFonts w:ascii="Times New Roman" w:eastAsia="Times New Roman" w:hAnsi="Times New Roman"/>
          <w:bCs/>
          <w:snapToGrid w:val="0"/>
          <w:sz w:val="24"/>
          <w:szCs w:val="24"/>
        </w:rPr>
        <w:t>0.4</w:t>
      </w:r>
      <w:r w:rsidR="007915BD" w:rsidRPr="007915BD">
        <w:rPr>
          <w:rFonts w:ascii="Times New Roman" w:eastAsia="Times New Roman" w:hAnsi="Times New Roman"/>
          <w:bCs/>
          <w:snapToGrid w:val="0"/>
          <w:sz w:val="24"/>
          <w:szCs w:val="24"/>
        </w:rPr>
        <w:t>3</w:t>
      </w:r>
      <w:r w:rsidRPr="007915BD">
        <w:rPr>
          <w:rFonts w:ascii="Times New Roman" w:eastAsia="Times New Roman" w:hAnsi="Times New Roman"/>
          <w:bCs/>
          <w:snapToGrid w:val="0"/>
          <w:sz w:val="24"/>
          <w:szCs w:val="24"/>
        </w:rPr>
        <w:t xml:space="preserve">%. The </w:t>
      </w:r>
      <w:r w:rsidRPr="007915BD">
        <w:rPr>
          <w:rFonts w:ascii="Times New Roman" w:hAnsi="Times New Roman"/>
          <w:sz w:val="24"/>
          <w:szCs w:val="24"/>
        </w:rPr>
        <w:t xml:space="preserve">absolute expanded uncertainty resulting from the homogeneity study was </w:t>
      </w:r>
      <w:r w:rsidR="007915BD" w:rsidRPr="007915BD">
        <w:rPr>
          <w:rFonts w:ascii="Times New Roman" w:hAnsi="Times New Roman"/>
          <w:sz w:val="24"/>
          <w:szCs w:val="24"/>
        </w:rPr>
        <w:t>7.8</w:t>
      </w:r>
      <w:r w:rsidRPr="007915BD">
        <w:rPr>
          <w:rFonts w:ascii="Times New Roman" w:hAnsi="Times New Roman"/>
          <w:sz w:val="24"/>
          <w:szCs w:val="24"/>
        </w:rPr>
        <w:t xml:space="preserve"> days (</w:t>
      </w:r>
      <w:r w:rsidRPr="007915BD">
        <w:rPr>
          <w:rFonts w:ascii="Times New Roman" w:hAnsi="Times New Roman"/>
          <w:i/>
          <w:sz w:val="24"/>
          <w:szCs w:val="24"/>
        </w:rPr>
        <w:t>k</w:t>
      </w:r>
      <w:r w:rsidRPr="007915BD">
        <w:rPr>
          <w:rFonts w:ascii="Times New Roman" w:hAnsi="Times New Roman"/>
          <w:sz w:val="24"/>
          <w:szCs w:val="24"/>
        </w:rPr>
        <w:t>=2). This uncertainty will</w:t>
      </w:r>
      <w:r w:rsidRPr="00422F2B">
        <w:rPr>
          <w:rFonts w:ascii="Times New Roman" w:hAnsi="Times New Roman"/>
          <w:sz w:val="24"/>
          <w:szCs w:val="24"/>
        </w:rPr>
        <w:t xml:space="preserve"> be the major component of the expanded uncertainty of the reference value of IRMM-1000.</w:t>
      </w:r>
    </w:p>
    <w:p w:rsidR="00CB7E00" w:rsidRPr="0043453B" w:rsidRDefault="001527E6" w:rsidP="0043453B">
      <w:pPr>
        <w:pStyle w:val="Caption"/>
        <w:jc w:val="center"/>
        <w:rPr>
          <w:rFonts w:ascii="Times New Roman" w:hAnsi="Times New Roman"/>
          <w:b w:val="0"/>
          <w:color w:val="auto"/>
          <w:sz w:val="22"/>
          <w:szCs w:val="22"/>
        </w:rPr>
      </w:pPr>
      <w:r>
        <w:rPr>
          <w:rFonts w:ascii="Times New Roman" w:hAnsi="Times New Roman"/>
          <w:b w:val="0"/>
          <w:noProof/>
          <w:color w:val="auto"/>
          <w:sz w:val="22"/>
          <w:szCs w:val="22"/>
          <w:lang w:eastAsia="en-GB"/>
        </w:rPr>
        <w:drawing>
          <wp:inline distT="0" distB="0" distL="0" distR="0" wp14:anchorId="270F720B" wp14:editId="1696D828">
            <wp:extent cx="4813200" cy="28440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3200" cy="2844000"/>
                    </a:xfrm>
                    <a:prstGeom prst="rect">
                      <a:avLst/>
                    </a:prstGeom>
                    <a:noFill/>
                  </pic:spPr>
                </pic:pic>
              </a:graphicData>
            </a:graphic>
          </wp:inline>
        </w:drawing>
      </w:r>
    </w:p>
    <w:p w:rsidR="0043453B" w:rsidRDefault="00942441" w:rsidP="0043453B">
      <w:pPr>
        <w:pStyle w:val="Caption"/>
        <w:jc w:val="both"/>
        <w:rPr>
          <w:rFonts w:ascii="Times New Roman" w:hAnsi="Times New Roman"/>
          <w:b w:val="0"/>
          <w:i/>
          <w:color w:val="auto"/>
          <w:sz w:val="22"/>
          <w:szCs w:val="22"/>
        </w:rPr>
      </w:pPr>
      <w:r w:rsidRPr="00AC0A50">
        <w:rPr>
          <w:rFonts w:ascii="Times New Roman" w:hAnsi="Times New Roman"/>
          <w:b w:val="0"/>
          <w:i/>
          <w:color w:val="auto"/>
          <w:sz w:val="22"/>
          <w:szCs w:val="22"/>
        </w:rPr>
        <w:t xml:space="preserve">Figure </w:t>
      </w:r>
      <w:r w:rsidRPr="00AC0A50">
        <w:rPr>
          <w:rFonts w:ascii="Times New Roman" w:hAnsi="Times New Roman"/>
          <w:b w:val="0"/>
          <w:i/>
          <w:color w:val="auto"/>
          <w:sz w:val="22"/>
          <w:szCs w:val="22"/>
        </w:rPr>
        <w:fldChar w:fldCharType="begin"/>
      </w:r>
      <w:r w:rsidRPr="00AC0A50">
        <w:rPr>
          <w:rFonts w:ascii="Times New Roman" w:hAnsi="Times New Roman"/>
          <w:b w:val="0"/>
          <w:i/>
          <w:color w:val="auto"/>
          <w:sz w:val="22"/>
          <w:szCs w:val="22"/>
        </w:rPr>
        <w:instrText xml:space="preserve"> SEQ Figure \* ARABIC </w:instrText>
      </w:r>
      <w:r w:rsidRPr="00AC0A50">
        <w:rPr>
          <w:rFonts w:ascii="Times New Roman" w:hAnsi="Times New Roman"/>
          <w:b w:val="0"/>
          <w:i/>
          <w:color w:val="auto"/>
          <w:sz w:val="22"/>
          <w:szCs w:val="22"/>
        </w:rPr>
        <w:fldChar w:fldCharType="separate"/>
      </w:r>
      <w:r w:rsidR="00872C05">
        <w:rPr>
          <w:rFonts w:ascii="Times New Roman" w:hAnsi="Times New Roman"/>
          <w:b w:val="0"/>
          <w:i/>
          <w:noProof/>
          <w:color w:val="auto"/>
          <w:sz w:val="22"/>
          <w:szCs w:val="22"/>
        </w:rPr>
        <w:t>3</w:t>
      </w:r>
      <w:r w:rsidRPr="00AC0A50">
        <w:rPr>
          <w:rFonts w:ascii="Times New Roman" w:hAnsi="Times New Roman"/>
          <w:b w:val="0"/>
          <w:i/>
          <w:color w:val="auto"/>
          <w:sz w:val="22"/>
          <w:szCs w:val="22"/>
        </w:rPr>
        <w:fldChar w:fldCharType="end"/>
      </w:r>
      <w:r w:rsidRPr="00AC0A50">
        <w:rPr>
          <w:rFonts w:ascii="Times New Roman" w:hAnsi="Times New Roman"/>
          <w:b w:val="0"/>
          <w:i/>
          <w:color w:val="auto"/>
          <w:sz w:val="22"/>
          <w:szCs w:val="22"/>
        </w:rPr>
        <w:t xml:space="preserve"> </w:t>
      </w:r>
      <w:r w:rsidR="0043453B">
        <w:rPr>
          <w:rFonts w:ascii="Times New Roman" w:hAnsi="Times New Roman"/>
          <w:b w:val="0"/>
          <w:i/>
          <w:color w:val="auto"/>
          <w:sz w:val="22"/>
          <w:szCs w:val="22"/>
        </w:rPr>
        <w:t>Calculated</w:t>
      </w:r>
      <w:r w:rsidRPr="00AC0A50">
        <w:rPr>
          <w:rFonts w:ascii="Times New Roman" w:hAnsi="Times New Roman"/>
          <w:b w:val="0"/>
          <w:i/>
          <w:color w:val="auto"/>
          <w:sz w:val="22"/>
          <w:szCs w:val="22"/>
        </w:rPr>
        <w:t xml:space="preserve"> ages obtained for the 10 </w:t>
      </w:r>
      <w:r w:rsidR="005A60A4">
        <w:rPr>
          <w:rFonts w:ascii="Times New Roman" w:hAnsi="Times New Roman"/>
          <w:b w:val="0"/>
          <w:i/>
          <w:color w:val="auto"/>
          <w:sz w:val="22"/>
          <w:szCs w:val="22"/>
        </w:rPr>
        <w:t>units</w:t>
      </w:r>
      <w:r w:rsidRPr="00AC0A50">
        <w:rPr>
          <w:rFonts w:ascii="Times New Roman" w:hAnsi="Times New Roman"/>
          <w:b w:val="0"/>
          <w:i/>
          <w:color w:val="auto"/>
          <w:sz w:val="22"/>
          <w:szCs w:val="22"/>
        </w:rPr>
        <w:t xml:space="preserve"> selected for the homogeneity study (blue), their average (red) and the known age based on the reference value (burgundy) with their expanded uncertainties (k=2).</w:t>
      </w:r>
      <w:r w:rsidR="0043453B" w:rsidRPr="0043453B">
        <w:rPr>
          <w:rFonts w:ascii="Times New Roman" w:hAnsi="Times New Roman"/>
          <w:b w:val="0"/>
          <w:i/>
          <w:color w:val="auto"/>
          <w:sz w:val="22"/>
          <w:szCs w:val="22"/>
        </w:rPr>
        <w:t xml:space="preserve"> </w:t>
      </w:r>
      <w:r w:rsidR="0043453B">
        <w:rPr>
          <w:rFonts w:ascii="Times New Roman" w:hAnsi="Times New Roman"/>
          <w:b w:val="0"/>
          <w:i/>
          <w:color w:val="auto"/>
          <w:sz w:val="22"/>
          <w:szCs w:val="22"/>
        </w:rPr>
        <w:t>The age values are here normalised to the known age.</w:t>
      </w:r>
    </w:p>
    <w:p w:rsidR="00B815BF" w:rsidRDefault="00B815BF" w:rsidP="00942441">
      <w:pPr>
        <w:spacing w:line="240" w:lineRule="auto"/>
        <w:jc w:val="both"/>
        <w:rPr>
          <w:rFonts w:ascii="Times New Roman" w:hAnsi="Times New Roman"/>
          <w:sz w:val="24"/>
          <w:szCs w:val="24"/>
        </w:rPr>
      </w:pPr>
    </w:p>
    <w:p w:rsidR="00117E5C" w:rsidRDefault="00B815BF" w:rsidP="00117E5C">
      <w:pPr>
        <w:pStyle w:val="Title1"/>
      </w:pPr>
      <w:r>
        <w:t>Conclusion</w:t>
      </w:r>
    </w:p>
    <w:p w:rsidR="00117E5C" w:rsidRDefault="00117E5C" w:rsidP="00117E5C">
      <w:pPr>
        <w:pStyle w:val="Title1"/>
        <w:numPr>
          <w:ilvl w:val="0"/>
          <w:numId w:val="0"/>
        </w:numPr>
        <w:ind w:left="360"/>
      </w:pPr>
    </w:p>
    <w:p w:rsidR="00117E5C" w:rsidRPr="00117E5C" w:rsidRDefault="009329E9" w:rsidP="00320425">
      <w:pPr>
        <w:pStyle w:val="Title1"/>
        <w:numPr>
          <w:ilvl w:val="0"/>
          <w:numId w:val="0"/>
        </w:numPr>
        <w:spacing w:line="240" w:lineRule="auto"/>
        <w:rPr>
          <w:b w:val="0"/>
        </w:rPr>
      </w:pPr>
      <w:r>
        <w:rPr>
          <w:b w:val="0"/>
        </w:rPr>
        <w:t>Combining the complementary capabilities of two</w:t>
      </w:r>
      <w:r w:rsidR="001A7B32">
        <w:rPr>
          <w:b w:val="0"/>
        </w:rPr>
        <w:t xml:space="preserve"> JRC institutes </w:t>
      </w:r>
      <w:r w:rsidR="0094464D">
        <w:rPr>
          <w:b w:val="0"/>
        </w:rPr>
        <w:t>enables</w:t>
      </w:r>
      <w:r w:rsidR="001A7B32">
        <w:rPr>
          <w:b w:val="0"/>
        </w:rPr>
        <w:t xml:space="preserve"> the </w:t>
      </w:r>
      <w:r>
        <w:rPr>
          <w:b w:val="0"/>
        </w:rPr>
        <w:t xml:space="preserve">conception, preparation and certification of the first ever uranium reference material certified for its production date. The </w:t>
      </w:r>
      <w:r w:rsidR="001A7B32">
        <w:rPr>
          <w:b w:val="0"/>
        </w:rPr>
        <w:t xml:space="preserve">release of </w:t>
      </w:r>
      <w:r>
        <w:rPr>
          <w:b w:val="0"/>
        </w:rPr>
        <w:t xml:space="preserve">this </w:t>
      </w:r>
      <w:r w:rsidR="001A7B32">
        <w:rPr>
          <w:b w:val="0"/>
        </w:rPr>
        <w:t>new reference material, IRMM</w:t>
      </w:r>
      <w:r w:rsidR="001A7B32">
        <w:rPr>
          <w:b w:val="0"/>
        </w:rPr>
        <w:noBreakHyphen/>
        <w:t xml:space="preserve">1000 </w:t>
      </w:r>
      <w:r>
        <w:rPr>
          <w:b w:val="0"/>
        </w:rPr>
        <w:t>responds to a demand expressed by</w:t>
      </w:r>
      <w:r w:rsidR="001A7B32">
        <w:rPr>
          <w:b w:val="0"/>
        </w:rPr>
        <w:t xml:space="preserve"> the </w:t>
      </w:r>
      <w:r w:rsidR="001A7B32" w:rsidRPr="001A7B32">
        <w:rPr>
          <w:b w:val="0"/>
        </w:rPr>
        <w:t>Nuclear Forensics International Technical Working Group (ITWG) and laboratories in the field</w:t>
      </w:r>
      <w:r w:rsidR="001A7B32">
        <w:rPr>
          <w:b w:val="0"/>
        </w:rPr>
        <w:t xml:space="preserve">. </w:t>
      </w:r>
      <w:r w:rsidR="00117E5C">
        <w:rPr>
          <w:b w:val="0"/>
        </w:rPr>
        <w:t xml:space="preserve">The results from the </w:t>
      </w:r>
      <w:r>
        <w:rPr>
          <w:b w:val="0"/>
        </w:rPr>
        <w:t xml:space="preserve">verification </w:t>
      </w:r>
      <w:r w:rsidR="00A5244B">
        <w:rPr>
          <w:b w:val="0"/>
        </w:rPr>
        <w:t xml:space="preserve">and </w:t>
      </w:r>
      <w:r w:rsidR="00117E5C">
        <w:rPr>
          <w:b w:val="0"/>
        </w:rPr>
        <w:t>homogeneity studies</w:t>
      </w:r>
      <w:r w:rsidR="00A5244B">
        <w:rPr>
          <w:b w:val="0"/>
        </w:rPr>
        <w:t xml:space="preserve"> </w:t>
      </w:r>
      <w:r w:rsidR="004E33D5">
        <w:rPr>
          <w:b w:val="0"/>
        </w:rPr>
        <w:t xml:space="preserve">both </w:t>
      </w:r>
      <w:r w:rsidR="00A5244B">
        <w:rPr>
          <w:b w:val="0"/>
        </w:rPr>
        <w:t xml:space="preserve">confirmed the completeness of the chemical separation of thorium from uranium in </w:t>
      </w:r>
      <w:r w:rsidR="00CA1C54">
        <w:rPr>
          <w:b w:val="0"/>
        </w:rPr>
        <w:t>IRMM-1000</w:t>
      </w:r>
      <w:r w:rsidR="00A5244B">
        <w:rPr>
          <w:b w:val="0"/>
        </w:rPr>
        <w:t xml:space="preserve">, </w:t>
      </w:r>
      <w:r>
        <w:rPr>
          <w:b w:val="0"/>
        </w:rPr>
        <w:t xml:space="preserve">and were fully consistent with the date of last chemical separation. </w:t>
      </w:r>
      <w:r w:rsidR="00A5244B">
        <w:rPr>
          <w:b w:val="0"/>
        </w:rPr>
        <w:t>Moreover, these two studies demonstrated th</w:t>
      </w:r>
      <w:r w:rsidR="00AC432A">
        <w:rPr>
          <w:b w:val="0"/>
        </w:rPr>
        <w:t>e</w:t>
      </w:r>
      <w:r w:rsidR="00A5244B">
        <w:rPr>
          <w:b w:val="0"/>
        </w:rPr>
        <w:t xml:space="preserve"> </w:t>
      </w:r>
      <w:r w:rsidR="004E33D5">
        <w:rPr>
          <w:b w:val="0"/>
        </w:rPr>
        <w:t>accura</w:t>
      </w:r>
      <w:r w:rsidR="003B1024">
        <w:rPr>
          <w:b w:val="0"/>
        </w:rPr>
        <w:t>te characterisation</w:t>
      </w:r>
      <w:r w:rsidR="00863DE4">
        <w:rPr>
          <w:b w:val="0"/>
        </w:rPr>
        <w:t xml:space="preserve"> </w:t>
      </w:r>
      <w:r w:rsidR="00A5244B">
        <w:rPr>
          <w:b w:val="0"/>
        </w:rPr>
        <w:t>of this material</w:t>
      </w:r>
      <w:r w:rsidR="003B1024">
        <w:rPr>
          <w:b w:val="0"/>
        </w:rPr>
        <w:t xml:space="preserve"> and the reference value as </w:t>
      </w:r>
      <w:r w:rsidR="00256E17">
        <w:rPr>
          <w:b w:val="0"/>
        </w:rPr>
        <w:t xml:space="preserve">it </w:t>
      </w:r>
      <w:r w:rsidR="003B1024">
        <w:rPr>
          <w:b w:val="0"/>
        </w:rPr>
        <w:t xml:space="preserve">will </w:t>
      </w:r>
      <w:r w:rsidR="00256E17">
        <w:rPr>
          <w:b w:val="0"/>
        </w:rPr>
        <w:t>be given</w:t>
      </w:r>
      <w:r w:rsidR="003B1024">
        <w:rPr>
          <w:b w:val="0"/>
        </w:rPr>
        <w:t xml:space="preserve"> on the reference material certificate in </w:t>
      </w:r>
      <w:proofErr w:type="spellStart"/>
      <w:r w:rsidR="00FD6A34">
        <w:rPr>
          <w:b w:val="0"/>
        </w:rPr>
        <w:t>dd</w:t>
      </w:r>
      <w:proofErr w:type="spellEnd"/>
      <w:r w:rsidR="00FD6A34">
        <w:rPr>
          <w:b w:val="0"/>
        </w:rPr>
        <w:t>/mm/</w:t>
      </w:r>
      <w:proofErr w:type="spellStart"/>
      <w:r w:rsidR="00FD6A34">
        <w:rPr>
          <w:b w:val="0"/>
        </w:rPr>
        <w:t>yyyy</w:t>
      </w:r>
      <w:proofErr w:type="spellEnd"/>
      <w:r w:rsidR="00FD6A34">
        <w:rPr>
          <w:b w:val="0"/>
        </w:rPr>
        <w:t xml:space="preserve"> ± days</w:t>
      </w:r>
      <w:r w:rsidR="003B1024">
        <w:rPr>
          <w:b w:val="0"/>
        </w:rPr>
        <w:t xml:space="preserve"> (</w:t>
      </w:r>
      <w:r w:rsidR="003B1024" w:rsidRPr="002B4266">
        <w:rPr>
          <w:b w:val="0"/>
          <w:i/>
        </w:rPr>
        <w:t>k</w:t>
      </w:r>
      <w:r w:rsidR="003B1024">
        <w:rPr>
          <w:b w:val="0"/>
        </w:rPr>
        <w:t>=2)</w:t>
      </w:r>
      <w:r w:rsidR="004E33D5">
        <w:rPr>
          <w:b w:val="0"/>
        </w:rPr>
        <w:t>.</w:t>
      </w:r>
      <w:r w:rsidR="00863DE4">
        <w:rPr>
          <w:b w:val="0"/>
        </w:rPr>
        <w:t xml:space="preserve"> </w:t>
      </w:r>
    </w:p>
    <w:p w:rsidR="00DC57F7" w:rsidRDefault="00076600" w:rsidP="00942441">
      <w:pPr>
        <w:spacing w:line="240" w:lineRule="auto"/>
        <w:jc w:val="both"/>
        <w:rPr>
          <w:rFonts w:ascii="Times New Roman" w:hAnsi="Times New Roman"/>
          <w:sz w:val="24"/>
          <w:szCs w:val="24"/>
        </w:rPr>
      </w:pPr>
      <w:r w:rsidRPr="00320425">
        <w:rPr>
          <w:rFonts w:ascii="Times New Roman" w:hAnsi="Times New Roman"/>
          <w:sz w:val="24"/>
        </w:rPr>
        <w:t xml:space="preserve">This new reference material is certified for </w:t>
      </w:r>
      <w:r w:rsidR="00D13508">
        <w:rPr>
          <w:rFonts w:ascii="Times New Roman" w:hAnsi="Times New Roman"/>
          <w:sz w:val="24"/>
        </w:rPr>
        <w:t xml:space="preserve">the production date in </w:t>
      </w:r>
      <w:r w:rsidRPr="00320425">
        <w:rPr>
          <w:rFonts w:ascii="Times New Roman" w:hAnsi="Times New Roman"/>
          <w:sz w:val="24"/>
        </w:rPr>
        <w:t xml:space="preserve">uranium age-dating </w:t>
      </w:r>
      <w:r>
        <w:rPr>
          <w:rFonts w:ascii="Times New Roman" w:hAnsi="Times New Roman"/>
          <w:sz w:val="24"/>
        </w:rPr>
        <w:t>and can be used in applications such as</w:t>
      </w:r>
      <w:r w:rsidRPr="00320425">
        <w:rPr>
          <w:rFonts w:ascii="Times New Roman" w:hAnsi="Times New Roman"/>
          <w:sz w:val="24"/>
        </w:rPr>
        <w:t xml:space="preserve"> nuclear forensics, security and safeguards using the </w:t>
      </w:r>
      <w:r w:rsidRPr="00320425">
        <w:rPr>
          <w:rFonts w:ascii="Times New Roman" w:hAnsi="Times New Roman"/>
          <w:sz w:val="24"/>
          <w:vertAlign w:val="superscript"/>
        </w:rPr>
        <w:t>234</w:t>
      </w:r>
      <w:r w:rsidRPr="00320425">
        <w:rPr>
          <w:rFonts w:ascii="Times New Roman" w:hAnsi="Times New Roman"/>
          <w:sz w:val="24"/>
        </w:rPr>
        <w:t>U/</w:t>
      </w:r>
      <w:r w:rsidRPr="00320425">
        <w:rPr>
          <w:rFonts w:ascii="Times New Roman" w:hAnsi="Times New Roman"/>
          <w:sz w:val="24"/>
          <w:vertAlign w:val="superscript"/>
        </w:rPr>
        <w:t>230</w:t>
      </w:r>
      <w:r w:rsidRPr="00320425">
        <w:rPr>
          <w:rFonts w:ascii="Times New Roman" w:hAnsi="Times New Roman"/>
          <w:sz w:val="24"/>
        </w:rPr>
        <w:t>Th parent/daughter pair.</w:t>
      </w:r>
      <w:r w:rsidRPr="00320425">
        <w:rPr>
          <w:sz w:val="24"/>
        </w:rPr>
        <w:t xml:space="preserve"> </w:t>
      </w:r>
      <w:r w:rsidR="00AF19C1" w:rsidRPr="00FA506F">
        <w:rPr>
          <w:rFonts w:ascii="Times New Roman" w:hAnsi="Times New Roman"/>
          <w:sz w:val="24"/>
          <w:szCs w:val="24"/>
        </w:rPr>
        <w:t>Prior to the release of IRMM-1000</w:t>
      </w:r>
      <w:r w:rsidR="00FA506F" w:rsidRPr="00FA506F">
        <w:rPr>
          <w:rFonts w:ascii="Times New Roman" w:hAnsi="Times New Roman"/>
          <w:sz w:val="24"/>
          <w:szCs w:val="24"/>
        </w:rPr>
        <w:t>,</w:t>
      </w:r>
      <w:r w:rsidR="00AF19C1" w:rsidRPr="00FA506F">
        <w:rPr>
          <w:rFonts w:ascii="Times New Roman" w:hAnsi="Times New Roman"/>
          <w:sz w:val="24"/>
          <w:szCs w:val="24"/>
        </w:rPr>
        <w:t xml:space="preserve"> first the long-term stability study </w:t>
      </w:r>
      <w:r w:rsidR="00AF19C1" w:rsidRPr="00FA506F">
        <w:rPr>
          <w:rFonts w:ascii="Times New Roman" w:hAnsi="Times New Roman"/>
          <w:sz w:val="24"/>
          <w:szCs w:val="24"/>
        </w:rPr>
        <w:lastRenderedPageBreak/>
        <w:t xml:space="preserve">needs to </w:t>
      </w:r>
      <w:r w:rsidR="00CE1217" w:rsidRPr="00FA506F">
        <w:rPr>
          <w:rFonts w:ascii="Times New Roman" w:hAnsi="Times New Roman"/>
          <w:sz w:val="24"/>
          <w:szCs w:val="24"/>
        </w:rPr>
        <w:t xml:space="preserve">be </w:t>
      </w:r>
      <w:r w:rsidR="000C7ECC" w:rsidRPr="00FA506F">
        <w:rPr>
          <w:rFonts w:ascii="Times New Roman" w:hAnsi="Times New Roman"/>
          <w:sz w:val="24"/>
          <w:szCs w:val="24"/>
        </w:rPr>
        <w:t>finalised</w:t>
      </w:r>
      <w:r w:rsidR="00AF19C1" w:rsidRPr="00FA506F">
        <w:rPr>
          <w:rFonts w:ascii="Times New Roman" w:hAnsi="Times New Roman"/>
          <w:sz w:val="24"/>
          <w:szCs w:val="24"/>
        </w:rPr>
        <w:t xml:space="preserve"> during summer 2014 and secondly the result reporting for the Regular European Inter-laboratory Measurement Evaluation Programme (REIMEP-22) called "U Age Dating - Determination of the production date of a uranium certified test sample"</w:t>
      </w:r>
      <w:r w:rsidR="000C7ECC" w:rsidRPr="00FA506F">
        <w:rPr>
          <w:rFonts w:ascii="Times New Roman" w:hAnsi="Times New Roman"/>
          <w:sz w:val="24"/>
          <w:szCs w:val="24"/>
        </w:rPr>
        <w:t xml:space="preserve"> and based on this material</w:t>
      </w:r>
      <w:r w:rsidR="00AF19C1" w:rsidRPr="00FA506F">
        <w:rPr>
          <w:rFonts w:ascii="Times New Roman" w:hAnsi="Times New Roman"/>
          <w:sz w:val="24"/>
          <w:szCs w:val="24"/>
        </w:rPr>
        <w:t xml:space="preserve"> needs to be closed</w:t>
      </w:r>
      <w:r w:rsidR="00AF19C1" w:rsidRPr="00422F2B">
        <w:rPr>
          <w:rFonts w:ascii="Times New Roman" w:hAnsi="Times New Roman"/>
          <w:sz w:val="24"/>
          <w:szCs w:val="24"/>
        </w:rPr>
        <w:t xml:space="preserve"> [</w:t>
      </w:r>
      <w:r w:rsidR="00422F2B">
        <w:rPr>
          <w:rFonts w:ascii="Times New Roman" w:hAnsi="Times New Roman"/>
          <w:sz w:val="24"/>
          <w:szCs w:val="24"/>
        </w:rPr>
        <w:t>13</w:t>
      </w:r>
      <w:r w:rsidR="00AF19C1" w:rsidRPr="00422F2B">
        <w:rPr>
          <w:rFonts w:ascii="Times New Roman" w:hAnsi="Times New Roman"/>
          <w:sz w:val="24"/>
          <w:szCs w:val="24"/>
        </w:rPr>
        <w:t>].</w:t>
      </w:r>
      <w:r w:rsidR="0018189B" w:rsidRPr="00422F2B">
        <w:rPr>
          <w:rFonts w:ascii="Times New Roman" w:hAnsi="Times New Roman"/>
          <w:sz w:val="24"/>
          <w:szCs w:val="24"/>
        </w:rPr>
        <w:t xml:space="preserve"> </w:t>
      </w:r>
      <w:r w:rsidR="000F54ED">
        <w:rPr>
          <w:rFonts w:ascii="Times New Roman" w:hAnsi="Times New Roman"/>
          <w:sz w:val="24"/>
          <w:szCs w:val="24"/>
        </w:rPr>
        <w:t>T</w:t>
      </w:r>
      <w:r w:rsidR="00DC57F7">
        <w:rPr>
          <w:rFonts w:ascii="Times New Roman" w:hAnsi="Times New Roman"/>
          <w:sz w:val="24"/>
          <w:szCs w:val="24"/>
        </w:rPr>
        <w:t>he certified reference material IRMM-1000 should be available in 2015.</w:t>
      </w:r>
    </w:p>
    <w:p w:rsidR="000434BB" w:rsidRPr="00FD05F4" w:rsidRDefault="000434BB" w:rsidP="00942441">
      <w:pPr>
        <w:spacing w:line="240" w:lineRule="auto"/>
        <w:jc w:val="both"/>
        <w:rPr>
          <w:rFonts w:ascii="Times New Roman" w:hAnsi="Times New Roman"/>
          <w:sz w:val="24"/>
          <w:szCs w:val="24"/>
        </w:rPr>
      </w:pPr>
    </w:p>
    <w:p w:rsidR="00787CC6" w:rsidRDefault="00FD6A34" w:rsidP="00FD05F4">
      <w:pPr>
        <w:spacing w:line="240" w:lineRule="auto"/>
        <w:jc w:val="both"/>
        <w:rPr>
          <w:rFonts w:ascii="Times New Roman" w:hAnsi="Times New Roman"/>
          <w:b/>
          <w:sz w:val="24"/>
          <w:szCs w:val="24"/>
        </w:rPr>
      </w:pPr>
      <w:r>
        <w:rPr>
          <w:rFonts w:ascii="Times New Roman" w:hAnsi="Times New Roman"/>
          <w:b/>
          <w:sz w:val="24"/>
          <w:szCs w:val="24"/>
        </w:rPr>
        <w:t>References</w:t>
      </w:r>
    </w:p>
    <w:p w:rsidR="005E1CDA" w:rsidRDefault="005E1CDA" w:rsidP="005E1CDA">
      <w:pPr>
        <w:spacing w:line="240" w:lineRule="auto"/>
        <w:jc w:val="both"/>
        <w:rPr>
          <w:rFonts w:ascii="Times New Roman" w:hAnsi="Times New Roman"/>
          <w:sz w:val="24"/>
          <w:szCs w:val="24"/>
        </w:rPr>
      </w:pPr>
      <w:r>
        <w:rPr>
          <w:rFonts w:ascii="Times New Roman" w:hAnsi="Times New Roman"/>
          <w:sz w:val="24"/>
          <w:szCs w:val="24"/>
        </w:rPr>
        <w:t xml:space="preserve">[1] </w:t>
      </w:r>
      <w:r w:rsidRPr="00860474">
        <w:rPr>
          <w:rFonts w:ascii="Times New Roman" w:hAnsi="Times New Roman"/>
          <w:sz w:val="24"/>
          <w:szCs w:val="24"/>
        </w:rPr>
        <w:t>Mayer, K., Wallenius</w:t>
      </w:r>
      <w:r w:rsidRPr="00DA3696">
        <w:rPr>
          <w:rFonts w:ascii="Times New Roman" w:hAnsi="Times New Roman"/>
          <w:sz w:val="24"/>
          <w:szCs w:val="24"/>
        </w:rPr>
        <w:t xml:space="preserve"> </w:t>
      </w:r>
      <w:r w:rsidRPr="00860474">
        <w:rPr>
          <w:rFonts w:ascii="Times New Roman" w:hAnsi="Times New Roman"/>
          <w:sz w:val="24"/>
          <w:szCs w:val="24"/>
        </w:rPr>
        <w:t xml:space="preserve">M., </w:t>
      </w:r>
      <w:r w:rsidR="004D1949">
        <w:rPr>
          <w:rFonts w:ascii="Times New Roman" w:hAnsi="Times New Roman"/>
          <w:sz w:val="24"/>
          <w:szCs w:val="24"/>
        </w:rPr>
        <w:t>et al., Nuclear Forensics: A methodology applicable to Nuclear Security and to Non-Proliferation</w:t>
      </w:r>
      <w:r w:rsidR="00527426">
        <w:rPr>
          <w:rFonts w:ascii="Times New Roman" w:hAnsi="Times New Roman"/>
          <w:sz w:val="24"/>
          <w:szCs w:val="24"/>
        </w:rPr>
        <w:t>. Journal of Physics: Conference Series 312- 062003 (2011</w:t>
      </w:r>
      <w:r>
        <w:rPr>
          <w:rFonts w:ascii="Times New Roman" w:hAnsi="Times New Roman"/>
          <w:sz w:val="24"/>
          <w:szCs w:val="24"/>
        </w:rPr>
        <w:t>).</w:t>
      </w:r>
      <w:r w:rsidR="00527426">
        <w:rPr>
          <w:rFonts w:ascii="Times New Roman" w:hAnsi="Times New Roman"/>
          <w:sz w:val="24"/>
          <w:szCs w:val="24"/>
        </w:rPr>
        <w:t xml:space="preserve"> </w:t>
      </w:r>
      <w:r w:rsidR="00527426" w:rsidRPr="00527426">
        <w:rPr>
          <w:rFonts w:ascii="Times New Roman" w:hAnsi="Times New Roman"/>
          <w:sz w:val="24"/>
          <w:szCs w:val="24"/>
        </w:rPr>
        <w:t>doi:10.1088/1742-6596/312/6/062003</w:t>
      </w:r>
    </w:p>
    <w:p w:rsidR="005E1CDA" w:rsidRDefault="005E1CDA" w:rsidP="005E1CDA">
      <w:pPr>
        <w:spacing w:line="240" w:lineRule="auto"/>
        <w:jc w:val="both"/>
        <w:rPr>
          <w:rFonts w:ascii="Times New Roman" w:hAnsi="Times New Roman"/>
          <w:sz w:val="24"/>
          <w:szCs w:val="24"/>
        </w:rPr>
      </w:pPr>
      <w:r>
        <w:rPr>
          <w:rFonts w:ascii="Times New Roman" w:hAnsi="Times New Roman"/>
          <w:sz w:val="24"/>
          <w:szCs w:val="24"/>
        </w:rPr>
        <w:t xml:space="preserve">[2] Mayer K., </w:t>
      </w:r>
      <w:r w:rsidRPr="003D6E47">
        <w:rPr>
          <w:rFonts w:ascii="Times New Roman" w:hAnsi="Times New Roman"/>
          <w:sz w:val="24"/>
          <w:szCs w:val="24"/>
        </w:rPr>
        <w:t>Security: Expand nuclear forensics</w:t>
      </w:r>
      <w:r>
        <w:rPr>
          <w:rFonts w:ascii="Times New Roman" w:hAnsi="Times New Roman"/>
          <w:sz w:val="24"/>
          <w:szCs w:val="24"/>
        </w:rPr>
        <w:t>.</w:t>
      </w:r>
      <w:r w:rsidRPr="003D6E47">
        <w:rPr>
          <w:rFonts w:ascii="Times New Roman" w:hAnsi="Times New Roman"/>
          <w:sz w:val="24"/>
          <w:szCs w:val="24"/>
        </w:rPr>
        <w:t xml:space="preserve"> Nature</w:t>
      </w:r>
      <w:r>
        <w:rPr>
          <w:rFonts w:ascii="Times New Roman" w:hAnsi="Times New Roman"/>
          <w:sz w:val="24"/>
          <w:szCs w:val="24"/>
        </w:rPr>
        <w:t>, 503, 461-</w:t>
      </w:r>
      <w:r w:rsidRPr="003D6E47">
        <w:rPr>
          <w:rFonts w:ascii="Times New Roman" w:hAnsi="Times New Roman"/>
          <w:sz w:val="24"/>
          <w:szCs w:val="24"/>
        </w:rPr>
        <w:t>462</w:t>
      </w:r>
      <w:r>
        <w:rPr>
          <w:rFonts w:ascii="Times New Roman" w:hAnsi="Times New Roman"/>
          <w:sz w:val="24"/>
          <w:szCs w:val="24"/>
        </w:rPr>
        <w:t xml:space="preserve"> </w:t>
      </w:r>
      <w:r w:rsidRPr="003D6E47">
        <w:rPr>
          <w:rFonts w:ascii="Times New Roman" w:hAnsi="Times New Roman"/>
          <w:sz w:val="24"/>
          <w:szCs w:val="24"/>
        </w:rPr>
        <w:t>(2013)</w:t>
      </w:r>
      <w:r>
        <w:rPr>
          <w:rFonts w:ascii="Times New Roman" w:hAnsi="Times New Roman"/>
          <w:sz w:val="24"/>
          <w:szCs w:val="24"/>
        </w:rPr>
        <w:t>.</w:t>
      </w:r>
    </w:p>
    <w:p w:rsidR="005E1CDA" w:rsidRDefault="005E1CDA" w:rsidP="005E1CDA">
      <w:pPr>
        <w:spacing w:line="240" w:lineRule="auto"/>
        <w:jc w:val="both"/>
        <w:rPr>
          <w:rFonts w:ascii="Times New Roman" w:hAnsi="Times New Roman"/>
          <w:sz w:val="24"/>
          <w:szCs w:val="24"/>
        </w:rPr>
      </w:pPr>
      <w:r>
        <w:rPr>
          <w:rFonts w:ascii="Times New Roman" w:hAnsi="Times New Roman"/>
          <w:sz w:val="24"/>
          <w:szCs w:val="24"/>
        </w:rPr>
        <w:t xml:space="preserve">[3] </w:t>
      </w:r>
      <w:r w:rsidRPr="00787CC6">
        <w:rPr>
          <w:rFonts w:ascii="Times New Roman" w:hAnsi="Times New Roman"/>
          <w:sz w:val="24"/>
          <w:szCs w:val="24"/>
        </w:rPr>
        <w:t>Mayer, K., Wallenius, M., Varga, Z., Nuclear Forensic Science: Correlating Measurable Material Parameters to the History of Nuclear Material</w:t>
      </w:r>
      <w:r w:rsidR="00FA7B77">
        <w:rPr>
          <w:rFonts w:ascii="Times New Roman" w:hAnsi="Times New Roman"/>
          <w:sz w:val="24"/>
          <w:szCs w:val="24"/>
        </w:rPr>
        <w:t>.</w:t>
      </w:r>
      <w:r w:rsidRPr="00787CC6">
        <w:rPr>
          <w:rFonts w:ascii="Times New Roman" w:hAnsi="Times New Roman"/>
          <w:sz w:val="24"/>
          <w:szCs w:val="24"/>
        </w:rPr>
        <w:t xml:space="preserve"> Chemical Reviews, 113, 884 (2013).</w:t>
      </w:r>
    </w:p>
    <w:p w:rsidR="005E1CDA" w:rsidRPr="00071DFE" w:rsidRDefault="005E1CDA" w:rsidP="005E1CDA">
      <w:pPr>
        <w:spacing w:line="240" w:lineRule="auto"/>
        <w:jc w:val="both"/>
        <w:rPr>
          <w:rFonts w:ascii="Times New Roman" w:hAnsi="Times New Roman"/>
          <w:sz w:val="24"/>
          <w:szCs w:val="24"/>
        </w:rPr>
      </w:pPr>
      <w:r>
        <w:rPr>
          <w:rFonts w:ascii="Times New Roman" w:hAnsi="Times New Roman"/>
          <w:sz w:val="24"/>
          <w:szCs w:val="24"/>
        </w:rPr>
        <w:t xml:space="preserve">[4] </w:t>
      </w:r>
      <w:r w:rsidRPr="00DA3696">
        <w:rPr>
          <w:rFonts w:ascii="Times New Roman" w:hAnsi="Times New Roman"/>
          <w:sz w:val="24"/>
          <w:szCs w:val="24"/>
        </w:rPr>
        <w:t xml:space="preserve">Wallenius M., Morgenstern A, </w:t>
      </w:r>
      <w:proofErr w:type="spellStart"/>
      <w:r w:rsidRPr="00DA3696">
        <w:rPr>
          <w:rFonts w:ascii="Times New Roman" w:hAnsi="Times New Roman"/>
          <w:sz w:val="24"/>
          <w:szCs w:val="24"/>
        </w:rPr>
        <w:t>Nicholl</w:t>
      </w:r>
      <w:proofErr w:type="spellEnd"/>
      <w:r w:rsidRPr="00DA3696">
        <w:rPr>
          <w:rFonts w:ascii="Times New Roman" w:hAnsi="Times New Roman"/>
          <w:sz w:val="24"/>
          <w:szCs w:val="24"/>
        </w:rPr>
        <w:t xml:space="preserve">, A.; Fiedler R., </w:t>
      </w:r>
      <w:proofErr w:type="spellStart"/>
      <w:r>
        <w:rPr>
          <w:rFonts w:ascii="Times New Roman" w:hAnsi="Times New Roman"/>
          <w:sz w:val="24"/>
          <w:szCs w:val="24"/>
        </w:rPr>
        <w:t>Apostolidis</w:t>
      </w:r>
      <w:proofErr w:type="spellEnd"/>
      <w:r>
        <w:rPr>
          <w:rFonts w:ascii="Times New Roman" w:hAnsi="Times New Roman"/>
          <w:sz w:val="24"/>
          <w:szCs w:val="24"/>
        </w:rPr>
        <w:t xml:space="preserve"> C., Mayer K., Age determination of highly enriched uranium. </w:t>
      </w:r>
      <w:proofErr w:type="gramStart"/>
      <w:r w:rsidRPr="00071DFE">
        <w:rPr>
          <w:rFonts w:ascii="Times New Roman" w:hAnsi="Times New Roman"/>
          <w:sz w:val="24"/>
          <w:szCs w:val="24"/>
        </w:rPr>
        <w:t>IAEA-SM-367/5/07.</w:t>
      </w:r>
      <w:proofErr w:type="gramEnd"/>
    </w:p>
    <w:p w:rsidR="005E1CDA" w:rsidRDefault="005E1CDA" w:rsidP="005E1CDA">
      <w:pPr>
        <w:spacing w:line="240" w:lineRule="auto"/>
        <w:jc w:val="both"/>
        <w:rPr>
          <w:rFonts w:ascii="Times New Roman" w:hAnsi="Times New Roman"/>
          <w:sz w:val="24"/>
          <w:szCs w:val="24"/>
        </w:rPr>
      </w:pPr>
      <w:r w:rsidRPr="00071DFE">
        <w:rPr>
          <w:rFonts w:ascii="Times New Roman" w:hAnsi="Times New Roman"/>
          <w:sz w:val="24"/>
          <w:szCs w:val="24"/>
        </w:rPr>
        <w:t xml:space="preserve">[5] Varga, Z., </w:t>
      </w:r>
      <w:proofErr w:type="spellStart"/>
      <w:r w:rsidRPr="00071DFE">
        <w:rPr>
          <w:rFonts w:ascii="Times New Roman" w:hAnsi="Times New Roman"/>
          <w:sz w:val="24"/>
          <w:szCs w:val="24"/>
        </w:rPr>
        <w:t>Suranyi</w:t>
      </w:r>
      <w:proofErr w:type="spellEnd"/>
      <w:r w:rsidRPr="00071DFE">
        <w:rPr>
          <w:rFonts w:ascii="Times New Roman" w:hAnsi="Times New Roman"/>
          <w:sz w:val="24"/>
          <w:szCs w:val="24"/>
        </w:rPr>
        <w:t xml:space="preserve"> G., Production date determination of uranium-oxide materials by inductively coupled plasma mass spectrometry. </w:t>
      </w:r>
      <w:proofErr w:type="spellStart"/>
      <w:proofErr w:type="gramStart"/>
      <w:r w:rsidRPr="00071DFE">
        <w:rPr>
          <w:rFonts w:ascii="Times New Roman" w:hAnsi="Times New Roman"/>
          <w:sz w:val="24"/>
          <w:szCs w:val="24"/>
        </w:rPr>
        <w:t>Analytica</w:t>
      </w:r>
      <w:proofErr w:type="spellEnd"/>
      <w:r w:rsidRPr="00071DFE">
        <w:rPr>
          <w:rFonts w:ascii="Times New Roman" w:hAnsi="Times New Roman"/>
          <w:sz w:val="24"/>
          <w:szCs w:val="24"/>
        </w:rPr>
        <w:t xml:space="preserve"> </w:t>
      </w:r>
      <w:proofErr w:type="spellStart"/>
      <w:r w:rsidRPr="00071DFE">
        <w:rPr>
          <w:rFonts w:ascii="Times New Roman" w:hAnsi="Times New Roman"/>
          <w:sz w:val="24"/>
          <w:szCs w:val="24"/>
        </w:rPr>
        <w:t>Chimica</w:t>
      </w:r>
      <w:proofErr w:type="spellEnd"/>
      <w:r w:rsidRPr="00071DFE">
        <w:rPr>
          <w:rFonts w:ascii="Times New Roman" w:hAnsi="Times New Roman"/>
          <w:sz w:val="24"/>
          <w:szCs w:val="24"/>
        </w:rPr>
        <w:t xml:space="preserve"> </w:t>
      </w:r>
      <w:proofErr w:type="spellStart"/>
      <w:r w:rsidRPr="00071DFE">
        <w:rPr>
          <w:rFonts w:ascii="Times New Roman" w:hAnsi="Times New Roman"/>
          <w:sz w:val="24"/>
          <w:szCs w:val="24"/>
        </w:rPr>
        <w:t>Acta</w:t>
      </w:r>
      <w:proofErr w:type="spellEnd"/>
      <w:r w:rsidR="00FA7B77">
        <w:rPr>
          <w:rFonts w:ascii="Times New Roman" w:hAnsi="Times New Roman"/>
          <w:sz w:val="24"/>
          <w:szCs w:val="24"/>
        </w:rPr>
        <w:t>,</w:t>
      </w:r>
      <w:r w:rsidRPr="00071DFE">
        <w:rPr>
          <w:rFonts w:ascii="Times New Roman" w:hAnsi="Times New Roman"/>
          <w:sz w:val="24"/>
          <w:szCs w:val="24"/>
        </w:rPr>
        <w:t xml:space="preserve"> 599</w:t>
      </w:r>
      <w:r w:rsidR="00FA7B77">
        <w:rPr>
          <w:rFonts w:ascii="Times New Roman" w:hAnsi="Times New Roman"/>
          <w:sz w:val="24"/>
          <w:szCs w:val="24"/>
        </w:rPr>
        <w:t>,</w:t>
      </w:r>
      <w:r w:rsidR="00FA7B77" w:rsidRPr="00071DFE">
        <w:rPr>
          <w:rFonts w:ascii="Times New Roman" w:hAnsi="Times New Roman"/>
          <w:sz w:val="24"/>
          <w:szCs w:val="24"/>
        </w:rPr>
        <w:t xml:space="preserve"> </w:t>
      </w:r>
      <w:r w:rsidRPr="00071DFE">
        <w:rPr>
          <w:rFonts w:ascii="Times New Roman" w:hAnsi="Times New Roman"/>
          <w:sz w:val="24"/>
          <w:szCs w:val="24"/>
        </w:rPr>
        <w:t>16-23 (2007).</w:t>
      </w:r>
      <w:proofErr w:type="gramEnd"/>
    </w:p>
    <w:p w:rsidR="00196149" w:rsidRDefault="00422F2B" w:rsidP="005E1CDA">
      <w:pPr>
        <w:spacing w:line="240" w:lineRule="auto"/>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Pommé</w:t>
      </w:r>
      <w:proofErr w:type="spellEnd"/>
      <w:r>
        <w:rPr>
          <w:rFonts w:ascii="Times New Roman" w:hAnsi="Times New Roman"/>
          <w:sz w:val="24"/>
          <w:szCs w:val="24"/>
        </w:rPr>
        <w:t xml:space="preserve"> S., Jerome S.M., </w:t>
      </w:r>
      <w:proofErr w:type="spellStart"/>
      <w:r>
        <w:rPr>
          <w:rFonts w:ascii="Times New Roman" w:hAnsi="Times New Roman"/>
          <w:sz w:val="24"/>
          <w:szCs w:val="24"/>
        </w:rPr>
        <w:t>Venchiarutti</w:t>
      </w:r>
      <w:proofErr w:type="spellEnd"/>
      <w:r>
        <w:rPr>
          <w:rFonts w:ascii="Times New Roman" w:hAnsi="Times New Roman"/>
          <w:sz w:val="24"/>
          <w:szCs w:val="24"/>
        </w:rPr>
        <w:t xml:space="preserve"> C., </w:t>
      </w:r>
      <w:r w:rsidRPr="00422F2B">
        <w:rPr>
          <w:rFonts w:ascii="Times New Roman" w:hAnsi="Times New Roman"/>
          <w:sz w:val="24"/>
          <w:szCs w:val="24"/>
        </w:rPr>
        <w:t>Uncertainty propagation in nuclear forensics</w:t>
      </w:r>
      <w:r>
        <w:rPr>
          <w:rFonts w:ascii="Times New Roman" w:hAnsi="Times New Roman"/>
          <w:sz w:val="24"/>
          <w:szCs w:val="24"/>
        </w:rPr>
        <w:t xml:space="preserve">. </w:t>
      </w:r>
      <w:proofErr w:type="gramStart"/>
      <w:r>
        <w:rPr>
          <w:rFonts w:ascii="Times New Roman" w:hAnsi="Times New Roman"/>
          <w:sz w:val="24"/>
          <w:szCs w:val="24"/>
        </w:rPr>
        <w:t xml:space="preserve">Journal of </w:t>
      </w:r>
      <w:r w:rsidRPr="00422F2B">
        <w:rPr>
          <w:rFonts w:ascii="Times New Roman" w:hAnsi="Times New Roman"/>
          <w:sz w:val="24"/>
          <w:szCs w:val="24"/>
        </w:rPr>
        <w:t>Applied Radiation and Isotopes</w:t>
      </w:r>
      <w:r>
        <w:rPr>
          <w:rFonts w:ascii="Times New Roman" w:hAnsi="Times New Roman"/>
          <w:sz w:val="24"/>
          <w:szCs w:val="24"/>
        </w:rPr>
        <w:t>,</w:t>
      </w:r>
      <w:r w:rsidRPr="00422F2B">
        <w:rPr>
          <w:rFonts w:ascii="Times New Roman" w:hAnsi="Times New Roman"/>
          <w:sz w:val="24"/>
          <w:szCs w:val="24"/>
        </w:rPr>
        <w:t xml:space="preserve"> 89C, 58-64</w:t>
      </w:r>
      <w:r>
        <w:rPr>
          <w:rFonts w:ascii="Times New Roman" w:hAnsi="Times New Roman"/>
          <w:sz w:val="24"/>
          <w:szCs w:val="24"/>
        </w:rPr>
        <w:t xml:space="preserve"> (2014)</w:t>
      </w:r>
      <w:r>
        <w:rPr>
          <w:rFonts w:ascii="Times New Roman" w:hAnsi="Times New Roman"/>
          <w:b/>
          <w:sz w:val="24"/>
          <w:szCs w:val="24"/>
        </w:rPr>
        <w:t>.</w:t>
      </w:r>
      <w:proofErr w:type="gramEnd"/>
      <w:r>
        <w:rPr>
          <w:rFonts w:ascii="Times New Roman" w:hAnsi="Times New Roman"/>
          <w:b/>
          <w:sz w:val="24"/>
          <w:szCs w:val="24"/>
        </w:rPr>
        <w:t xml:space="preserve"> </w:t>
      </w:r>
    </w:p>
    <w:p w:rsidR="005E1CDA" w:rsidRPr="00071DFE" w:rsidRDefault="005E1CDA" w:rsidP="005E1CDA">
      <w:pPr>
        <w:spacing w:line="240" w:lineRule="auto"/>
        <w:jc w:val="both"/>
        <w:rPr>
          <w:rFonts w:ascii="Times New Roman" w:hAnsi="Times New Roman"/>
          <w:sz w:val="24"/>
          <w:szCs w:val="24"/>
        </w:rPr>
      </w:pPr>
      <w:r w:rsidRPr="00071DFE">
        <w:rPr>
          <w:rFonts w:ascii="Times New Roman" w:hAnsi="Times New Roman"/>
          <w:sz w:val="24"/>
          <w:szCs w:val="24"/>
        </w:rPr>
        <w:t>[</w:t>
      </w:r>
      <w:r w:rsidR="00422F2B">
        <w:rPr>
          <w:rFonts w:ascii="Times New Roman" w:hAnsi="Times New Roman"/>
          <w:sz w:val="24"/>
          <w:szCs w:val="24"/>
        </w:rPr>
        <w:t>7</w:t>
      </w:r>
      <w:r w:rsidRPr="00071DFE">
        <w:rPr>
          <w:rFonts w:ascii="Times New Roman" w:hAnsi="Times New Roman"/>
          <w:sz w:val="24"/>
          <w:szCs w:val="24"/>
        </w:rPr>
        <w:t xml:space="preserve">] Morgenstern A., </w:t>
      </w:r>
      <w:proofErr w:type="spellStart"/>
      <w:r w:rsidRPr="00071DFE">
        <w:rPr>
          <w:rFonts w:ascii="Times New Roman" w:hAnsi="Times New Roman"/>
          <w:sz w:val="24"/>
          <w:szCs w:val="24"/>
        </w:rPr>
        <w:t>Apostolidis</w:t>
      </w:r>
      <w:proofErr w:type="spellEnd"/>
      <w:r w:rsidRPr="00071DFE">
        <w:rPr>
          <w:rFonts w:ascii="Times New Roman" w:hAnsi="Times New Roman"/>
          <w:sz w:val="24"/>
          <w:szCs w:val="24"/>
        </w:rPr>
        <w:t xml:space="preserve"> C., Mayer K., Wallenius M., Uranium age determination: separation and analysis of </w:t>
      </w:r>
      <w:r w:rsidRPr="00071DFE">
        <w:rPr>
          <w:rFonts w:ascii="Times New Roman" w:hAnsi="Times New Roman"/>
          <w:sz w:val="24"/>
          <w:szCs w:val="24"/>
          <w:vertAlign w:val="superscript"/>
        </w:rPr>
        <w:t>230</w:t>
      </w:r>
      <w:r w:rsidRPr="00071DFE">
        <w:rPr>
          <w:rFonts w:ascii="Times New Roman" w:hAnsi="Times New Roman"/>
          <w:sz w:val="24"/>
          <w:szCs w:val="24"/>
        </w:rPr>
        <w:t xml:space="preserve">Th and </w:t>
      </w:r>
      <w:r w:rsidRPr="00071DFE">
        <w:rPr>
          <w:rFonts w:ascii="Times New Roman" w:hAnsi="Times New Roman"/>
          <w:sz w:val="24"/>
          <w:szCs w:val="24"/>
          <w:vertAlign w:val="superscript"/>
        </w:rPr>
        <w:t>231</w:t>
      </w:r>
      <w:r w:rsidRPr="00071DFE">
        <w:rPr>
          <w:rFonts w:ascii="Times New Roman" w:hAnsi="Times New Roman"/>
          <w:sz w:val="24"/>
          <w:szCs w:val="24"/>
        </w:rPr>
        <w:t>Pa. IAEA-CN-98/27P</w:t>
      </w:r>
    </w:p>
    <w:p w:rsidR="005E1CDA" w:rsidRDefault="005E1CDA" w:rsidP="005E1CDA">
      <w:pPr>
        <w:spacing w:line="240" w:lineRule="auto"/>
        <w:jc w:val="both"/>
        <w:rPr>
          <w:rFonts w:ascii="Times New Roman" w:hAnsi="Times New Roman"/>
          <w:sz w:val="24"/>
          <w:szCs w:val="24"/>
        </w:rPr>
      </w:pPr>
      <w:r>
        <w:rPr>
          <w:rFonts w:ascii="Times New Roman" w:hAnsi="Times New Roman"/>
          <w:sz w:val="24"/>
          <w:szCs w:val="24"/>
        </w:rPr>
        <w:t>[</w:t>
      </w:r>
      <w:r w:rsidR="00422F2B">
        <w:rPr>
          <w:rFonts w:ascii="Times New Roman" w:hAnsi="Times New Roman"/>
          <w:sz w:val="24"/>
          <w:szCs w:val="24"/>
        </w:rPr>
        <w:t>8</w:t>
      </w:r>
      <w:r>
        <w:rPr>
          <w:rFonts w:ascii="Times New Roman" w:hAnsi="Times New Roman"/>
          <w:sz w:val="24"/>
          <w:szCs w:val="24"/>
        </w:rPr>
        <w:t xml:space="preserve">] </w:t>
      </w:r>
      <w:r w:rsidRPr="00FD6A34">
        <w:rPr>
          <w:rFonts w:ascii="Times New Roman" w:hAnsi="Times New Roman"/>
          <w:sz w:val="24"/>
          <w:szCs w:val="24"/>
        </w:rPr>
        <w:t xml:space="preserve">Varga, Z., </w:t>
      </w:r>
      <w:proofErr w:type="spellStart"/>
      <w:r w:rsidRPr="00FD6A34">
        <w:rPr>
          <w:rFonts w:ascii="Times New Roman" w:hAnsi="Times New Roman"/>
          <w:sz w:val="24"/>
          <w:szCs w:val="24"/>
        </w:rPr>
        <w:t>Nicholl</w:t>
      </w:r>
      <w:proofErr w:type="spellEnd"/>
      <w:r w:rsidRPr="00FD6A34">
        <w:rPr>
          <w:rFonts w:ascii="Times New Roman" w:hAnsi="Times New Roman"/>
          <w:sz w:val="24"/>
          <w:szCs w:val="24"/>
        </w:rPr>
        <w:t>, A.; Wallenius, M.; Mayer, K..</w:t>
      </w:r>
      <w:r>
        <w:rPr>
          <w:rFonts w:ascii="Times New Roman" w:hAnsi="Times New Roman"/>
          <w:sz w:val="24"/>
          <w:szCs w:val="24"/>
        </w:rPr>
        <w:t>,</w:t>
      </w:r>
      <w:r w:rsidRPr="00FD6A34">
        <w:rPr>
          <w:rFonts w:ascii="Times New Roman" w:hAnsi="Times New Roman"/>
          <w:sz w:val="24"/>
          <w:szCs w:val="24"/>
        </w:rPr>
        <w:t xml:space="preserve"> </w:t>
      </w:r>
      <w:r w:rsidRPr="00860474">
        <w:rPr>
          <w:rFonts w:ascii="Times New Roman" w:hAnsi="Times New Roman"/>
          <w:sz w:val="24"/>
          <w:szCs w:val="24"/>
        </w:rPr>
        <w:t xml:space="preserve">Development and validation of a methodology for uranium </w:t>
      </w:r>
      <w:proofErr w:type="spellStart"/>
      <w:r w:rsidRPr="00860474">
        <w:rPr>
          <w:rFonts w:ascii="Times New Roman" w:hAnsi="Times New Roman"/>
          <w:sz w:val="24"/>
          <w:szCs w:val="24"/>
        </w:rPr>
        <w:t>radiochronometry</w:t>
      </w:r>
      <w:proofErr w:type="spellEnd"/>
      <w:r w:rsidRPr="00860474">
        <w:rPr>
          <w:rFonts w:ascii="Times New Roman" w:hAnsi="Times New Roman"/>
          <w:sz w:val="24"/>
          <w:szCs w:val="24"/>
        </w:rPr>
        <w:t xml:space="preserve"> reference material preparation. </w:t>
      </w:r>
      <w:proofErr w:type="spellStart"/>
      <w:proofErr w:type="gramStart"/>
      <w:r w:rsidRPr="00860474">
        <w:rPr>
          <w:rFonts w:ascii="Times New Roman" w:hAnsi="Times New Roman"/>
          <w:sz w:val="24"/>
          <w:szCs w:val="24"/>
        </w:rPr>
        <w:t>Analytica</w:t>
      </w:r>
      <w:proofErr w:type="spellEnd"/>
      <w:r w:rsidRPr="00860474">
        <w:rPr>
          <w:rFonts w:ascii="Times New Roman" w:hAnsi="Times New Roman"/>
          <w:sz w:val="24"/>
          <w:szCs w:val="24"/>
        </w:rPr>
        <w:t xml:space="preserve"> </w:t>
      </w:r>
      <w:proofErr w:type="spellStart"/>
      <w:r w:rsidRPr="00860474">
        <w:rPr>
          <w:rFonts w:ascii="Times New Roman" w:hAnsi="Times New Roman"/>
          <w:sz w:val="24"/>
          <w:szCs w:val="24"/>
        </w:rPr>
        <w:t>Chimica</w:t>
      </w:r>
      <w:proofErr w:type="spellEnd"/>
      <w:r w:rsidRPr="00860474">
        <w:rPr>
          <w:rFonts w:ascii="Times New Roman" w:hAnsi="Times New Roman"/>
          <w:sz w:val="24"/>
          <w:szCs w:val="24"/>
        </w:rPr>
        <w:t xml:space="preserve"> </w:t>
      </w:r>
      <w:proofErr w:type="spellStart"/>
      <w:r w:rsidRPr="00860474">
        <w:rPr>
          <w:rFonts w:ascii="Times New Roman" w:hAnsi="Times New Roman"/>
          <w:sz w:val="24"/>
          <w:szCs w:val="24"/>
        </w:rPr>
        <w:t>Acta</w:t>
      </w:r>
      <w:proofErr w:type="spellEnd"/>
      <w:r w:rsidR="00FA7B77">
        <w:rPr>
          <w:rFonts w:ascii="Times New Roman" w:hAnsi="Times New Roman"/>
          <w:sz w:val="24"/>
          <w:szCs w:val="24"/>
        </w:rPr>
        <w:t>,</w:t>
      </w:r>
      <w:r w:rsidRPr="00860474">
        <w:rPr>
          <w:rFonts w:ascii="Times New Roman" w:hAnsi="Times New Roman"/>
          <w:sz w:val="24"/>
          <w:szCs w:val="24"/>
        </w:rPr>
        <w:t xml:space="preserve"> 718</w:t>
      </w:r>
      <w:r w:rsidR="00FA7B77">
        <w:rPr>
          <w:rFonts w:ascii="Times New Roman" w:hAnsi="Times New Roman"/>
          <w:sz w:val="24"/>
          <w:szCs w:val="24"/>
        </w:rPr>
        <w:t>,</w:t>
      </w:r>
      <w:r w:rsidR="00FA7B77" w:rsidRPr="00860474">
        <w:rPr>
          <w:rFonts w:ascii="Times New Roman" w:hAnsi="Times New Roman"/>
          <w:sz w:val="24"/>
          <w:szCs w:val="24"/>
        </w:rPr>
        <w:t xml:space="preserve"> </w:t>
      </w:r>
      <w:r w:rsidRPr="00860474">
        <w:rPr>
          <w:rFonts w:ascii="Times New Roman" w:hAnsi="Times New Roman"/>
          <w:sz w:val="24"/>
          <w:szCs w:val="24"/>
        </w:rPr>
        <w:t>25-31</w:t>
      </w:r>
      <w:r>
        <w:rPr>
          <w:rFonts w:ascii="Times New Roman" w:hAnsi="Times New Roman"/>
          <w:sz w:val="24"/>
          <w:szCs w:val="24"/>
        </w:rPr>
        <w:t xml:space="preserve"> </w:t>
      </w:r>
      <w:r w:rsidRPr="00FD6A34">
        <w:rPr>
          <w:rFonts w:ascii="Times New Roman" w:hAnsi="Times New Roman"/>
          <w:sz w:val="24"/>
          <w:szCs w:val="24"/>
        </w:rPr>
        <w:t>(2012)</w:t>
      </w:r>
      <w:r w:rsidRPr="00860474">
        <w:rPr>
          <w:rFonts w:ascii="Times New Roman" w:hAnsi="Times New Roman"/>
          <w:sz w:val="24"/>
          <w:szCs w:val="24"/>
        </w:rPr>
        <w:t>.</w:t>
      </w:r>
      <w:proofErr w:type="gramEnd"/>
    </w:p>
    <w:p w:rsidR="00EB67A0" w:rsidRPr="00EB67A0" w:rsidRDefault="005E1CDA" w:rsidP="00EB67A0">
      <w:pPr>
        <w:spacing w:line="240" w:lineRule="auto"/>
        <w:jc w:val="both"/>
        <w:rPr>
          <w:rFonts w:ascii="Times New Roman" w:hAnsi="Times New Roman"/>
          <w:sz w:val="24"/>
          <w:szCs w:val="24"/>
        </w:rPr>
      </w:pPr>
      <w:r>
        <w:rPr>
          <w:rFonts w:ascii="Times New Roman" w:hAnsi="Times New Roman"/>
          <w:sz w:val="24"/>
          <w:szCs w:val="24"/>
        </w:rPr>
        <w:t>[</w:t>
      </w:r>
      <w:r w:rsidR="00422F2B">
        <w:rPr>
          <w:rFonts w:ascii="Times New Roman" w:hAnsi="Times New Roman"/>
          <w:sz w:val="24"/>
          <w:szCs w:val="24"/>
        </w:rPr>
        <w:t>9</w:t>
      </w:r>
      <w:r>
        <w:rPr>
          <w:rFonts w:ascii="Times New Roman" w:hAnsi="Times New Roman"/>
          <w:sz w:val="24"/>
          <w:szCs w:val="24"/>
        </w:rPr>
        <w:t xml:space="preserve">] </w:t>
      </w:r>
      <w:r w:rsidR="008956A3" w:rsidRPr="00EB67A0">
        <w:rPr>
          <w:rFonts w:ascii="Times New Roman" w:hAnsi="Times New Roman"/>
          <w:sz w:val="24"/>
          <w:szCs w:val="24"/>
        </w:rPr>
        <w:t xml:space="preserve">De </w:t>
      </w:r>
      <w:proofErr w:type="spellStart"/>
      <w:r w:rsidR="008956A3" w:rsidRPr="00EB67A0">
        <w:rPr>
          <w:rFonts w:ascii="Times New Roman" w:hAnsi="Times New Roman"/>
          <w:sz w:val="24"/>
          <w:szCs w:val="24"/>
        </w:rPr>
        <w:t>Bievre</w:t>
      </w:r>
      <w:proofErr w:type="spellEnd"/>
      <w:r w:rsidR="008956A3" w:rsidRPr="00EB67A0">
        <w:rPr>
          <w:rFonts w:ascii="Times New Roman" w:hAnsi="Times New Roman"/>
          <w:sz w:val="24"/>
          <w:szCs w:val="24"/>
        </w:rPr>
        <w:t xml:space="preserve"> P., </w:t>
      </w:r>
      <w:proofErr w:type="spellStart"/>
      <w:r w:rsidR="00EB67A0" w:rsidRPr="00EB67A0">
        <w:rPr>
          <w:rFonts w:ascii="Times New Roman" w:hAnsi="Times New Roman"/>
          <w:sz w:val="24"/>
          <w:szCs w:val="24"/>
        </w:rPr>
        <w:t>Peiser</w:t>
      </w:r>
      <w:proofErr w:type="spellEnd"/>
      <w:r w:rsidR="00EB67A0" w:rsidRPr="00EB67A0">
        <w:rPr>
          <w:rFonts w:ascii="Times New Roman" w:hAnsi="Times New Roman"/>
          <w:sz w:val="24"/>
          <w:szCs w:val="24"/>
        </w:rPr>
        <w:t xml:space="preserve"> </w:t>
      </w:r>
      <w:r w:rsidR="00EB67A0">
        <w:rPr>
          <w:rFonts w:ascii="Times New Roman" w:hAnsi="Times New Roman"/>
          <w:sz w:val="24"/>
          <w:szCs w:val="24"/>
        </w:rPr>
        <w:t>H.S.</w:t>
      </w:r>
      <w:r w:rsidR="00EB67A0" w:rsidRPr="00EB67A0">
        <w:rPr>
          <w:rFonts w:ascii="Times New Roman" w:hAnsi="Times New Roman"/>
          <w:sz w:val="24"/>
          <w:szCs w:val="24"/>
        </w:rPr>
        <w:t>, Basic equations and uncertainties</w:t>
      </w:r>
      <w:r w:rsidR="00EB67A0">
        <w:rPr>
          <w:rFonts w:ascii="Times New Roman" w:hAnsi="Times New Roman"/>
          <w:sz w:val="24"/>
          <w:szCs w:val="24"/>
        </w:rPr>
        <w:t xml:space="preserve"> </w:t>
      </w:r>
      <w:r w:rsidR="00EB67A0" w:rsidRPr="00EB67A0">
        <w:rPr>
          <w:rFonts w:ascii="Times New Roman" w:hAnsi="Times New Roman"/>
          <w:sz w:val="24"/>
          <w:szCs w:val="24"/>
        </w:rPr>
        <w:t>in isotope-dilution mass spectrometry for traceability to SI</w:t>
      </w:r>
      <w:r w:rsidR="00EB67A0">
        <w:rPr>
          <w:rFonts w:ascii="Times New Roman" w:hAnsi="Times New Roman"/>
          <w:sz w:val="24"/>
          <w:szCs w:val="24"/>
        </w:rPr>
        <w:t xml:space="preserve"> </w:t>
      </w:r>
      <w:r w:rsidR="00EB67A0" w:rsidRPr="00EB67A0">
        <w:rPr>
          <w:rFonts w:ascii="Times New Roman" w:hAnsi="Times New Roman"/>
          <w:sz w:val="24"/>
          <w:szCs w:val="24"/>
        </w:rPr>
        <w:t>of values obtained by this primary method</w:t>
      </w:r>
      <w:r w:rsidR="00EB67A0">
        <w:rPr>
          <w:rFonts w:ascii="Times New Roman" w:hAnsi="Times New Roman"/>
          <w:sz w:val="24"/>
          <w:szCs w:val="24"/>
        </w:rPr>
        <w:t xml:space="preserve">. </w:t>
      </w:r>
      <w:r w:rsidR="00EB67A0" w:rsidRPr="00EB67A0">
        <w:rPr>
          <w:rFonts w:ascii="Times New Roman" w:hAnsi="Times New Roman"/>
          <w:sz w:val="24"/>
          <w:szCs w:val="24"/>
        </w:rPr>
        <w:t>Fresenius</w:t>
      </w:r>
      <w:r w:rsidR="00FA7B77">
        <w:rPr>
          <w:rFonts w:ascii="Times New Roman" w:hAnsi="Times New Roman"/>
          <w:sz w:val="24"/>
          <w:szCs w:val="24"/>
        </w:rPr>
        <w:t>,</w:t>
      </w:r>
      <w:r w:rsidR="00EB67A0" w:rsidRPr="00EB67A0">
        <w:rPr>
          <w:rFonts w:ascii="Times New Roman" w:hAnsi="Times New Roman"/>
          <w:sz w:val="24"/>
          <w:szCs w:val="24"/>
        </w:rPr>
        <w:t xml:space="preserve"> J</w:t>
      </w:r>
      <w:r w:rsidR="00FA7B77">
        <w:rPr>
          <w:rFonts w:ascii="Times New Roman" w:hAnsi="Times New Roman"/>
          <w:sz w:val="24"/>
          <w:szCs w:val="24"/>
        </w:rPr>
        <w:t>ournal of</w:t>
      </w:r>
      <w:r w:rsidR="00EB67A0" w:rsidRPr="00EB67A0">
        <w:rPr>
          <w:rFonts w:ascii="Times New Roman" w:hAnsi="Times New Roman"/>
          <w:sz w:val="24"/>
          <w:szCs w:val="24"/>
        </w:rPr>
        <w:t xml:space="preserve"> Anal</w:t>
      </w:r>
      <w:r w:rsidR="00FA7B77">
        <w:rPr>
          <w:rFonts w:ascii="Times New Roman" w:hAnsi="Times New Roman"/>
          <w:sz w:val="24"/>
          <w:szCs w:val="24"/>
        </w:rPr>
        <w:t>ytical</w:t>
      </w:r>
      <w:r w:rsidR="00EB67A0" w:rsidRPr="00EB67A0">
        <w:rPr>
          <w:rFonts w:ascii="Times New Roman" w:hAnsi="Times New Roman"/>
          <w:sz w:val="24"/>
          <w:szCs w:val="24"/>
        </w:rPr>
        <w:t xml:space="preserve"> Chem</w:t>
      </w:r>
      <w:r w:rsidR="00FA7B77">
        <w:rPr>
          <w:rFonts w:ascii="Times New Roman" w:hAnsi="Times New Roman"/>
          <w:sz w:val="24"/>
          <w:szCs w:val="24"/>
        </w:rPr>
        <w:t>istry</w:t>
      </w:r>
      <w:r w:rsidR="00EB67A0">
        <w:rPr>
          <w:rFonts w:ascii="Times New Roman" w:hAnsi="Times New Roman"/>
          <w:sz w:val="24"/>
          <w:szCs w:val="24"/>
        </w:rPr>
        <w:t>,</w:t>
      </w:r>
      <w:r w:rsidR="00EB67A0" w:rsidRPr="00EB67A0">
        <w:rPr>
          <w:rFonts w:ascii="Times New Roman" w:hAnsi="Times New Roman"/>
          <w:sz w:val="24"/>
          <w:szCs w:val="24"/>
        </w:rPr>
        <w:t xml:space="preserve"> 359</w:t>
      </w:r>
      <w:r w:rsidR="00EB67A0">
        <w:rPr>
          <w:rFonts w:ascii="Times New Roman" w:hAnsi="Times New Roman"/>
          <w:sz w:val="24"/>
          <w:szCs w:val="24"/>
        </w:rPr>
        <w:t>, 523-</w:t>
      </w:r>
      <w:r w:rsidR="00EB67A0" w:rsidRPr="00EB67A0">
        <w:rPr>
          <w:rFonts w:ascii="Times New Roman" w:hAnsi="Times New Roman"/>
          <w:sz w:val="24"/>
          <w:szCs w:val="24"/>
        </w:rPr>
        <w:t>525</w:t>
      </w:r>
      <w:r w:rsidR="00EB67A0">
        <w:rPr>
          <w:rFonts w:ascii="Times New Roman" w:hAnsi="Times New Roman"/>
          <w:sz w:val="24"/>
          <w:szCs w:val="24"/>
        </w:rPr>
        <w:t xml:space="preserve"> </w:t>
      </w:r>
      <w:r w:rsidR="00EB67A0" w:rsidRPr="00EB67A0">
        <w:rPr>
          <w:rFonts w:ascii="Times New Roman" w:hAnsi="Times New Roman"/>
          <w:sz w:val="24"/>
          <w:szCs w:val="24"/>
        </w:rPr>
        <w:t>(1997)</w:t>
      </w:r>
      <w:r w:rsidR="00EB67A0">
        <w:rPr>
          <w:rFonts w:ascii="Times New Roman" w:hAnsi="Times New Roman"/>
          <w:sz w:val="24"/>
          <w:szCs w:val="24"/>
        </w:rPr>
        <w:t>.</w:t>
      </w:r>
    </w:p>
    <w:p w:rsidR="004B564C" w:rsidRDefault="005E1CDA" w:rsidP="00860474">
      <w:pPr>
        <w:spacing w:line="240" w:lineRule="auto"/>
        <w:jc w:val="both"/>
        <w:rPr>
          <w:rFonts w:ascii="Times New Roman" w:hAnsi="Times New Roman"/>
          <w:sz w:val="24"/>
          <w:szCs w:val="24"/>
        </w:rPr>
      </w:pPr>
      <w:r>
        <w:rPr>
          <w:rFonts w:ascii="Times New Roman" w:hAnsi="Times New Roman"/>
          <w:sz w:val="24"/>
          <w:szCs w:val="24"/>
        </w:rPr>
        <w:t>[</w:t>
      </w:r>
      <w:r w:rsidR="00422F2B">
        <w:rPr>
          <w:rFonts w:ascii="Times New Roman" w:hAnsi="Times New Roman"/>
          <w:sz w:val="24"/>
          <w:szCs w:val="24"/>
        </w:rPr>
        <w:t>10</w:t>
      </w:r>
      <w:r>
        <w:rPr>
          <w:rFonts w:ascii="Times New Roman" w:hAnsi="Times New Roman"/>
          <w:sz w:val="24"/>
          <w:szCs w:val="24"/>
        </w:rPr>
        <w:t xml:space="preserve">] </w:t>
      </w:r>
      <w:r w:rsidR="004B564C">
        <w:rPr>
          <w:rFonts w:ascii="Times New Roman" w:hAnsi="Times New Roman"/>
          <w:sz w:val="24"/>
          <w:szCs w:val="24"/>
        </w:rPr>
        <w:t>Lamont S.P., Hall G., Uranium a</w:t>
      </w:r>
      <w:r w:rsidR="003D6E47">
        <w:rPr>
          <w:rFonts w:ascii="Times New Roman" w:hAnsi="Times New Roman"/>
          <w:sz w:val="24"/>
          <w:szCs w:val="24"/>
        </w:rPr>
        <w:t>g</w:t>
      </w:r>
      <w:r w:rsidR="004B564C">
        <w:rPr>
          <w:rFonts w:ascii="Times New Roman" w:hAnsi="Times New Roman"/>
          <w:sz w:val="24"/>
          <w:szCs w:val="24"/>
        </w:rPr>
        <w:t xml:space="preserve">e determination by measuring the </w:t>
      </w:r>
      <w:r w:rsidR="004B564C" w:rsidRPr="004B564C">
        <w:rPr>
          <w:rFonts w:ascii="Times New Roman" w:hAnsi="Times New Roman"/>
          <w:sz w:val="24"/>
          <w:szCs w:val="24"/>
          <w:vertAlign w:val="superscript"/>
        </w:rPr>
        <w:t>230</w:t>
      </w:r>
      <w:r w:rsidR="004B564C" w:rsidRPr="004B564C">
        <w:rPr>
          <w:rFonts w:ascii="Times New Roman" w:hAnsi="Times New Roman"/>
          <w:sz w:val="24"/>
          <w:szCs w:val="24"/>
        </w:rPr>
        <w:t>Th</w:t>
      </w:r>
      <w:r w:rsidR="004B564C">
        <w:rPr>
          <w:rFonts w:ascii="Times New Roman" w:hAnsi="Times New Roman"/>
          <w:sz w:val="24"/>
          <w:szCs w:val="24"/>
        </w:rPr>
        <w:t>/</w:t>
      </w:r>
      <w:r w:rsidR="004B564C" w:rsidRPr="004B564C">
        <w:rPr>
          <w:rFonts w:ascii="Times New Roman" w:hAnsi="Times New Roman"/>
          <w:sz w:val="24"/>
          <w:szCs w:val="24"/>
          <w:vertAlign w:val="superscript"/>
        </w:rPr>
        <w:t>234</w:t>
      </w:r>
      <w:r w:rsidR="004B564C">
        <w:rPr>
          <w:rFonts w:ascii="Times New Roman" w:hAnsi="Times New Roman"/>
          <w:sz w:val="24"/>
          <w:szCs w:val="24"/>
        </w:rPr>
        <w:t xml:space="preserve">U ratio. </w:t>
      </w:r>
      <w:proofErr w:type="gramStart"/>
      <w:r w:rsidR="004B564C">
        <w:rPr>
          <w:rFonts w:ascii="Times New Roman" w:hAnsi="Times New Roman"/>
          <w:sz w:val="24"/>
          <w:szCs w:val="24"/>
        </w:rPr>
        <w:t>Journal o</w:t>
      </w:r>
      <w:r w:rsidR="003D6E47">
        <w:rPr>
          <w:rFonts w:ascii="Times New Roman" w:hAnsi="Times New Roman"/>
          <w:sz w:val="24"/>
          <w:szCs w:val="24"/>
        </w:rPr>
        <w:t>f</w:t>
      </w:r>
      <w:r w:rsidR="004B564C">
        <w:rPr>
          <w:rFonts w:ascii="Times New Roman" w:hAnsi="Times New Roman"/>
          <w:sz w:val="24"/>
          <w:szCs w:val="24"/>
        </w:rPr>
        <w:t xml:space="preserve"> </w:t>
      </w:r>
      <w:proofErr w:type="spellStart"/>
      <w:r w:rsidR="004B564C">
        <w:rPr>
          <w:rFonts w:ascii="Times New Roman" w:hAnsi="Times New Roman"/>
          <w:sz w:val="24"/>
          <w:szCs w:val="24"/>
        </w:rPr>
        <w:t>Radioanalytical</w:t>
      </w:r>
      <w:proofErr w:type="spellEnd"/>
      <w:r w:rsidR="004B564C">
        <w:rPr>
          <w:rFonts w:ascii="Times New Roman" w:hAnsi="Times New Roman"/>
          <w:sz w:val="24"/>
          <w:szCs w:val="24"/>
        </w:rPr>
        <w:t xml:space="preserve"> and Nuclear Chemistry, 264, 423-427 (2005).</w:t>
      </w:r>
      <w:proofErr w:type="gramEnd"/>
    </w:p>
    <w:p w:rsidR="005E1CDA" w:rsidRDefault="005E1CDA" w:rsidP="003B5D16">
      <w:pPr>
        <w:spacing w:line="240" w:lineRule="auto"/>
        <w:jc w:val="both"/>
        <w:rPr>
          <w:rFonts w:ascii="Times New Roman" w:hAnsi="Times New Roman"/>
          <w:sz w:val="24"/>
          <w:szCs w:val="24"/>
        </w:rPr>
      </w:pPr>
      <w:r>
        <w:rPr>
          <w:rFonts w:ascii="Times New Roman" w:hAnsi="Times New Roman"/>
          <w:sz w:val="24"/>
          <w:szCs w:val="24"/>
        </w:rPr>
        <w:t>[</w:t>
      </w:r>
      <w:r w:rsidR="00422F2B">
        <w:rPr>
          <w:rFonts w:ascii="Times New Roman" w:hAnsi="Times New Roman"/>
          <w:sz w:val="24"/>
          <w:szCs w:val="24"/>
        </w:rPr>
        <w:t>11</w:t>
      </w:r>
      <w:r>
        <w:rPr>
          <w:rFonts w:ascii="Times New Roman" w:hAnsi="Times New Roman"/>
          <w:sz w:val="24"/>
          <w:szCs w:val="24"/>
        </w:rPr>
        <w:t xml:space="preserve">] </w:t>
      </w:r>
      <w:r w:rsidR="003B5D16" w:rsidRPr="003B5D16">
        <w:rPr>
          <w:rFonts w:ascii="Times New Roman" w:hAnsi="Times New Roman"/>
          <w:sz w:val="24"/>
          <w:szCs w:val="24"/>
        </w:rPr>
        <w:t>DDEP, 2004-2013.</w:t>
      </w:r>
      <w:r w:rsidR="003B5D16">
        <w:rPr>
          <w:rFonts w:ascii="Times New Roman" w:hAnsi="Times New Roman"/>
          <w:sz w:val="24"/>
          <w:szCs w:val="24"/>
        </w:rPr>
        <w:t xml:space="preserve"> </w:t>
      </w:r>
      <w:proofErr w:type="gramStart"/>
      <w:r w:rsidR="003B5D16" w:rsidRPr="003B5D16">
        <w:rPr>
          <w:rFonts w:ascii="Times New Roman" w:hAnsi="Times New Roman"/>
          <w:sz w:val="24"/>
          <w:szCs w:val="24"/>
        </w:rPr>
        <w:t>Table</w:t>
      </w:r>
      <w:r w:rsidR="003B5D16">
        <w:rPr>
          <w:rFonts w:ascii="Times New Roman" w:hAnsi="Times New Roman"/>
          <w:sz w:val="24"/>
          <w:szCs w:val="24"/>
        </w:rPr>
        <w:t xml:space="preserve"> </w:t>
      </w:r>
      <w:r w:rsidR="003B5D16" w:rsidRPr="003B5D16">
        <w:rPr>
          <w:rFonts w:ascii="Times New Roman" w:hAnsi="Times New Roman"/>
          <w:sz w:val="24"/>
          <w:szCs w:val="24"/>
        </w:rPr>
        <w:t>of</w:t>
      </w:r>
      <w:r w:rsidR="003B5D16">
        <w:rPr>
          <w:rFonts w:ascii="Times New Roman" w:hAnsi="Times New Roman"/>
          <w:sz w:val="24"/>
          <w:szCs w:val="24"/>
        </w:rPr>
        <w:t xml:space="preserve"> </w:t>
      </w:r>
      <w:r w:rsidR="003B5D16" w:rsidRPr="003B5D16">
        <w:rPr>
          <w:rFonts w:ascii="Times New Roman" w:hAnsi="Times New Roman"/>
          <w:sz w:val="24"/>
          <w:szCs w:val="24"/>
        </w:rPr>
        <w:t>radionuclides.</w:t>
      </w:r>
      <w:proofErr w:type="gramEnd"/>
      <w:r w:rsidR="003B5D16">
        <w:rPr>
          <w:rFonts w:ascii="Times New Roman" w:hAnsi="Times New Roman"/>
          <w:sz w:val="24"/>
          <w:szCs w:val="24"/>
        </w:rPr>
        <w:t xml:space="preserve"> </w:t>
      </w:r>
      <w:proofErr w:type="spellStart"/>
      <w:r w:rsidR="003B5D16" w:rsidRPr="003B5D16">
        <w:rPr>
          <w:rFonts w:ascii="Times New Roman" w:hAnsi="Times New Roman"/>
          <w:sz w:val="24"/>
          <w:szCs w:val="24"/>
        </w:rPr>
        <w:t>Monographie</w:t>
      </w:r>
      <w:proofErr w:type="spellEnd"/>
      <w:r w:rsidR="003B5D16">
        <w:rPr>
          <w:rFonts w:ascii="Times New Roman" w:hAnsi="Times New Roman"/>
          <w:sz w:val="24"/>
          <w:szCs w:val="24"/>
        </w:rPr>
        <w:t xml:space="preserve"> </w:t>
      </w:r>
      <w:r w:rsidR="003B5D16" w:rsidRPr="003B5D16">
        <w:rPr>
          <w:rFonts w:ascii="Times New Roman" w:hAnsi="Times New Roman"/>
          <w:sz w:val="24"/>
          <w:szCs w:val="24"/>
        </w:rPr>
        <w:t>BIPM-5</w:t>
      </w:r>
      <w:r w:rsidR="003B5D16">
        <w:rPr>
          <w:rFonts w:ascii="Times New Roman" w:hAnsi="Times New Roman"/>
          <w:sz w:val="24"/>
          <w:szCs w:val="24"/>
        </w:rPr>
        <w:t xml:space="preserve">, </w:t>
      </w:r>
      <w:r w:rsidR="003B5D16" w:rsidRPr="003B5D16">
        <w:rPr>
          <w:rFonts w:ascii="Times New Roman" w:hAnsi="Times New Roman"/>
          <w:sz w:val="24"/>
          <w:szCs w:val="24"/>
        </w:rPr>
        <w:t>BIPM,</w:t>
      </w:r>
      <w:r w:rsidR="003B5D16">
        <w:rPr>
          <w:rFonts w:ascii="Times New Roman" w:hAnsi="Times New Roman"/>
          <w:sz w:val="24"/>
          <w:szCs w:val="24"/>
        </w:rPr>
        <w:t xml:space="preserve"> </w:t>
      </w:r>
      <w:proofErr w:type="spellStart"/>
      <w:r w:rsidR="003B5D16" w:rsidRPr="003B5D16">
        <w:rPr>
          <w:rFonts w:ascii="Times New Roman" w:hAnsi="Times New Roman"/>
          <w:sz w:val="24"/>
          <w:szCs w:val="24"/>
        </w:rPr>
        <w:t>Sèvres</w:t>
      </w:r>
      <w:proofErr w:type="spellEnd"/>
      <w:r w:rsidR="003B5D16" w:rsidRPr="003B5D16">
        <w:rPr>
          <w:rFonts w:ascii="Times New Roman" w:hAnsi="Times New Roman"/>
          <w:sz w:val="24"/>
          <w:szCs w:val="24"/>
        </w:rPr>
        <w:t>,</w:t>
      </w:r>
      <w:r w:rsidR="003B5D16">
        <w:rPr>
          <w:rFonts w:ascii="Times New Roman" w:hAnsi="Times New Roman"/>
          <w:sz w:val="24"/>
          <w:szCs w:val="24"/>
        </w:rPr>
        <w:t xml:space="preserve"> </w:t>
      </w:r>
      <w:r w:rsidR="003B5D16" w:rsidRPr="003B5D16">
        <w:rPr>
          <w:rFonts w:ascii="Times New Roman" w:hAnsi="Times New Roman"/>
          <w:sz w:val="24"/>
          <w:szCs w:val="24"/>
        </w:rPr>
        <w:t>website: ohttp://www.nucleide.org/DDEP_WG/DDEPdata.htm4.</w:t>
      </w:r>
    </w:p>
    <w:p w:rsidR="005E1CDA" w:rsidRPr="00F777BA" w:rsidRDefault="005E1CDA" w:rsidP="00860474">
      <w:pPr>
        <w:spacing w:line="240" w:lineRule="auto"/>
        <w:jc w:val="both"/>
        <w:rPr>
          <w:rFonts w:ascii="Times New Roman" w:hAnsi="Times New Roman"/>
          <w:sz w:val="24"/>
          <w:szCs w:val="24"/>
          <w:lang w:val="de-DE"/>
        </w:rPr>
      </w:pPr>
      <w:r w:rsidRPr="00F777BA">
        <w:rPr>
          <w:rFonts w:ascii="Times New Roman" w:hAnsi="Times New Roman"/>
          <w:sz w:val="24"/>
          <w:szCs w:val="24"/>
          <w:lang w:val="de-DE"/>
        </w:rPr>
        <w:t>[</w:t>
      </w:r>
      <w:r w:rsidR="00422F2B" w:rsidRPr="00F777BA">
        <w:rPr>
          <w:rFonts w:ascii="Times New Roman" w:hAnsi="Times New Roman"/>
          <w:sz w:val="24"/>
          <w:szCs w:val="24"/>
          <w:lang w:val="de-DE"/>
        </w:rPr>
        <w:t>12</w:t>
      </w:r>
      <w:r w:rsidRPr="00F777BA">
        <w:rPr>
          <w:rFonts w:ascii="Times New Roman" w:hAnsi="Times New Roman"/>
          <w:sz w:val="24"/>
          <w:szCs w:val="24"/>
          <w:lang w:val="de-DE"/>
        </w:rPr>
        <w:t>]</w:t>
      </w:r>
      <w:r w:rsidR="005B4DEE" w:rsidRPr="00F777BA">
        <w:rPr>
          <w:rFonts w:ascii="Times New Roman" w:hAnsi="Times New Roman"/>
          <w:sz w:val="24"/>
          <w:szCs w:val="24"/>
          <w:lang w:val="de-DE"/>
        </w:rPr>
        <w:t xml:space="preserve"> Programme GUM </w:t>
      </w:r>
      <w:proofErr w:type="spellStart"/>
      <w:r w:rsidR="005B4DEE" w:rsidRPr="00F777BA">
        <w:rPr>
          <w:rFonts w:ascii="Times New Roman" w:hAnsi="Times New Roman"/>
          <w:sz w:val="24"/>
          <w:szCs w:val="24"/>
          <w:lang w:val="de-DE"/>
        </w:rPr>
        <w:t>work</w:t>
      </w:r>
      <w:proofErr w:type="spellEnd"/>
      <w:r w:rsidR="005B4DEE" w:rsidRPr="00F777BA">
        <w:rPr>
          <w:rFonts w:ascii="Times New Roman" w:hAnsi="Times New Roman"/>
          <w:sz w:val="24"/>
          <w:szCs w:val="24"/>
          <w:lang w:val="de-DE"/>
        </w:rPr>
        <w:t xml:space="preserve"> </w:t>
      </w:r>
      <w:proofErr w:type="spellStart"/>
      <w:r w:rsidR="005B4DEE" w:rsidRPr="00F777BA">
        <w:rPr>
          <w:rFonts w:ascii="Times New Roman" w:hAnsi="Times New Roman"/>
          <w:sz w:val="24"/>
          <w:szCs w:val="24"/>
          <w:lang w:val="de-DE"/>
        </w:rPr>
        <w:t>bench</w:t>
      </w:r>
      <w:proofErr w:type="spellEnd"/>
      <w:r w:rsidR="005B4DEE" w:rsidRPr="00F777BA">
        <w:rPr>
          <w:rFonts w:ascii="Times New Roman" w:hAnsi="Times New Roman"/>
          <w:sz w:val="24"/>
          <w:szCs w:val="24"/>
          <w:lang w:val="de-DE"/>
        </w:rPr>
        <w:t xml:space="preserve"> 2.4 (</w:t>
      </w:r>
      <w:proofErr w:type="spellStart"/>
      <w:r w:rsidR="005B4DEE" w:rsidRPr="00F777BA">
        <w:rPr>
          <w:rFonts w:ascii="Times New Roman" w:hAnsi="Times New Roman"/>
          <w:sz w:val="24"/>
          <w:szCs w:val="24"/>
          <w:lang w:val="de-DE"/>
        </w:rPr>
        <w:t>Metrodata</w:t>
      </w:r>
      <w:proofErr w:type="spellEnd"/>
      <w:r w:rsidR="005B4DEE" w:rsidRPr="00F777BA">
        <w:rPr>
          <w:rFonts w:ascii="Times New Roman" w:hAnsi="Times New Roman"/>
          <w:sz w:val="24"/>
          <w:szCs w:val="24"/>
          <w:lang w:val="de-DE"/>
        </w:rPr>
        <w:t xml:space="preserve">, </w:t>
      </w:r>
      <w:r w:rsidR="00147B78" w:rsidRPr="00F777BA">
        <w:rPr>
          <w:rFonts w:ascii="Times New Roman" w:hAnsi="Times New Roman"/>
          <w:sz w:val="24"/>
          <w:szCs w:val="24"/>
          <w:lang w:val="de-DE"/>
        </w:rPr>
        <w:t>GmbH</w:t>
      </w:r>
      <w:r w:rsidR="00D42079" w:rsidRPr="00F777BA">
        <w:rPr>
          <w:rFonts w:ascii="Times New Roman" w:hAnsi="Times New Roman"/>
          <w:sz w:val="24"/>
          <w:szCs w:val="24"/>
          <w:lang w:val="de-DE"/>
        </w:rPr>
        <w:t>, Weil am Rhein,</w:t>
      </w:r>
      <w:r w:rsidR="00FA7B77" w:rsidRPr="00F777BA">
        <w:rPr>
          <w:rFonts w:ascii="Times New Roman" w:hAnsi="Times New Roman"/>
          <w:sz w:val="24"/>
          <w:szCs w:val="24"/>
          <w:lang w:val="de-DE"/>
        </w:rPr>
        <w:t xml:space="preserve"> </w:t>
      </w:r>
      <w:r w:rsidR="005B4DEE" w:rsidRPr="00F777BA">
        <w:rPr>
          <w:rFonts w:ascii="Times New Roman" w:hAnsi="Times New Roman"/>
          <w:sz w:val="24"/>
          <w:szCs w:val="24"/>
          <w:lang w:val="de-DE"/>
        </w:rPr>
        <w:t>Germany</w:t>
      </w:r>
      <w:r w:rsidR="00D42079" w:rsidRPr="00F777BA">
        <w:rPr>
          <w:rFonts w:ascii="Times New Roman" w:hAnsi="Times New Roman"/>
          <w:sz w:val="24"/>
          <w:szCs w:val="24"/>
          <w:lang w:val="de-DE"/>
        </w:rPr>
        <w:t>, 2009</w:t>
      </w:r>
      <w:r w:rsidR="005B4DEE" w:rsidRPr="00F777BA">
        <w:rPr>
          <w:rFonts w:ascii="Times New Roman" w:hAnsi="Times New Roman"/>
          <w:sz w:val="24"/>
          <w:szCs w:val="24"/>
          <w:lang w:val="de-DE"/>
        </w:rPr>
        <w:t>)</w:t>
      </w:r>
      <w:r w:rsidR="00D42079" w:rsidRPr="00F777BA">
        <w:rPr>
          <w:rFonts w:ascii="Times New Roman" w:hAnsi="Times New Roman"/>
          <w:sz w:val="24"/>
          <w:szCs w:val="24"/>
          <w:lang w:val="de-DE"/>
        </w:rPr>
        <w:t>.</w:t>
      </w:r>
    </w:p>
    <w:p w:rsidR="00FA506F" w:rsidRPr="00690371" w:rsidRDefault="00FA506F" w:rsidP="00860474">
      <w:pPr>
        <w:spacing w:line="240" w:lineRule="auto"/>
        <w:jc w:val="both"/>
        <w:rPr>
          <w:rFonts w:ascii="Times New Roman" w:hAnsi="Times New Roman"/>
          <w:sz w:val="24"/>
          <w:szCs w:val="24"/>
          <w:lang w:val="de-DE"/>
        </w:rPr>
      </w:pPr>
      <w:r w:rsidRPr="00690371">
        <w:rPr>
          <w:rFonts w:ascii="Times New Roman" w:hAnsi="Times New Roman"/>
          <w:sz w:val="24"/>
          <w:szCs w:val="24"/>
          <w:lang w:val="de-DE"/>
        </w:rPr>
        <w:t xml:space="preserve">[13] </w:t>
      </w:r>
      <w:r w:rsidR="00690371" w:rsidRPr="00690371">
        <w:rPr>
          <w:rFonts w:ascii="Times New Roman" w:hAnsi="Times New Roman"/>
          <w:sz w:val="24"/>
          <w:szCs w:val="24"/>
          <w:lang w:val="de-DE"/>
        </w:rPr>
        <w:t>https://ec.europa.eu/jrc/en/interlaboratory-comparison/reimep-22</w:t>
      </w:r>
    </w:p>
    <w:sectPr w:rsidR="00FA506F" w:rsidRPr="00690371" w:rsidSect="0052193F">
      <w:footerReference w:type="default" r:id="rId18"/>
      <w:footerReference w:type="first" r:id="rId19"/>
      <w:pgSz w:w="11906" w:h="16838"/>
      <w:pgMar w:top="1134" w:right="1418" w:bottom="153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C7" w:rsidRDefault="00B345C7" w:rsidP="00B345C7">
      <w:pPr>
        <w:spacing w:after="0" w:line="240" w:lineRule="auto"/>
      </w:pPr>
      <w:r>
        <w:separator/>
      </w:r>
    </w:p>
  </w:endnote>
  <w:endnote w:type="continuationSeparator" w:id="0">
    <w:p w:rsidR="00B345C7" w:rsidRDefault="00B345C7" w:rsidP="00B3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26711"/>
      <w:docPartObj>
        <w:docPartGallery w:val="Page Numbers (Bottom of Page)"/>
        <w:docPartUnique/>
      </w:docPartObj>
    </w:sdtPr>
    <w:sdtEndPr>
      <w:rPr>
        <w:noProof/>
      </w:rPr>
    </w:sdtEndPr>
    <w:sdtContent>
      <w:p w:rsidR="00F777BA" w:rsidRDefault="00F777BA">
        <w:pPr>
          <w:pStyle w:val="Footer"/>
          <w:jc w:val="right"/>
        </w:pPr>
        <w:r>
          <w:fldChar w:fldCharType="begin"/>
        </w:r>
        <w:r>
          <w:instrText xml:space="preserve"> PAGE   \* MERGEFORMAT </w:instrText>
        </w:r>
        <w:r>
          <w:fldChar w:fldCharType="separate"/>
        </w:r>
        <w:r w:rsidR="006E6EEE">
          <w:rPr>
            <w:noProof/>
          </w:rPr>
          <w:t>2</w:t>
        </w:r>
        <w:r>
          <w:rPr>
            <w:noProof/>
          </w:rPr>
          <w:fldChar w:fldCharType="end"/>
        </w:r>
      </w:p>
    </w:sdtContent>
  </w:sdt>
  <w:p w:rsidR="00F777BA" w:rsidRDefault="00F77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3F" w:rsidRDefault="0052193F" w:rsidP="0052193F">
    <w:r w:rsidRPr="00B345C7">
      <w:rPr>
        <w:rFonts w:ascii="Times New Roman" w:hAnsi="Times New Roman"/>
        <w:i/>
        <w:sz w:val="20"/>
        <w:szCs w:val="20"/>
      </w:rPr>
      <w:t xml:space="preserve">* </w:t>
    </w:r>
    <w:r w:rsidRPr="00B345C7">
      <w:rPr>
        <w:rFonts w:ascii="Times New Roman" w:hAnsi="Times New Roman"/>
        <w:sz w:val="20"/>
        <w:szCs w:val="20"/>
      </w:rPr>
      <w:t xml:space="preserve">E-mail address of corresponding author: </w:t>
    </w:r>
    <w:hyperlink r:id="rId1" w:history="1">
      <w:r w:rsidRPr="00B345C7">
        <w:rPr>
          <w:rStyle w:val="Hyperlink"/>
          <w:rFonts w:ascii="Times New Roman" w:hAnsi="Times New Roman"/>
          <w:sz w:val="20"/>
          <w:szCs w:val="20"/>
        </w:rPr>
        <w:t>celia.venchiarutti@ec.europa.eu</w:t>
      </w:r>
    </w:hyperlink>
  </w:p>
  <w:p w:rsidR="0052193F" w:rsidRDefault="00521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C7" w:rsidRDefault="00B345C7" w:rsidP="00B345C7">
      <w:pPr>
        <w:spacing w:after="0" w:line="240" w:lineRule="auto"/>
      </w:pPr>
      <w:r>
        <w:separator/>
      </w:r>
    </w:p>
  </w:footnote>
  <w:footnote w:type="continuationSeparator" w:id="0">
    <w:p w:rsidR="00B345C7" w:rsidRDefault="00B345C7" w:rsidP="00B34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354"/>
    <w:multiLevelType w:val="hybridMultilevel"/>
    <w:tmpl w:val="27D8E8A8"/>
    <w:lvl w:ilvl="0" w:tplc="37DA1AA8">
      <w:start w:val="1"/>
      <w:numFmt w:val="decimal"/>
      <w:pStyle w:val="Title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345C7"/>
    <w:rsid w:val="00003E91"/>
    <w:rsid w:val="000053D7"/>
    <w:rsid w:val="00005D76"/>
    <w:rsid w:val="00013DDD"/>
    <w:rsid w:val="0001433F"/>
    <w:rsid w:val="00022D39"/>
    <w:rsid w:val="00025BE5"/>
    <w:rsid w:val="00026503"/>
    <w:rsid w:val="00026AEC"/>
    <w:rsid w:val="00032E0A"/>
    <w:rsid w:val="000373E5"/>
    <w:rsid w:val="000434BB"/>
    <w:rsid w:val="000605CB"/>
    <w:rsid w:val="00064797"/>
    <w:rsid w:val="00071DFE"/>
    <w:rsid w:val="00076600"/>
    <w:rsid w:val="00087D17"/>
    <w:rsid w:val="000960BB"/>
    <w:rsid w:val="000A0BEF"/>
    <w:rsid w:val="000C7ECC"/>
    <w:rsid w:val="000D6140"/>
    <w:rsid w:val="000D7D09"/>
    <w:rsid w:val="000F2589"/>
    <w:rsid w:val="000F447D"/>
    <w:rsid w:val="000F54ED"/>
    <w:rsid w:val="00107274"/>
    <w:rsid w:val="00110262"/>
    <w:rsid w:val="00111891"/>
    <w:rsid w:val="00111945"/>
    <w:rsid w:val="00117E5C"/>
    <w:rsid w:val="001229C6"/>
    <w:rsid w:val="001272A6"/>
    <w:rsid w:val="00127E05"/>
    <w:rsid w:val="00144F69"/>
    <w:rsid w:val="00147B78"/>
    <w:rsid w:val="001527E6"/>
    <w:rsid w:val="00165223"/>
    <w:rsid w:val="0018189B"/>
    <w:rsid w:val="001855D9"/>
    <w:rsid w:val="00196149"/>
    <w:rsid w:val="001A605E"/>
    <w:rsid w:val="001A7B32"/>
    <w:rsid w:val="001B2D74"/>
    <w:rsid w:val="001B44BB"/>
    <w:rsid w:val="001E54C8"/>
    <w:rsid w:val="001F00F8"/>
    <w:rsid w:val="00213EC8"/>
    <w:rsid w:val="00237396"/>
    <w:rsid w:val="002438B3"/>
    <w:rsid w:val="0024713D"/>
    <w:rsid w:val="0025064B"/>
    <w:rsid w:val="002556BA"/>
    <w:rsid w:val="00256E17"/>
    <w:rsid w:val="002579B8"/>
    <w:rsid w:val="002629BB"/>
    <w:rsid w:val="0026488F"/>
    <w:rsid w:val="00265C4F"/>
    <w:rsid w:val="002769A7"/>
    <w:rsid w:val="002A0585"/>
    <w:rsid w:val="002A3D6A"/>
    <w:rsid w:val="002A7433"/>
    <w:rsid w:val="002B4266"/>
    <w:rsid w:val="002B53A7"/>
    <w:rsid w:val="002B5C80"/>
    <w:rsid w:val="002D7FB5"/>
    <w:rsid w:val="00320425"/>
    <w:rsid w:val="0034731A"/>
    <w:rsid w:val="00365B2A"/>
    <w:rsid w:val="00372ED0"/>
    <w:rsid w:val="003764D5"/>
    <w:rsid w:val="0037777C"/>
    <w:rsid w:val="00384666"/>
    <w:rsid w:val="00384FD8"/>
    <w:rsid w:val="00392A4F"/>
    <w:rsid w:val="003B1024"/>
    <w:rsid w:val="003B38E3"/>
    <w:rsid w:val="003B5D16"/>
    <w:rsid w:val="003C08EF"/>
    <w:rsid w:val="003C69C9"/>
    <w:rsid w:val="003D6E47"/>
    <w:rsid w:val="003F67F6"/>
    <w:rsid w:val="00404C05"/>
    <w:rsid w:val="00413B85"/>
    <w:rsid w:val="00422F2B"/>
    <w:rsid w:val="0043453B"/>
    <w:rsid w:val="004702DA"/>
    <w:rsid w:val="0047093F"/>
    <w:rsid w:val="004775ED"/>
    <w:rsid w:val="004906BB"/>
    <w:rsid w:val="004A7466"/>
    <w:rsid w:val="004B448E"/>
    <w:rsid w:val="004B4D80"/>
    <w:rsid w:val="004B564C"/>
    <w:rsid w:val="004B7D89"/>
    <w:rsid w:val="004C291D"/>
    <w:rsid w:val="004D1949"/>
    <w:rsid w:val="004E08E4"/>
    <w:rsid w:val="004E33D5"/>
    <w:rsid w:val="004F34F1"/>
    <w:rsid w:val="004F5247"/>
    <w:rsid w:val="004F57E3"/>
    <w:rsid w:val="005104AF"/>
    <w:rsid w:val="00514ECB"/>
    <w:rsid w:val="00515D9E"/>
    <w:rsid w:val="0051677F"/>
    <w:rsid w:val="0052193F"/>
    <w:rsid w:val="00524843"/>
    <w:rsid w:val="00525397"/>
    <w:rsid w:val="00527426"/>
    <w:rsid w:val="005317B5"/>
    <w:rsid w:val="00541F39"/>
    <w:rsid w:val="0054382C"/>
    <w:rsid w:val="005550C5"/>
    <w:rsid w:val="005660CF"/>
    <w:rsid w:val="00572F62"/>
    <w:rsid w:val="00587407"/>
    <w:rsid w:val="00596281"/>
    <w:rsid w:val="005A33A0"/>
    <w:rsid w:val="005A592D"/>
    <w:rsid w:val="005A60A4"/>
    <w:rsid w:val="005B4DEE"/>
    <w:rsid w:val="005C0117"/>
    <w:rsid w:val="005E1CDA"/>
    <w:rsid w:val="005E203F"/>
    <w:rsid w:val="005E2C38"/>
    <w:rsid w:val="006252E0"/>
    <w:rsid w:val="00625671"/>
    <w:rsid w:val="00627BEB"/>
    <w:rsid w:val="00640828"/>
    <w:rsid w:val="00640A15"/>
    <w:rsid w:val="00642416"/>
    <w:rsid w:val="00646D1F"/>
    <w:rsid w:val="00653DDC"/>
    <w:rsid w:val="00690371"/>
    <w:rsid w:val="00696150"/>
    <w:rsid w:val="006A5DD8"/>
    <w:rsid w:val="006C10FC"/>
    <w:rsid w:val="006C32F4"/>
    <w:rsid w:val="006E3B69"/>
    <w:rsid w:val="006E6EEE"/>
    <w:rsid w:val="00703876"/>
    <w:rsid w:val="00705261"/>
    <w:rsid w:val="00725A1E"/>
    <w:rsid w:val="00727DCB"/>
    <w:rsid w:val="00733CD5"/>
    <w:rsid w:val="00753038"/>
    <w:rsid w:val="00756B09"/>
    <w:rsid w:val="00760C74"/>
    <w:rsid w:val="0076540E"/>
    <w:rsid w:val="00767E6F"/>
    <w:rsid w:val="00771B0A"/>
    <w:rsid w:val="00787CC6"/>
    <w:rsid w:val="007915BD"/>
    <w:rsid w:val="00793588"/>
    <w:rsid w:val="0079643B"/>
    <w:rsid w:val="007D550C"/>
    <w:rsid w:val="007E73AC"/>
    <w:rsid w:val="00800402"/>
    <w:rsid w:val="00806C94"/>
    <w:rsid w:val="008106CB"/>
    <w:rsid w:val="00822EC3"/>
    <w:rsid w:val="008258D7"/>
    <w:rsid w:val="00842EA2"/>
    <w:rsid w:val="00852DD1"/>
    <w:rsid w:val="00860474"/>
    <w:rsid w:val="00863DE4"/>
    <w:rsid w:val="0087296D"/>
    <w:rsid w:val="00872C05"/>
    <w:rsid w:val="00873649"/>
    <w:rsid w:val="00884ED2"/>
    <w:rsid w:val="00892E61"/>
    <w:rsid w:val="008951F8"/>
    <w:rsid w:val="008956A3"/>
    <w:rsid w:val="008A1EE6"/>
    <w:rsid w:val="008B3CB8"/>
    <w:rsid w:val="008B47FC"/>
    <w:rsid w:val="008C3257"/>
    <w:rsid w:val="008C44FD"/>
    <w:rsid w:val="008C760C"/>
    <w:rsid w:val="008F141D"/>
    <w:rsid w:val="008F2156"/>
    <w:rsid w:val="009161C3"/>
    <w:rsid w:val="009308DA"/>
    <w:rsid w:val="009329E9"/>
    <w:rsid w:val="00935B0C"/>
    <w:rsid w:val="00937AFF"/>
    <w:rsid w:val="00942441"/>
    <w:rsid w:val="0094464D"/>
    <w:rsid w:val="0095363E"/>
    <w:rsid w:val="00960F29"/>
    <w:rsid w:val="0096249B"/>
    <w:rsid w:val="00964453"/>
    <w:rsid w:val="009B79DD"/>
    <w:rsid w:val="009F19C1"/>
    <w:rsid w:val="009F3A0C"/>
    <w:rsid w:val="009F57D6"/>
    <w:rsid w:val="009F70D9"/>
    <w:rsid w:val="00A0395B"/>
    <w:rsid w:val="00A04570"/>
    <w:rsid w:val="00A107F3"/>
    <w:rsid w:val="00A5244B"/>
    <w:rsid w:val="00A60F25"/>
    <w:rsid w:val="00A618C1"/>
    <w:rsid w:val="00A8522B"/>
    <w:rsid w:val="00A92A69"/>
    <w:rsid w:val="00A9575B"/>
    <w:rsid w:val="00A95BB8"/>
    <w:rsid w:val="00AA7F32"/>
    <w:rsid w:val="00AB3936"/>
    <w:rsid w:val="00AB7598"/>
    <w:rsid w:val="00AC0A50"/>
    <w:rsid w:val="00AC432A"/>
    <w:rsid w:val="00AC4B49"/>
    <w:rsid w:val="00AE597A"/>
    <w:rsid w:val="00AF19C1"/>
    <w:rsid w:val="00AF57E1"/>
    <w:rsid w:val="00B11FD5"/>
    <w:rsid w:val="00B13A91"/>
    <w:rsid w:val="00B158B4"/>
    <w:rsid w:val="00B2087A"/>
    <w:rsid w:val="00B25D9F"/>
    <w:rsid w:val="00B31C1C"/>
    <w:rsid w:val="00B345C7"/>
    <w:rsid w:val="00B41CA0"/>
    <w:rsid w:val="00B815BF"/>
    <w:rsid w:val="00B900CD"/>
    <w:rsid w:val="00B93A7A"/>
    <w:rsid w:val="00BA29F0"/>
    <w:rsid w:val="00BB5AC4"/>
    <w:rsid w:val="00BC72EB"/>
    <w:rsid w:val="00BE4BC0"/>
    <w:rsid w:val="00BF47D6"/>
    <w:rsid w:val="00C03B07"/>
    <w:rsid w:val="00C06618"/>
    <w:rsid w:val="00C109FC"/>
    <w:rsid w:val="00C206B3"/>
    <w:rsid w:val="00C21E64"/>
    <w:rsid w:val="00C24152"/>
    <w:rsid w:val="00C3389F"/>
    <w:rsid w:val="00C3455F"/>
    <w:rsid w:val="00C34A96"/>
    <w:rsid w:val="00C458EB"/>
    <w:rsid w:val="00C50234"/>
    <w:rsid w:val="00C52400"/>
    <w:rsid w:val="00C556E7"/>
    <w:rsid w:val="00C65097"/>
    <w:rsid w:val="00C858DD"/>
    <w:rsid w:val="00CA1C54"/>
    <w:rsid w:val="00CB7E00"/>
    <w:rsid w:val="00CC2C3E"/>
    <w:rsid w:val="00CC3AE1"/>
    <w:rsid w:val="00CD05FE"/>
    <w:rsid w:val="00CE1217"/>
    <w:rsid w:val="00CE3FA5"/>
    <w:rsid w:val="00CF2019"/>
    <w:rsid w:val="00CF615C"/>
    <w:rsid w:val="00D00758"/>
    <w:rsid w:val="00D06E7D"/>
    <w:rsid w:val="00D13508"/>
    <w:rsid w:val="00D35E94"/>
    <w:rsid w:val="00D42079"/>
    <w:rsid w:val="00D50D3A"/>
    <w:rsid w:val="00D618DF"/>
    <w:rsid w:val="00D71A74"/>
    <w:rsid w:val="00D974C6"/>
    <w:rsid w:val="00DA3696"/>
    <w:rsid w:val="00DC074D"/>
    <w:rsid w:val="00DC1BD7"/>
    <w:rsid w:val="00DC4828"/>
    <w:rsid w:val="00DC5666"/>
    <w:rsid w:val="00DC57F7"/>
    <w:rsid w:val="00DD054F"/>
    <w:rsid w:val="00DD4B34"/>
    <w:rsid w:val="00DD63FB"/>
    <w:rsid w:val="00DF31C4"/>
    <w:rsid w:val="00DF5F9F"/>
    <w:rsid w:val="00DF7DA8"/>
    <w:rsid w:val="00E13619"/>
    <w:rsid w:val="00E21A14"/>
    <w:rsid w:val="00E22608"/>
    <w:rsid w:val="00E22906"/>
    <w:rsid w:val="00E4452F"/>
    <w:rsid w:val="00E56A74"/>
    <w:rsid w:val="00E71203"/>
    <w:rsid w:val="00E73269"/>
    <w:rsid w:val="00E83ED2"/>
    <w:rsid w:val="00E91C3E"/>
    <w:rsid w:val="00E92FCA"/>
    <w:rsid w:val="00E95084"/>
    <w:rsid w:val="00E9782C"/>
    <w:rsid w:val="00EB41B3"/>
    <w:rsid w:val="00EB67A0"/>
    <w:rsid w:val="00EC7ED6"/>
    <w:rsid w:val="00ED6E49"/>
    <w:rsid w:val="00EF7593"/>
    <w:rsid w:val="00F07B07"/>
    <w:rsid w:val="00F11293"/>
    <w:rsid w:val="00F25A36"/>
    <w:rsid w:val="00F5261E"/>
    <w:rsid w:val="00F777BA"/>
    <w:rsid w:val="00F865CD"/>
    <w:rsid w:val="00F87DB4"/>
    <w:rsid w:val="00F92E4A"/>
    <w:rsid w:val="00F96144"/>
    <w:rsid w:val="00F96E12"/>
    <w:rsid w:val="00FA506F"/>
    <w:rsid w:val="00FA5E10"/>
    <w:rsid w:val="00FA7B0C"/>
    <w:rsid w:val="00FA7B77"/>
    <w:rsid w:val="00FD05F4"/>
    <w:rsid w:val="00FD13F6"/>
    <w:rsid w:val="00FD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345C7"/>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345C7"/>
    <w:rPr>
      <w:rFonts w:ascii="Times New Roman" w:eastAsia="Times New Roman" w:hAnsi="Times New Roman" w:cs="Times New Roman"/>
      <w:szCs w:val="20"/>
    </w:rPr>
  </w:style>
  <w:style w:type="paragraph" w:styleId="Title">
    <w:name w:val="Title"/>
    <w:link w:val="TitleChar"/>
    <w:qFormat/>
    <w:rsid w:val="00B345C7"/>
    <w:pPr>
      <w:widowControl w:val="0"/>
      <w:spacing w:after="0" w:line="440" w:lineRule="exact"/>
      <w:jc w:val="center"/>
      <w:outlineLvl w:val="0"/>
    </w:pPr>
    <w:rPr>
      <w:rFonts w:ascii="Arial" w:eastAsia="Times New Roman" w:hAnsi="Arial" w:cs="Arial"/>
      <w:bCs/>
      <w:sz w:val="42"/>
      <w:szCs w:val="32"/>
    </w:rPr>
  </w:style>
  <w:style w:type="character" w:customStyle="1" w:styleId="TitleChar">
    <w:name w:val="Title Char"/>
    <w:basedOn w:val="DefaultParagraphFont"/>
    <w:link w:val="Title"/>
    <w:rsid w:val="00B345C7"/>
    <w:rPr>
      <w:rFonts w:ascii="Arial" w:eastAsia="Times New Roman" w:hAnsi="Arial" w:cs="Arial"/>
      <w:bCs/>
      <w:sz w:val="42"/>
      <w:szCs w:val="32"/>
    </w:rPr>
  </w:style>
  <w:style w:type="paragraph" w:customStyle="1" w:styleId="IAEAAuthors">
    <w:name w:val="IAEA Authors"/>
    <w:basedOn w:val="BodyText"/>
    <w:next w:val="BodyText"/>
    <w:rsid w:val="00B345C7"/>
    <w:pPr>
      <w:overflowPunct w:val="0"/>
      <w:autoSpaceDE w:val="0"/>
      <w:autoSpaceDN w:val="0"/>
      <w:adjustRightInd w:val="0"/>
      <w:spacing w:after="240" w:line="240" w:lineRule="auto"/>
      <w:textAlignment w:val="baseline"/>
    </w:pPr>
    <w:rPr>
      <w:b/>
      <w:noProof/>
      <w:sz w:val="24"/>
    </w:rPr>
  </w:style>
  <w:style w:type="character" w:styleId="Hyperlink">
    <w:name w:val="Hyperlink"/>
    <w:rsid w:val="00B345C7"/>
    <w:rPr>
      <w:color w:val="0000FF"/>
      <w:u w:val="single"/>
    </w:rPr>
  </w:style>
  <w:style w:type="paragraph" w:styleId="Header">
    <w:name w:val="header"/>
    <w:basedOn w:val="Normal"/>
    <w:link w:val="HeaderChar"/>
    <w:uiPriority w:val="99"/>
    <w:unhideWhenUsed/>
    <w:rsid w:val="00B34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C7"/>
    <w:rPr>
      <w:rFonts w:ascii="Calibri" w:eastAsia="Calibri" w:hAnsi="Calibri" w:cs="Times New Roman"/>
    </w:rPr>
  </w:style>
  <w:style w:type="paragraph" w:styleId="Footer">
    <w:name w:val="footer"/>
    <w:basedOn w:val="Normal"/>
    <w:link w:val="FooterChar"/>
    <w:uiPriority w:val="99"/>
    <w:unhideWhenUsed/>
    <w:rsid w:val="00B34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C7"/>
    <w:rPr>
      <w:rFonts w:ascii="Calibri" w:eastAsia="Calibri" w:hAnsi="Calibri" w:cs="Times New Roman"/>
    </w:rPr>
  </w:style>
  <w:style w:type="paragraph" w:styleId="BalloonText">
    <w:name w:val="Balloon Text"/>
    <w:basedOn w:val="Normal"/>
    <w:link w:val="BalloonTextChar"/>
    <w:uiPriority w:val="99"/>
    <w:semiHidden/>
    <w:unhideWhenUsed/>
    <w:rsid w:val="00B3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5C7"/>
    <w:rPr>
      <w:rFonts w:ascii="Tahoma" w:eastAsia="Calibri" w:hAnsi="Tahoma" w:cs="Tahoma"/>
      <w:sz w:val="16"/>
      <w:szCs w:val="16"/>
    </w:rPr>
  </w:style>
  <w:style w:type="paragraph" w:styleId="ListParagraph">
    <w:name w:val="List Paragraph"/>
    <w:basedOn w:val="Normal"/>
    <w:link w:val="ListParagraphChar"/>
    <w:uiPriority w:val="34"/>
    <w:qFormat/>
    <w:rsid w:val="009F3A0C"/>
    <w:pPr>
      <w:ind w:left="720"/>
      <w:contextualSpacing/>
    </w:pPr>
  </w:style>
  <w:style w:type="paragraph" w:customStyle="1" w:styleId="Title1">
    <w:name w:val="Title1"/>
    <w:basedOn w:val="ListParagraph"/>
    <w:link w:val="Title1Char"/>
    <w:qFormat/>
    <w:rsid w:val="009F3A0C"/>
    <w:pPr>
      <w:numPr>
        <w:numId w:val="1"/>
      </w:numPr>
      <w:jc w:val="both"/>
    </w:pPr>
    <w:rPr>
      <w:rFonts w:ascii="Times New Roman" w:hAnsi="Times New Roman"/>
      <w:b/>
      <w:sz w:val="24"/>
      <w:szCs w:val="24"/>
    </w:rPr>
  </w:style>
  <w:style w:type="character" w:customStyle="1" w:styleId="ListParagraphChar">
    <w:name w:val="List Paragraph Char"/>
    <w:basedOn w:val="DefaultParagraphFont"/>
    <w:link w:val="ListParagraph"/>
    <w:uiPriority w:val="34"/>
    <w:rsid w:val="009F3A0C"/>
    <w:rPr>
      <w:rFonts w:ascii="Calibri" w:eastAsia="Calibri" w:hAnsi="Calibri" w:cs="Times New Roman"/>
    </w:rPr>
  </w:style>
  <w:style w:type="character" w:customStyle="1" w:styleId="Title1Char">
    <w:name w:val="Title1 Char"/>
    <w:basedOn w:val="ListParagraphChar"/>
    <w:link w:val="Title1"/>
    <w:rsid w:val="009F3A0C"/>
    <w:rPr>
      <w:rFonts w:ascii="Times New Roman" w:eastAsia="Calibri" w:hAnsi="Times New Roman" w:cs="Times New Roman"/>
      <w:b/>
      <w:sz w:val="24"/>
      <w:szCs w:val="24"/>
    </w:rPr>
  </w:style>
  <w:style w:type="paragraph" w:styleId="Caption">
    <w:name w:val="caption"/>
    <w:basedOn w:val="Normal"/>
    <w:next w:val="Normal"/>
    <w:uiPriority w:val="35"/>
    <w:unhideWhenUsed/>
    <w:qFormat/>
    <w:rsid w:val="00107274"/>
    <w:pPr>
      <w:spacing w:line="240" w:lineRule="auto"/>
    </w:pPr>
    <w:rPr>
      <w:b/>
      <w:bCs/>
      <w:color w:val="4F81BD" w:themeColor="accent1"/>
      <w:sz w:val="18"/>
      <w:szCs w:val="18"/>
    </w:rPr>
  </w:style>
  <w:style w:type="character" w:styleId="PlaceholderText">
    <w:name w:val="Placeholder Text"/>
    <w:basedOn w:val="DefaultParagraphFont"/>
    <w:uiPriority w:val="99"/>
    <w:semiHidden/>
    <w:rsid w:val="008B47FC"/>
    <w:rPr>
      <w:color w:val="808080"/>
    </w:rPr>
  </w:style>
  <w:style w:type="table" w:styleId="TableGrid">
    <w:name w:val="Table Grid"/>
    <w:basedOn w:val="TableNormal"/>
    <w:uiPriority w:val="59"/>
    <w:rsid w:val="00516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33A0"/>
    <w:rPr>
      <w:sz w:val="16"/>
      <w:szCs w:val="16"/>
    </w:rPr>
  </w:style>
  <w:style w:type="paragraph" w:styleId="CommentText">
    <w:name w:val="annotation text"/>
    <w:basedOn w:val="Normal"/>
    <w:link w:val="CommentTextChar"/>
    <w:uiPriority w:val="99"/>
    <w:semiHidden/>
    <w:unhideWhenUsed/>
    <w:rsid w:val="005A33A0"/>
    <w:pPr>
      <w:spacing w:line="240" w:lineRule="auto"/>
    </w:pPr>
    <w:rPr>
      <w:sz w:val="20"/>
      <w:szCs w:val="20"/>
    </w:rPr>
  </w:style>
  <w:style w:type="character" w:customStyle="1" w:styleId="CommentTextChar">
    <w:name w:val="Comment Text Char"/>
    <w:basedOn w:val="DefaultParagraphFont"/>
    <w:link w:val="CommentText"/>
    <w:uiPriority w:val="99"/>
    <w:semiHidden/>
    <w:rsid w:val="005A33A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33A0"/>
    <w:rPr>
      <w:b/>
      <w:bCs/>
    </w:rPr>
  </w:style>
  <w:style w:type="character" w:customStyle="1" w:styleId="CommentSubjectChar">
    <w:name w:val="Comment Subject Char"/>
    <w:basedOn w:val="CommentTextChar"/>
    <w:link w:val="CommentSubject"/>
    <w:uiPriority w:val="99"/>
    <w:semiHidden/>
    <w:rsid w:val="005A33A0"/>
    <w:rPr>
      <w:rFonts w:ascii="Calibri" w:eastAsia="Calibri" w:hAnsi="Calibri" w:cs="Times New Roman"/>
      <w:b/>
      <w:bCs/>
      <w:sz w:val="20"/>
      <w:szCs w:val="20"/>
    </w:rPr>
  </w:style>
  <w:style w:type="paragraph" w:styleId="Revision">
    <w:name w:val="Revision"/>
    <w:hidden/>
    <w:uiPriority w:val="99"/>
    <w:semiHidden/>
    <w:rsid w:val="0079358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5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345C7"/>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345C7"/>
    <w:rPr>
      <w:rFonts w:ascii="Times New Roman" w:eastAsia="Times New Roman" w:hAnsi="Times New Roman" w:cs="Times New Roman"/>
      <w:szCs w:val="20"/>
    </w:rPr>
  </w:style>
  <w:style w:type="paragraph" w:styleId="Title">
    <w:name w:val="Title"/>
    <w:link w:val="TitleChar"/>
    <w:qFormat/>
    <w:rsid w:val="00B345C7"/>
    <w:pPr>
      <w:widowControl w:val="0"/>
      <w:spacing w:after="0" w:line="440" w:lineRule="exact"/>
      <w:jc w:val="center"/>
      <w:outlineLvl w:val="0"/>
    </w:pPr>
    <w:rPr>
      <w:rFonts w:ascii="Arial" w:eastAsia="Times New Roman" w:hAnsi="Arial" w:cs="Arial"/>
      <w:bCs/>
      <w:sz w:val="42"/>
      <w:szCs w:val="32"/>
    </w:rPr>
  </w:style>
  <w:style w:type="character" w:customStyle="1" w:styleId="TitleChar">
    <w:name w:val="Title Char"/>
    <w:basedOn w:val="DefaultParagraphFont"/>
    <w:link w:val="Title"/>
    <w:rsid w:val="00B345C7"/>
    <w:rPr>
      <w:rFonts w:ascii="Arial" w:eastAsia="Times New Roman" w:hAnsi="Arial" w:cs="Arial"/>
      <w:bCs/>
      <w:sz w:val="42"/>
      <w:szCs w:val="32"/>
    </w:rPr>
  </w:style>
  <w:style w:type="paragraph" w:customStyle="1" w:styleId="IAEAAuthors">
    <w:name w:val="IAEA Authors"/>
    <w:basedOn w:val="BodyText"/>
    <w:next w:val="BodyText"/>
    <w:rsid w:val="00B345C7"/>
    <w:pPr>
      <w:overflowPunct w:val="0"/>
      <w:autoSpaceDE w:val="0"/>
      <w:autoSpaceDN w:val="0"/>
      <w:adjustRightInd w:val="0"/>
      <w:spacing w:after="240" w:line="240" w:lineRule="auto"/>
      <w:textAlignment w:val="baseline"/>
    </w:pPr>
    <w:rPr>
      <w:b/>
      <w:noProof/>
      <w:sz w:val="24"/>
    </w:rPr>
  </w:style>
  <w:style w:type="character" w:styleId="Hyperlink">
    <w:name w:val="Hyperlink"/>
    <w:rsid w:val="00B345C7"/>
    <w:rPr>
      <w:color w:val="0000FF"/>
      <w:u w:val="single"/>
    </w:rPr>
  </w:style>
  <w:style w:type="paragraph" w:styleId="Header">
    <w:name w:val="header"/>
    <w:basedOn w:val="Normal"/>
    <w:link w:val="HeaderChar"/>
    <w:uiPriority w:val="99"/>
    <w:unhideWhenUsed/>
    <w:rsid w:val="00B34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C7"/>
    <w:rPr>
      <w:rFonts w:ascii="Calibri" w:eastAsia="Calibri" w:hAnsi="Calibri" w:cs="Times New Roman"/>
    </w:rPr>
  </w:style>
  <w:style w:type="paragraph" w:styleId="Footer">
    <w:name w:val="footer"/>
    <w:basedOn w:val="Normal"/>
    <w:link w:val="FooterChar"/>
    <w:uiPriority w:val="99"/>
    <w:unhideWhenUsed/>
    <w:rsid w:val="00B34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C7"/>
    <w:rPr>
      <w:rFonts w:ascii="Calibri" w:eastAsia="Calibri" w:hAnsi="Calibri" w:cs="Times New Roman"/>
    </w:rPr>
  </w:style>
  <w:style w:type="paragraph" w:styleId="BalloonText">
    <w:name w:val="Balloon Text"/>
    <w:basedOn w:val="Normal"/>
    <w:link w:val="BalloonTextChar"/>
    <w:uiPriority w:val="99"/>
    <w:semiHidden/>
    <w:unhideWhenUsed/>
    <w:rsid w:val="00B3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5C7"/>
    <w:rPr>
      <w:rFonts w:ascii="Tahoma" w:eastAsia="Calibri" w:hAnsi="Tahoma" w:cs="Tahoma"/>
      <w:sz w:val="16"/>
      <w:szCs w:val="16"/>
    </w:rPr>
  </w:style>
  <w:style w:type="paragraph" w:styleId="ListParagraph">
    <w:name w:val="List Paragraph"/>
    <w:basedOn w:val="Normal"/>
    <w:link w:val="ListParagraphChar"/>
    <w:uiPriority w:val="34"/>
    <w:qFormat/>
    <w:rsid w:val="009F3A0C"/>
    <w:pPr>
      <w:ind w:left="720"/>
      <w:contextualSpacing/>
    </w:pPr>
  </w:style>
  <w:style w:type="paragraph" w:customStyle="1" w:styleId="Title1">
    <w:name w:val="Title1"/>
    <w:basedOn w:val="ListParagraph"/>
    <w:link w:val="Title1Char"/>
    <w:qFormat/>
    <w:rsid w:val="009F3A0C"/>
    <w:pPr>
      <w:numPr>
        <w:numId w:val="1"/>
      </w:numPr>
      <w:jc w:val="both"/>
    </w:pPr>
    <w:rPr>
      <w:rFonts w:ascii="Times New Roman" w:hAnsi="Times New Roman"/>
      <w:b/>
      <w:sz w:val="24"/>
      <w:szCs w:val="24"/>
    </w:rPr>
  </w:style>
  <w:style w:type="character" w:customStyle="1" w:styleId="ListParagraphChar">
    <w:name w:val="List Paragraph Char"/>
    <w:basedOn w:val="DefaultParagraphFont"/>
    <w:link w:val="ListParagraph"/>
    <w:uiPriority w:val="34"/>
    <w:rsid w:val="009F3A0C"/>
    <w:rPr>
      <w:rFonts w:ascii="Calibri" w:eastAsia="Calibri" w:hAnsi="Calibri" w:cs="Times New Roman"/>
    </w:rPr>
  </w:style>
  <w:style w:type="character" w:customStyle="1" w:styleId="Title1Char">
    <w:name w:val="Title1 Char"/>
    <w:basedOn w:val="ListParagraphChar"/>
    <w:link w:val="Title1"/>
    <w:rsid w:val="009F3A0C"/>
    <w:rPr>
      <w:rFonts w:ascii="Times New Roman" w:eastAsia="Calibri" w:hAnsi="Times New Roman" w:cs="Times New Roman"/>
      <w:b/>
      <w:sz w:val="24"/>
      <w:szCs w:val="24"/>
    </w:rPr>
  </w:style>
  <w:style w:type="paragraph" w:styleId="Caption">
    <w:name w:val="caption"/>
    <w:basedOn w:val="Normal"/>
    <w:next w:val="Normal"/>
    <w:uiPriority w:val="35"/>
    <w:unhideWhenUsed/>
    <w:qFormat/>
    <w:rsid w:val="00107274"/>
    <w:pPr>
      <w:spacing w:line="240" w:lineRule="auto"/>
    </w:pPr>
    <w:rPr>
      <w:b/>
      <w:bCs/>
      <w:color w:val="4F81BD" w:themeColor="accent1"/>
      <w:sz w:val="18"/>
      <w:szCs w:val="18"/>
    </w:rPr>
  </w:style>
  <w:style w:type="character" w:styleId="PlaceholderText">
    <w:name w:val="Placeholder Text"/>
    <w:basedOn w:val="DefaultParagraphFont"/>
    <w:uiPriority w:val="99"/>
    <w:semiHidden/>
    <w:rsid w:val="008B47FC"/>
    <w:rPr>
      <w:color w:val="808080"/>
    </w:rPr>
  </w:style>
  <w:style w:type="table" w:styleId="TableGrid">
    <w:name w:val="Table Grid"/>
    <w:basedOn w:val="TableNormal"/>
    <w:uiPriority w:val="59"/>
    <w:rsid w:val="00516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33A0"/>
    <w:rPr>
      <w:sz w:val="16"/>
      <w:szCs w:val="16"/>
    </w:rPr>
  </w:style>
  <w:style w:type="paragraph" w:styleId="CommentText">
    <w:name w:val="annotation text"/>
    <w:basedOn w:val="Normal"/>
    <w:link w:val="CommentTextChar"/>
    <w:uiPriority w:val="99"/>
    <w:semiHidden/>
    <w:unhideWhenUsed/>
    <w:rsid w:val="005A33A0"/>
    <w:pPr>
      <w:spacing w:line="240" w:lineRule="auto"/>
    </w:pPr>
    <w:rPr>
      <w:sz w:val="20"/>
      <w:szCs w:val="20"/>
    </w:rPr>
  </w:style>
  <w:style w:type="character" w:customStyle="1" w:styleId="CommentTextChar">
    <w:name w:val="Comment Text Char"/>
    <w:basedOn w:val="DefaultParagraphFont"/>
    <w:link w:val="CommentText"/>
    <w:uiPriority w:val="99"/>
    <w:semiHidden/>
    <w:rsid w:val="005A33A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33A0"/>
    <w:rPr>
      <w:b/>
      <w:bCs/>
    </w:rPr>
  </w:style>
  <w:style w:type="character" w:customStyle="1" w:styleId="CommentSubjectChar">
    <w:name w:val="Comment Subject Char"/>
    <w:basedOn w:val="CommentTextChar"/>
    <w:link w:val="CommentSubject"/>
    <w:uiPriority w:val="99"/>
    <w:semiHidden/>
    <w:rsid w:val="005A33A0"/>
    <w:rPr>
      <w:rFonts w:ascii="Calibri" w:eastAsia="Calibri" w:hAnsi="Calibri" w:cs="Times New Roman"/>
      <w:b/>
      <w:bCs/>
      <w:sz w:val="20"/>
      <w:szCs w:val="20"/>
    </w:rPr>
  </w:style>
  <w:style w:type="paragraph" w:styleId="Revision">
    <w:name w:val="Revision"/>
    <w:hidden/>
    <w:uiPriority w:val="99"/>
    <w:semiHidden/>
    <w:rsid w:val="0079358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5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footer2.xml.rels><?xml version="1.0" encoding="UTF-8" standalone="yes"?>
<Relationships xmlns="http://schemas.openxmlformats.org/package/2006/relationships"><Relationship Id="rId1" Type="http://schemas.openxmlformats.org/officeDocument/2006/relationships/hyperlink" Target="mailto:celia.venchiarutti@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482B-3F7D-4009-946C-F5C742C2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VENCHIARUTTI Celia (JRC-GEEL)</dc:creator>
  <cp:lastModifiedBy>VENCHIARUTTI Celia (JRC-GEEL)</cp:lastModifiedBy>
  <cp:revision>4</cp:revision>
  <cp:lastPrinted>2014-07-03T15:58:00Z</cp:lastPrinted>
  <dcterms:created xsi:type="dcterms:W3CDTF">2014-07-03T15:57:00Z</dcterms:created>
  <dcterms:modified xsi:type="dcterms:W3CDTF">2014-07-04T07:16:00Z</dcterms:modified>
</cp:coreProperties>
</file>