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B" w:rsidRPr="00620EA5" w:rsidRDefault="00A1036F" w:rsidP="00307451">
      <w:pPr>
        <w:spacing w:after="0" w:line="240" w:lineRule="auto"/>
        <w:rPr>
          <w:rFonts w:ascii="Times New Roman" w:hAnsi="Times New Roman" w:cs="Times New Roman"/>
          <w:b/>
          <w:sz w:val="24"/>
          <w:szCs w:val="24"/>
        </w:rPr>
      </w:pPr>
      <w:r w:rsidRPr="00620EA5">
        <w:rPr>
          <w:rFonts w:ascii="Times New Roman" w:hAnsi="Times New Roman" w:cs="Times New Roman"/>
          <w:b/>
          <w:sz w:val="24"/>
          <w:szCs w:val="24"/>
        </w:rPr>
        <w:t>Strategies for DNA Analysis from Contaminated Forensic Samples</w:t>
      </w:r>
    </w:p>
    <w:p w:rsidR="00A1036F" w:rsidRPr="00620EA5" w:rsidRDefault="00A1036F" w:rsidP="00307451">
      <w:pPr>
        <w:spacing w:after="0" w:line="240" w:lineRule="auto"/>
        <w:rPr>
          <w:rFonts w:ascii="Times New Roman" w:hAnsi="Times New Roman" w:cs="Times New Roman"/>
          <w:b/>
          <w:sz w:val="24"/>
          <w:szCs w:val="24"/>
        </w:rPr>
      </w:pPr>
    </w:p>
    <w:p w:rsidR="00A1036F" w:rsidRPr="00620EA5" w:rsidRDefault="00A1036F" w:rsidP="00307451">
      <w:pPr>
        <w:spacing w:after="0" w:line="240" w:lineRule="auto"/>
        <w:rPr>
          <w:rFonts w:ascii="Times New Roman" w:hAnsi="Times New Roman" w:cs="Times New Roman"/>
          <w:b/>
          <w:sz w:val="24"/>
          <w:szCs w:val="24"/>
          <w:vertAlign w:val="superscript"/>
        </w:rPr>
      </w:pPr>
      <w:r w:rsidRPr="00620EA5">
        <w:rPr>
          <w:rFonts w:ascii="Times New Roman" w:hAnsi="Times New Roman" w:cs="Times New Roman"/>
          <w:b/>
          <w:sz w:val="24"/>
          <w:szCs w:val="24"/>
        </w:rPr>
        <w:t>J</w:t>
      </w:r>
      <w:r w:rsidR="00252DB3">
        <w:rPr>
          <w:rFonts w:ascii="Times New Roman" w:hAnsi="Times New Roman" w:cs="Times New Roman"/>
          <w:b/>
          <w:sz w:val="24"/>
          <w:szCs w:val="24"/>
        </w:rPr>
        <w:t>udit</w:t>
      </w:r>
      <w:r w:rsidRPr="00620EA5">
        <w:rPr>
          <w:rFonts w:ascii="Times New Roman" w:hAnsi="Times New Roman" w:cs="Times New Roman"/>
          <w:b/>
          <w:sz w:val="24"/>
          <w:szCs w:val="24"/>
        </w:rPr>
        <w:t xml:space="preserve"> </w:t>
      </w:r>
      <w:proofErr w:type="spellStart"/>
      <w:r w:rsidRPr="00620EA5">
        <w:rPr>
          <w:rFonts w:ascii="Times New Roman" w:hAnsi="Times New Roman" w:cs="Times New Roman"/>
          <w:b/>
          <w:sz w:val="24"/>
          <w:szCs w:val="24"/>
        </w:rPr>
        <w:t>Krajko</w:t>
      </w:r>
      <w:r w:rsidR="00620EA5" w:rsidRPr="00620EA5">
        <w:rPr>
          <w:rFonts w:ascii="Times New Roman" w:hAnsi="Times New Roman" w:cs="Times New Roman"/>
          <w:b/>
          <w:sz w:val="24"/>
          <w:szCs w:val="24"/>
          <w:vertAlign w:val="superscript"/>
        </w:rPr>
        <w:t>a</w:t>
      </w:r>
      <w:r w:rsidR="00D84290">
        <w:rPr>
          <w:rFonts w:ascii="Times New Roman" w:hAnsi="Times New Roman" w:cs="Times New Roman"/>
          <w:b/>
          <w:sz w:val="24"/>
          <w:szCs w:val="24"/>
          <w:vertAlign w:val="superscript"/>
        </w:rPr>
        <w:t>,b</w:t>
      </w:r>
      <w:proofErr w:type="spellEnd"/>
      <w:r w:rsidRPr="00620EA5">
        <w:rPr>
          <w:rFonts w:ascii="Times New Roman" w:hAnsi="Times New Roman" w:cs="Times New Roman"/>
          <w:b/>
          <w:sz w:val="24"/>
          <w:szCs w:val="24"/>
        </w:rPr>
        <w:t xml:space="preserve">, E. </w:t>
      </w:r>
      <w:proofErr w:type="spellStart"/>
      <w:r w:rsidRPr="00620EA5">
        <w:rPr>
          <w:rFonts w:ascii="Times New Roman" w:hAnsi="Times New Roman" w:cs="Times New Roman"/>
          <w:b/>
          <w:sz w:val="24"/>
          <w:szCs w:val="24"/>
        </w:rPr>
        <w:t>Hrnecek</w:t>
      </w:r>
      <w:r w:rsidR="00620EA5">
        <w:rPr>
          <w:rFonts w:ascii="Times New Roman" w:hAnsi="Times New Roman" w:cs="Times New Roman"/>
          <w:b/>
          <w:sz w:val="24"/>
          <w:szCs w:val="24"/>
          <w:vertAlign w:val="superscript"/>
        </w:rPr>
        <w:t>a</w:t>
      </w:r>
      <w:proofErr w:type="spellEnd"/>
      <w:r w:rsidR="00D84290">
        <w:rPr>
          <w:rFonts w:ascii="Times New Roman" w:hAnsi="Times New Roman" w:cs="Times New Roman"/>
          <w:b/>
          <w:sz w:val="24"/>
          <w:szCs w:val="24"/>
          <w:vertAlign w:val="superscript"/>
        </w:rPr>
        <w:t>,</w:t>
      </w:r>
      <w:r w:rsidR="00DB3775">
        <w:rPr>
          <w:rStyle w:val="FootnoteReference"/>
          <w:rFonts w:ascii="Times New Roman" w:hAnsi="Times New Roman" w:cs="Times New Roman"/>
          <w:b/>
          <w:sz w:val="24"/>
          <w:szCs w:val="24"/>
        </w:rPr>
        <w:footnoteReference w:id="1"/>
      </w:r>
      <w:r w:rsidRPr="00620EA5">
        <w:rPr>
          <w:rFonts w:ascii="Times New Roman" w:hAnsi="Times New Roman" w:cs="Times New Roman"/>
          <w:b/>
          <w:sz w:val="24"/>
          <w:szCs w:val="24"/>
        </w:rPr>
        <w:t xml:space="preserve">, G. </w:t>
      </w:r>
      <w:proofErr w:type="spellStart"/>
      <w:r w:rsidRPr="00620EA5">
        <w:rPr>
          <w:rFonts w:ascii="Times New Roman" w:hAnsi="Times New Roman" w:cs="Times New Roman"/>
          <w:b/>
          <w:sz w:val="24"/>
          <w:szCs w:val="24"/>
        </w:rPr>
        <w:t>Rasmussen</w:t>
      </w:r>
      <w:r w:rsidR="00620EA5">
        <w:rPr>
          <w:rFonts w:ascii="Times New Roman" w:hAnsi="Times New Roman" w:cs="Times New Roman"/>
          <w:b/>
          <w:sz w:val="24"/>
          <w:szCs w:val="24"/>
          <w:vertAlign w:val="superscript"/>
        </w:rPr>
        <w:t>a</w:t>
      </w:r>
      <w:proofErr w:type="spellEnd"/>
      <w:r w:rsidRPr="00620EA5">
        <w:rPr>
          <w:rFonts w:ascii="Times New Roman" w:hAnsi="Times New Roman" w:cs="Times New Roman"/>
          <w:b/>
          <w:sz w:val="24"/>
          <w:szCs w:val="24"/>
        </w:rPr>
        <w:t xml:space="preserve">, A. </w:t>
      </w:r>
      <w:proofErr w:type="spellStart"/>
      <w:r w:rsidRPr="00620EA5">
        <w:rPr>
          <w:rFonts w:ascii="Times New Roman" w:hAnsi="Times New Roman" w:cs="Times New Roman"/>
          <w:b/>
          <w:sz w:val="24"/>
          <w:szCs w:val="24"/>
        </w:rPr>
        <w:t>Nicholl</w:t>
      </w:r>
      <w:r w:rsidR="00620EA5">
        <w:rPr>
          <w:rFonts w:ascii="Times New Roman" w:hAnsi="Times New Roman" w:cs="Times New Roman"/>
          <w:b/>
          <w:sz w:val="24"/>
          <w:szCs w:val="24"/>
          <w:vertAlign w:val="superscript"/>
        </w:rPr>
        <w:t>a</w:t>
      </w:r>
      <w:proofErr w:type="spellEnd"/>
      <w:r w:rsidRPr="00620EA5">
        <w:rPr>
          <w:rFonts w:ascii="Times New Roman" w:hAnsi="Times New Roman" w:cs="Times New Roman"/>
          <w:b/>
          <w:sz w:val="24"/>
          <w:szCs w:val="24"/>
        </w:rPr>
        <w:t xml:space="preserve">, K. </w:t>
      </w:r>
      <w:proofErr w:type="spellStart"/>
      <w:r w:rsidRPr="00620EA5">
        <w:rPr>
          <w:rFonts w:ascii="Times New Roman" w:hAnsi="Times New Roman" w:cs="Times New Roman"/>
          <w:b/>
          <w:sz w:val="24"/>
          <w:szCs w:val="24"/>
        </w:rPr>
        <w:t>Mayer</w:t>
      </w:r>
      <w:r w:rsidR="00620EA5">
        <w:rPr>
          <w:rFonts w:ascii="Times New Roman" w:hAnsi="Times New Roman" w:cs="Times New Roman"/>
          <w:b/>
          <w:sz w:val="24"/>
          <w:szCs w:val="24"/>
          <w:vertAlign w:val="superscript"/>
        </w:rPr>
        <w:t>a</w:t>
      </w:r>
      <w:proofErr w:type="spellEnd"/>
    </w:p>
    <w:p w:rsidR="00620EA5" w:rsidRDefault="00620EA5" w:rsidP="00307451">
      <w:pPr>
        <w:spacing w:after="0" w:line="240" w:lineRule="auto"/>
        <w:rPr>
          <w:rFonts w:ascii="Times New Roman" w:hAnsi="Times New Roman" w:cs="Times New Roman"/>
          <w:sz w:val="24"/>
          <w:szCs w:val="24"/>
        </w:rPr>
      </w:pPr>
    </w:p>
    <w:p w:rsidR="00620EA5" w:rsidRDefault="00620EA5" w:rsidP="00620EA5">
      <w:pPr>
        <w:spacing w:after="0" w:line="240" w:lineRule="auto"/>
        <w:rPr>
          <w:rFonts w:ascii="Times New Roman" w:hAnsi="Times New Roman" w:cs="Times New Roman"/>
          <w:sz w:val="24"/>
          <w:szCs w:val="24"/>
        </w:rPr>
      </w:pPr>
      <w:proofErr w:type="gramStart"/>
      <w:r w:rsidRPr="00620EA5">
        <w:rPr>
          <w:rFonts w:ascii="Times New Roman" w:hAnsi="Times New Roman" w:cs="Times New Roman"/>
          <w:sz w:val="24"/>
          <w:szCs w:val="24"/>
          <w:vertAlign w:val="superscript"/>
        </w:rPr>
        <w:t>a</w:t>
      </w:r>
      <w:proofErr w:type="gramEnd"/>
      <w:r w:rsidR="00D84290">
        <w:rPr>
          <w:rFonts w:ascii="Times New Roman" w:hAnsi="Times New Roman" w:cs="Times New Roman"/>
          <w:sz w:val="24"/>
          <w:szCs w:val="24"/>
          <w:vertAlign w:val="superscript"/>
        </w:rPr>
        <w:t xml:space="preserve"> </w:t>
      </w:r>
      <w:r w:rsidRPr="00620EA5">
        <w:rPr>
          <w:rFonts w:ascii="Times New Roman" w:hAnsi="Times New Roman" w:cs="Times New Roman"/>
          <w:sz w:val="24"/>
          <w:szCs w:val="24"/>
        </w:rPr>
        <w:t xml:space="preserve">European Commission, </w:t>
      </w:r>
    </w:p>
    <w:p w:rsidR="00620EA5" w:rsidRDefault="00620EA5" w:rsidP="00620EA5">
      <w:pPr>
        <w:spacing w:after="0" w:line="240" w:lineRule="auto"/>
        <w:rPr>
          <w:rFonts w:ascii="Times New Roman" w:hAnsi="Times New Roman" w:cs="Times New Roman"/>
          <w:sz w:val="24"/>
          <w:szCs w:val="24"/>
        </w:rPr>
      </w:pPr>
      <w:r w:rsidRPr="00620EA5">
        <w:rPr>
          <w:rFonts w:ascii="Times New Roman" w:hAnsi="Times New Roman" w:cs="Times New Roman"/>
          <w:sz w:val="24"/>
          <w:szCs w:val="24"/>
        </w:rPr>
        <w:t xml:space="preserve">Joint Research Centre, </w:t>
      </w:r>
    </w:p>
    <w:p w:rsidR="00620EA5" w:rsidRPr="00620EA5" w:rsidRDefault="00620EA5" w:rsidP="00620EA5">
      <w:pPr>
        <w:spacing w:after="0" w:line="240" w:lineRule="auto"/>
        <w:rPr>
          <w:rFonts w:ascii="Times New Roman" w:hAnsi="Times New Roman" w:cs="Times New Roman"/>
          <w:sz w:val="24"/>
          <w:szCs w:val="24"/>
        </w:rPr>
      </w:pPr>
      <w:r w:rsidRPr="00620EA5">
        <w:rPr>
          <w:rFonts w:ascii="Times New Roman" w:hAnsi="Times New Roman" w:cs="Times New Roman"/>
          <w:sz w:val="24"/>
          <w:szCs w:val="24"/>
        </w:rPr>
        <w:t xml:space="preserve">Institute for </w:t>
      </w:r>
      <w:proofErr w:type="spellStart"/>
      <w:r w:rsidRPr="00620EA5">
        <w:rPr>
          <w:rFonts w:ascii="Times New Roman" w:hAnsi="Times New Roman" w:cs="Times New Roman"/>
          <w:sz w:val="24"/>
          <w:szCs w:val="24"/>
        </w:rPr>
        <w:t>Transuranium</w:t>
      </w:r>
      <w:proofErr w:type="spellEnd"/>
      <w:r w:rsidRPr="00620EA5">
        <w:rPr>
          <w:rFonts w:ascii="Times New Roman" w:hAnsi="Times New Roman" w:cs="Times New Roman"/>
          <w:sz w:val="24"/>
          <w:szCs w:val="24"/>
        </w:rPr>
        <w:t xml:space="preserve"> Elements </w:t>
      </w:r>
    </w:p>
    <w:p w:rsidR="00620EA5" w:rsidRDefault="00620EA5" w:rsidP="00620EA5">
      <w:pPr>
        <w:spacing w:after="0" w:line="240" w:lineRule="auto"/>
        <w:rPr>
          <w:rFonts w:ascii="Times New Roman" w:hAnsi="Times New Roman" w:cs="Times New Roman"/>
          <w:sz w:val="24"/>
          <w:szCs w:val="24"/>
        </w:rPr>
      </w:pPr>
      <w:r w:rsidRPr="00620EA5">
        <w:rPr>
          <w:rFonts w:ascii="Times New Roman" w:hAnsi="Times New Roman" w:cs="Times New Roman"/>
          <w:sz w:val="24"/>
          <w:szCs w:val="24"/>
        </w:rPr>
        <w:t xml:space="preserve">P.O. Box 2340, </w:t>
      </w:r>
    </w:p>
    <w:p w:rsidR="00620EA5" w:rsidRDefault="00620EA5" w:rsidP="00620EA5">
      <w:pPr>
        <w:spacing w:after="0" w:line="240" w:lineRule="auto"/>
        <w:rPr>
          <w:rFonts w:ascii="Times New Roman" w:hAnsi="Times New Roman" w:cs="Times New Roman"/>
          <w:sz w:val="24"/>
          <w:szCs w:val="24"/>
        </w:rPr>
      </w:pPr>
      <w:r w:rsidRPr="00620EA5">
        <w:rPr>
          <w:rFonts w:ascii="Times New Roman" w:hAnsi="Times New Roman" w:cs="Times New Roman"/>
          <w:sz w:val="24"/>
          <w:szCs w:val="24"/>
        </w:rPr>
        <w:t>76125 Karlsruhe, Germany</w:t>
      </w:r>
    </w:p>
    <w:p w:rsidR="00D84290" w:rsidRPr="00D84290" w:rsidRDefault="00D84290" w:rsidP="00D84290">
      <w:pPr>
        <w:spacing w:after="0" w:line="240" w:lineRule="auto"/>
        <w:rPr>
          <w:rFonts w:ascii="Times New Roman" w:hAnsi="Times New Roman" w:cs="Times New Roman"/>
          <w:sz w:val="24"/>
          <w:szCs w:val="24"/>
        </w:rPr>
      </w:pPr>
    </w:p>
    <w:p w:rsidR="00D84290" w:rsidRPr="00D84290" w:rsidRDefault="00D84290" w:rsidP="00D84290">
      <w:pPr>
        <w:spacing w:after="0" w:line="240" w:lineRule="auto"/>
        <w:rPr>
          <w:rFonts w:ascii="Times New Roman" w:hAnsi="Times New Roman" w:cs="Times New Roman"/>
          <w:sz w:val="24"/>
          <w:szCs w:val="24"/>
        </w:rPr>
      </w:pPr>
      <w:proofErr w:type="gramStart"/>
      <w:r w:rsidRPr="00D84290">
        <w:rPr>
          <w:rFonts w:ascii="Times New Roman" w:hAnsi="Times New Roman" w:cs="Times New Roman"/>
          <w:sz w:val="24"/>
          <w:szCs w:val="24"/>
          <w:vertAlign w:val="superscript"/>
        </w:rPr>
        <w:t>b</w:t>
      </w:r>
      <w:proofErr w:type="gramEnd"/>
      <w:r w:rsidRPr="00D84290">
        <w:rPr>
          <w:rFonts w:ascii="Times New Roman" w:hAnsi="Times New Roman" w:cs="Times New Roman"/>
          <w:sz w:val="24"/>
          <w:szCs w:val="24"/>
        </w:rPr>
        <w:t xml:space="preserve"> Delft University of Technology, </w:t>
      </w:r>
    </w:p>
    <w:p w:rsidR="00D84290" w:rsidRPr="00D84290" w:rsidRDefault="00D84290" w:rsidP="00D84290">
      <w:pPr>
        <w:spacing w:after="0" w:line="240" w:lineRule="auto"/>
        <w:rPr>
          <w:rFonts w:ascii="Times New Roman" w:hAnsi="Times New Roman" w:cs="Times New Roman"/>
          <w:sz w:val="24"/>
          <w:szCs w:val="24"/>
        </w:rPr>
      </w:pPr>
      <w:r w:rsidRPr="00D84290">
        <w:rPr>
          <w:rFonts w:ascii="Times New Roman" w:hAnsi="Times New Roman" w:cs="Times New Roman"/>
          <w:sz w:val="24"/>
          <w:szCs w:val="24"/>
        </w:rPr>
        <w:t xml:space="preserve">Faculty of Applied Sciences, </w:t>
      </w:r>
    </w:p>
    <w:p w:rsidR="00D84290" w:rsidRPr="00D84290" w:rsidRDefault="00D84290" w:rsidP="00D84290">
      <w:pPr>
        <w:spacing w:after="0" w:line="240" w:lineRule="auto"/>
        <w:rPr>
          <w:rFonts w:ascii="Times New Roman" w:hAnsi="Times New Roman" w:cs="Times New Roman"/>
          <w:sz w:val="24"/>
          <w:szCs w:val="24"/>
        </w:rPr>
      </w:pPr>
      <w:proofErr w:type="spellStart"/>
      <w:r w:rsidRPr="00D84290">
        <w:rPr>
          <w:rFonts w:ascii="Times New Roman" w:hAnsi="Times New Roman" w:cs="Times New Roman"/>
          <w:sz w:val="24"/>
          <w:szCs w:val="24"/>
        </w:rPr>
        <w:t>Mekelweg</w:t>
      </w:r>
      <w:proofErr w:type="spellEnd"/>
      <w:r w:rsidRPr="00D84290">
        <w:rPr>
          <w:rFonts w:ascii="Times New Roman" w:hAnsi="Times New Roman" w:cs="Times New Roman"/>
          <w:sz w:val="24"/>
          <w:szCs w:val="24"/>
        </w:rPr>
        <w:t xml:space="preserve"> 15, 2629 JB </w:t>
      </w:r>
    </w:p>
    <w:p w:rsidR="00D84290" w:rsidRDefault="00D84290" w:rsidP="00D84290">
      <w:pPr>
        <w:spacing w:after="0" w:line="240" w:lineRule="auto"/>
        <w:rPr>
          <w:rFonts w:ascii="Times New Roman" w:hAnsi="Times New Roman" w:cs="Times New Roman"/>
          <w:sz w:val="24"/>
          <w:szCs w:val="24"/>
        </w:rPr>
      </w:pPr>
      <w:r w:rsidRPr="00D84290">
        <w:rPr>
          <w:rFonts w:ascii="Times New Roman" w:hAnsi="Times New Roman" w:cs="Times New Roman"/>
          <w:sz w:val="24"/>
          <w:szCs w:val="24"/>
        </w:rPr>
        <w:t>Delft, Netherlands</w:t>
      </w:r>
    </w:p>
    <w:p w:rsidR="00620EA5" w:rsidRDefault="00620EA5" w:rsidP="00620EA5">
      <w:pPr>
        <w:spacing w:after="0" w:line="240" w:lineRule="auto"/>
        <w:rPr>
          <w:rFonts w:ascii="Times New Roman" w:hAnsi="Times New Roman" w:cs="Times New Roman"/>
          <w:sz w:val="24"/>
          <w:szCs w:val="24"/>
        </w:rPr>
      </w:pPr>
    </w:p>
    <w:p w:rsidR="00620EA5" w:rsidRDefault="00620EA5" w:rsidP="00252DB3">
      <w:pPr>
        <w:spacing w:after="0" w:line="240" w:lineRule="auto"/>
        <w:jc w:val="both"/>
        <w:rPr>
          <w:rFonts w:ascii="Times New Roman" w:hAnsi="Times New Roman" w:cs="Times New Roman"/>
          <w:sz w:val="24"/>
          <w:szCs w:val="24"/>
        </w:rPr>
      </w:pPr>
      <w:r w:rsidRPr="00620EA5">
        <w:rPr>
          <w:rFonts w:ascii="Times New Roman" w:hAnsi="Times New Roman" w:cs="Times New Roman"/>
          <w:b/>
          <w:sz w:val="24"/>
          <w:szCs w:val="24"/>
        </w:rPr>
        <w:t>Abstract.</w:t>
      </w:r>
      <w:r>
        <w:rPr>
          <w:rFonts w:ascii="Times New Roman" w:hAnsi="Times New Roman" w:cs="Times New Roman"/>
          <w:sz w:val="24"/>
          <w:szCs w:val="24"/>
        </w:rPr>
        <w:t xml:space="preserve"> T</w:t>
      </w:r>
      <w:r w:rsidRPr="00620EA5">
        <w:rPr>
          <w:rFonts w:ascii="Times New Roman" w:hAnsi="Times New Roman" w:cs="Times New Roman"/>
          <w:sz w:val="24"/>
          <w:szCs w:val="24"/>
        </w:rPr>
        <w:t>he capability of a standard forensic DNA purification kit (Charge Switch Forensic DNA Purification Kit, Invitrogen, USA) to decontaminate DNA samples from radionuclides typical for nuclear security scenarios was investigated with the aim to achieve sufficient decontamination for further processing the purified DNA sample in a standard forensic laboratory.</w:t>
      </w:r>
      <w:r>
        <w:rPr>
          <w:rFonts w:ascii="Times New Roman" w:hAnsi="Times New Roman" w:cs="Times New Roman"/>
          <w:sz w:val="24"/>
          <w:szCs w:val="24"/>
        </w:rPr>
        <w:t xml:space="preserve"> </w:t>
      </w:r>
      <w:r w:rsidRPr="00620EA5">
        <w:rPr>
          <w:rFonts w:ascii="Times New Roman" w:hAnsi="Times New Roman" w:cs="Times New Roman"/>
          <w:sz w:val="24"/>
          <w:szCs w:val="24"/>
        </w:rPr>
        <w:t xml:space="preserve">It could be shown that measurement of the radionuclide in the initial </w:t>
      </w:r>
      <w:proofErr w:type="spellStart"/>
      <w:r w:rsidRPr="00620EA5">
        <w:rPr>
          <w:rFonts w:ascii="Times New Roman" w:hAnsi="Times New Roman" w:cs="Times New Roman"/>
          <w:sz w:val="24"/>
          <w:szCs w:val="24"/>
        </w:rPr>
        <w:t>lysis</w:t>
      </w:r>
      <w:proofErr w:type="spellEnd"/>
      <w:r w:rsidRPr="00620EA5">
        <w:rPr>
          <w:rFonts w:ascii="Times New Roman" w:hAnsi="Times New Roman" w:cs="Times New Roman"/>
          <w:sz w:val="24"/>
          <w:szCs w:val="24"/>
        </w:rPr>
        <w:t xml:space="preserve"> solution in combination with the decontamination factor for the investigated radionuclide allows demonstrating compliance with the necessary </w:t>
      </w:r>
      <w:r>
        <w:rPr>
          <w:rFonts w:ascii="Times New Roman" w:hAnsi="Times New Roman" w:cs="Times New Roman"/>
          <w:sz w:val="24"/>
          <w:szCs w:val="24"/>
        </w:rPr>
        <w:t>clearance</w:t>
      </w:r>
      <w:r w:rsidRPr="00620EA5">
        <w:rPr>
          <w:rFonts w:ascii="Times New Roman" w:hAnsi="Times New Roman" w:cs="Times New Roman"/>
          <w:sz w:val="24"/>
          <w:szCs w:val="24"/>
        </w:rPr>
        <w:t xml:space="preserve"> limit</w:t>
      </w:r>
      <w:r>
        <w:rPr>
          <w:rFonts w:ascii="Times New Roman" w:hAnsi="Times New Roman" w:cs="Times New Roman"/>
          <w:sz w:val="24"/>
          <w:szCs w:val="24"/>
        </w:rPr>
        <w:t>s for the purified DNA samples.</w:t>
      </w:r>
      <w:r w:rsidRPr="00620EA5">
        <w:rPr>
          <w:rFonts w:ascii="Times New Roman" w:hAnsi="Times New Roman" w:cs="Times New Roman"/>
          <w:sz w:val="24"/>
          <w:szCs w:val="24"/>
        </w:rPr>
        <w:t xml:space="preserve"> Thus, we propose a strategy for analysing</w:t>
      </w:r>
      <w:r>
        <w:rPr>
          <w:rFonts w:ascii="Times New Roman" w:hAnsi="Times New Roman" w:cs="Times New Roman"/>
          <w:sz w:val="24"/>
          <w:szCs w:val="24"/>
        </w:rPr>
        <w:t xml:space="preserve"> R/N contaminated</w:t>
      </w:r>
      <w:r w:rsidRPr="00620EA5">
        <w:rPr>
          <w:rFonts w:ascii="Times New Roman" w:hAnsi="Times New Roman" w:cs="Times New Roman"/>
          <w:sz w:val="24"/>
          <w:szCs w:val="24"/>
        </w:rPr>
        <w:t xml:space="preserve"> DNA samples </w:t>
      </w:r>
      <w:r>
        <w:rPr>
          <w:rFonts w:ascii="Times New Roman" w:hAnsi="Times New Roman" w:cs="Times New Roman"/>
          <w:sz w:val="24"/>
          <w:szCs w:val="24"/>
        </w:rPr>
        <w:t>by</w:t>
      </w:r>
      <w:r w:rsidRPr="00620EA5">
        <w:rPr>
          <w:rFonts w:ascii="Times New Roman" w:hAnsi="Times New Roman" w:cs="Times New Roman"/>
          <w:sz w:val="24"/>
          <w:szCs w:val="24"/>
        </w:rPr>
        <w:t xml:space="preserve"> </w:t>
      </w:r>
      <w:r>
        <w:rPr>
          <w:rFonts w:ascii="Times New Roman" w:hAnsi="Times New Roman" w:cs="Times New Roman"/>
          <w:sz w:val="24"/>
          <w:szCs w:val="24"/>
        </w:rPr>
        <w:t>separating</w:t>
      </w:r>
      <w:r w:rsidRPr="00620EA5">
        <w:rPr>
          <w:rFonts w:ascii="Times New Roman" w:hAnsi="Times New Roman" w:cs="Times New Roman"/>
          <w:sz w:val="24"/>
          <w:szCs w:val="24"/>
        </w:rPr>
        <w:t xml:space="preserve"> DNA using the well-established Charge Switch method in a nuclear laboratory and then transfer</w:t>
      </w:r>
      <w:r>
        <w:rPr>
          <w:rFonts w:ascii="Times New Roman" w:hAnsi="Times New Roman" w:cs="Times New Roman"/>
          <w:sz w:val="24"/>
          <w:szCs w:val="24"/>
        </w:rPr>
        <w:t>ring</w:t>
      </w:r>
      <w:r w:rsidRPr="00620EA5">
        <w:rPr>
          <w:rFonts w:ascii="Times New Roman" w:hAnsi="Times New Roman" w:cs="Times New Roman"/>
          <w:sz w:val="24"/>
          <w:szCs w:val="24"/>
        </w:rPr>
        <w:t xml:space="preserve"> the DNA to a forensic laboratory for further </w:t>
      </w:r>
      <w:r>
        <w:rPr>
          <w:rFonts w:ascii="Times New Roman" w:hAnsi="Times New Roman" w:cs="Times New Roman"/>
          <w:sz w:val="24"/>
          <w:szCs w:val="24"/>
        </w:rPr>
        <w:t>analysis</w:t>
      </w:r>
      <w:r w:rsidRPr="00620EA5">
        <w:rPr>
          <w:rFonts w:ascii="Times New Roman" w:hAnsi="Times New Roman" w:cs="Times New Roman"/>
          <w:sz w:val="24"/>
          <w:szCs w:val="24"/>
        </w:rPr>
        <w:t>.</w:t>
      </w:r>
    </w:p>
    <w:p w:rsidR="00620EA5" w:rsidRDefault="00620EA5" w:rsidP="00620EA5">
      <w:pPr>
        <w:spacing w:after="0" w:line="240" w:lineRule="auto"/>
        <w:rPr>
          <w:rFonts w:ascii="Times New Roman" w:hAnsi="Times New Roman" w:cs="Times New Roman"/>
          <w:sz w:val="24"/>
          <w:szCs w:val="24"/>
        </w:rPr>
      </w:pPr>
    </w:p>
    <w:p w:rsidR="00620EA5" w:rsidRPr="007F32D6" w:rsidRDefault="007F32D6" w:rsidP="00620E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252DB3" w:rsidRPr="007F32D6">
        <w:rPr>
          <w:rFonts w:ascii="Times New Roman" w:hAnsi="Times New Roman" w:cs="Times New Roman"/>
          <w:b/>
          <w:sz w:val="24"/>
          <w:szCs w:val="24"/>
        </w:rPr>
        <w:t>Introduction</w:t>
      </w:r>
    </w:p>
    <w:p w:rsidR="00252DB3" w:rsidRDefault="00252DB3" w:rsidP="0052538A">
      <w:pPr>
        <w:spacing w:after="0" w:line="240" w:lineRule="auto"/>
        <w:jc w:val="both"/>
        <w:rPr>
          <w:rFonts w:ascii="Times New Roman" w:hAnsi="Times New Roman" w:cs="Times New Roman"/>
          <w:sz w:val="24"/>
          <w:szCs w:val="24"/>
        </w:rPr>
      </w:pPr>
    </w:p>
    <w:p w:rsidR="00252DB3" w:rsidRDefault="003E18C2" w:rsidP="0052538A">
      <w:pPr>
        <w:spacing w:after="0" w:line="240" w:lineRule="auto"/>
        <w:jc w:val="both"/>
        <w:rPr>
          <w:rFonts w:ascii="Times New Roman" w:hAnsi="Times New Roman" w:cs="Times New Roman"/>
          <w:sz w:val="24"/>
          <w:szCs w:val="24"/>
        </w:rPr>
      </w:pPr>
      <w:r w:rsidRPr="003E18C2">
        <w:rPr>
          <w:rFonts w:ascii="Times New Roman" w:hAnsi="Times New Roman" w:cs="Times New Roman"/>
          <w:sz w:val="24"/>
          <w:szCs w:val="24"/>
        </w:rPr>
        <w:t>Crime scene management and the analysis of forensic evidence get significantly more complex if radioactive contamination is present</w:t>
      </w:r>
      <w:r w:rsidR="00046259">
        <w:rPr>
          <w:rFonts w:ascii="Times New Roman" w:hAnsi="Times New Roman" w:cs="Times New Roman"/>
          <w:sz w:val="24"/>
          <w:szCs w:val="24"/>
        </w:rPr>
        <w:t xml:space="preserve"> [1]</w:t>
      </w:r>
      <w:r w:rsidRPr="003E18C2">
        <w:rPr>
          <w:rFonts w:ascii="Times New Roman" w:hAnsi="Times New Roman" w:cs="Times New Roman"/>
          <w:sz w:val="24"/>
          <w:szCs w:val="24"/>
        </w:rPr>
        <w:t>. For analysis of classical forensic evidence, different strategies can be chosen such as establishment of a forensic laboratory which is licensed and equipped to handle radioactive materials or decontamination of evidence for subsequent analysis in a classical forensic laboratory</w:t>
      </w:r>
      <w:r w:rsidR="00125F65">
        <w:rPr>
          <w:rFonts w:ascii="Times New Roman" w:hAnsi="Times New Roman" w:cs="Times New Roman"/>
          <w:sz w:val="24"/>
          <w:szCs w:val="24"/>
        </w:rPr>
        <w:t xml:space="preserve"> [</w:t>
      </w:r>
      <w:r w:rsidR="00046259">
        <w:rPr>
          <w:rFonts w:ascii="Times New Roman" w:hAnsi="Times New Roman" w:cs="Times New Roman"/>
          <w:sz w:val="24"/>
          <w:szCs w:val="24"/>
        </w:rPr>
        <w:t>2</w:t>
      </w:r>
      <w:r w:rsidR="00125F65">
        <w:rPr>
          <w:rFonts w:ascii="Times New Roman" w:hAnsi="Times New Roman" w:cs="Times New Roman"/>
          <w:sz w:val="24"/>
          <w:szCs w:val="24"/>
        </w:rPr>
        <w:t xml:space="preserve">, </w:t>
      </w:r>
      <w:r w:rsidR="00046259">
        <w:rPr>
          <w:rFonts w:ascii="Times New Roman" w:hAnsi="Times New Roman" w:cs="Times New Roman"/>
          <w:sz w:val="24"/>
          <w:szCs w:val="24"/>
        </w:rPr>
        <w:t>3</w:t>
      </w:r>
      <w:r w:rsidR="00125F65">
        <w:rPr>
          <w:rFonts w:ascii="Times New Roman" w:hAnsi="Times New Roman" w:cs="Times New Roman"/>
          <w:sz w:val="24"/>
          <w:szCs w:val="24"/>
        </w:rPr>
        <w:t>]</w:t>
      </w:r>
      <w:r w:rsidRPr="003E18C2">
        <w:rPr>
          <w:rFonts w:ascii="Times New Roman" w:hAnsi="Times New Roman" w:cs="Times New Roman"/>
          <w:sz w:val="24"/>
          <w:szCs w:val="24"/>
        </w:rPr>
        <w:t>.</w:t>
      </w:r>
    </w:p>
    <w:p w:rsidR="00005E05" w:rsidRDefault="00005E05" w:rsidP="0052538A">
      <w:pPr>
        <w:spacing w:after="0" w:line="240" w:lineRule="auto"/>
        <w:jc w:val="both"/>
        <w:rPr>
          <w:rFonts w:ascii="Times New Roman" w:hAnsi="Times New Roman" w:cs="Times New Roman"/>
          <w:sz w:val="24"/>
          <w:szCs w:val="24"/>
        </w:rPr>
      </w:pPr>
    </w:p>
    <w:p w:rsidR="003A3F7F" w:rsidRDefault="003A3F7F" w:rsidP="003A3F7F">
      <w:pPr>
        <w:spacing w:after="0" w:line="240" w:lineRule="auto"/>
        <w:jc w:val="both"/>
        <w:rPr>
          <w:rFonts w:ascii="Times New Roman" w:hAnsi="Times New Roman" w:cs="Times New Roman"/>
          <w:sz w:val="24"/>
          <w:szCs w:val="24"/>
        </w:rPr>
      </w:pPr>
      <w:r w:rsidRPr="00B10D01">
        <w:rPr>
          <w:rFonts w:ascii="Times New Roman" w:hAnsi="Times New Roman" w:cs="Times New Roman"/>
          <w:sz w:val="24"/>
          <w:szCs w:val="24"/>
        </w:rPr>
        <w:t>In this work, the capability of a standard forensic DNA purification kit (Charge Switch Forensic DNA Purification Kit, Invitrogen, USA) to decontaminate DNA samples from radionuclides typical for nuclear security scenarios</w:t>
      </w:r>
      <w:r>
        <w:rPr>
          <w:rFonts w:ascii="Times New Roman" w:hAnsi="Times New Roman" w:cs="Times New Roman"/>
          <w:sz w:val="24"/>
          <w:szCs w:val="24"/>
        </w:rPr>
        <w:t xml:space="preserve"> (see Table I)</w:t>
      </w:r>
      <w:r w:rsidRPr="00B10D01">
        <w:rPr>
          <w:rFonts w:ascii="Times New Roman" w:hAnsi="Times New Roman" w:cs="Times New Roman"/>
          <w:sz w:val="24"/>
          <w:szCs w:val="24"/>
        </w:rPr>
        <w:t xml:space="preserve"> was investigated with the aim to achieve sufficient decontamination for further processing the purified DNA sample in a standard forensic laboratory.</w:t>
      </w:r>
    </w:p>
    <w:p w:rsidR="0000720B" w:rsidRDefault="0000720B" w:rsidP="0052538A">
      <w:pPr>
        <w:spacing w:after="0" w:line="240" w:lineRule="auto"/>
        <w:jc w:val="both"/>
        <w:rPr>
          <w:rFonts w:ascii="Times New Roman" w:hAnsi="Times New Roman" w:cs="Times New Roman"/>
          <w:sz w:val="24"/>
          <w:szCs w:val="24"/>
        </w:rPr>
      </w:pPr>
    </w:p>
    <w:p w:rsidR="0000720B" w:rsidRPr="007F32D6" w:rsidRDefault="007F32D6" w:rsidP="0052538A">
      <w:pPr>
        <w:spacing w:after="0" w:line="240" w:lineRule="auto"/>
        <w:jc w:val="both"/>
        <w:rPr>
          <w:rFonts w:ascii="Times New Roman" w:hAnsi="Times New Roman" w:cs="Times New Roman"/>
          <w:b/>
          <w:sz w:val="24"/>
          <w:szCs w:val="24"/>
        </w:rPr>
      </w:pPr>
      <w:r w:rsidRPr="007F32D6">
        <w:rPr>
          <w:rFonts w:ascii="Times New Roman" w:hAnsi="Times New Roman" w:cs="Times New Roman"/>
          <w:b/>
          <w:sz w:val="24"/>
          <w:szCs w:val="24"/>
        </w:rPr>
        <w:t xml:space="preserve">2. </w:t>
      </w:r>
      <w:r w:rsidR="0000720B" w:rsidRPr="007F32D6">
        <w:rPr>
          <w:rFonts w:ascii="Times New Roman" w:hAnsi="Times New Roman" w:cs="Times New Roman"/>
          <w:b/>
          <w:sz w:val="24"/>
          <w:szCs w:val="24"/>
        </w:rPr>
        <w:t>Experimental</w:t>
      </w:r>
    </w:p>
    <w:p w:rsidR="0000720B" w:rsidRDefault="0000720B" w:rsidP="0052538A">
      <w:pPr>
        <w:spacing w:after="0" w:line="240" w:lineRule="auto"/>
        <w:jc w:val="both"/>
        <w:rPr>
          <w:rFonts w:ascii="Times New Roman" w:hAnsi="Times New Roman" w:cs="Times New Roman"/>
          <w:sz w:val="24"/>
          <w:szCs w:val="24"/>
        </w:rPr>
      </w:pPr>
    </w:p>
    <w:p w:rsidR="001012CE" w:rsidRDefault="00E30CFC"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012CE">
        <w:rPr>
          <w:rFonts w:ascii="Times New Roman" w:hAnsi="Times New Roman" w:cs="Times New Roman"/>
          <w:sz w:val="24"/>
          <w:szCs w:val="24"/>
        </w:rPr>
        <w:t xml:space="preserve"> mixed radionuclide reference standard (QCY48, </w:t>
      </w:r>
      <w:proofErr w:type="spellStart"/>
      <w:r w:rsidR="001012CE">
        <w:rPr>
          <w:rFonts w:ascii="Times New Roman" w:hAnsi="Times New Roman" w:cs="Times New Roman"/>
          <w:sz w:val="24"/>
          <w:szCs w:val="24"/>
        </w:rPr>
        <w:t>Nuclitec</w:t>
      </w:r>
      <w:proofErr w:type="spellEnd"/>
      <w:r w:rsidR="001012CE">
        <w:rPr>
          <w:rFonts w:ascii="Times New Roman" w:hAnsi="Times New Roman" w:cs="Times New Roman"/>
          <w:sz w:val="24"/>
          <w:szCs w:val="24"/>
        </w:rPr>
        <w:t xml:space="preserve"> GmbH, </w:t>
      </w:r>
      <w:proofErr w:type="gramStart"/>
      <w:r w:rsidR="001012CE">
        <w:rPr>
          <w:rFonts w:ascii="Times New Roman" w:hAnsi="Times New Roman" w:cs="Times New Roman"/>
          <w:sz w:val="24"/>
          <w:szCs w:val="24"/>
        </w:rPr>
        <w:t>German</w:t>
      </w:r>
      <w:r w:rsidR="004A5897">
        <w:rPr>
          <w:rFonts w:ascii="Times New Roman" w:hAnsi="Times New Roman" w:cs="Times New Roman"/>
          <w:sz w:val="24"/>
          <w:szCs w:val="24"/>
        </w:rPr>
        <w:t>y</w:t>
      </w:r>
      <w:proofErr w:type="gramEnd"/>
      <w:r w:rsidR="004A5897">
        <w:rPr>
          <w:rFonts w:ascii="Times New Roman" w:hAnsi="Times New Roman" w:cs="Times New Roman"/>
          <w:sz w:val="24"/>
          <w:szCs w:val="24"/>
        </w:rPr>
        <w:t xml:space="preserve">) </w:t>
      </w:r>
      <w:r>
        <w:rPr>
          <w:rFonts w:ascii="Times New Roman" w:hAnsi="Times New Roman" w:cs="Times New Roman"/>
          <w:sz w:val="24"/>
          <w:szCs w:val="24"/>
        </w:rPr>
        <w:t xml:space="preserve">was used </w:t>
      </w:r>
      <w:r w:rsidR="004A5897">
        <w:rPr>
          <w:rFonts w:ascii="Times New Roman" w:hAnsi="Times New Roman" w:cs="Times New Roman"/>
          <w:sz w:val="24"/>
          <w:szCs w:val="24"/>
        </w:rPr>
        <w:t>for Am-241, Cs-137 and Co-60</w:t>
      </w:r>
      <w:r>
        <w:rPr>
          <w:rFonts w:ascii="Times New Roman" w:hAnsi="Times New Roman" w:cs="Times New Roman"/>
          <w:sz w:val="24"/>
          <w:szCs w:val="24"/>
        </w:rPr>
        <w:t>.</w:t>
      </w:r>
      <w:r w:rsidR="004A5897">
        <w:rPr>
          <w:rFonts w:ascii="Times New Roman" w:hAnsi="Times New Roman" w:cs="Times New Roman"/>
          <w:sz w:val="24"/>
          <w:szCs w:val="24"/>
        </w:rPr>
        <w:t xml:space="preserve"> </w:t>
      </w:r>
      <w:r>
        <w:rPr>
          <w:rFonts w:ascii="Times New Roman" w:hAnsi="Times New Roman" w:cs="Times New Roman"/>
          <w:sz w:val="24"/>
          <w:szCs w:val="24"/>
        </w:rPr>
        <w:t>A</w:t>
      </w:r>
      <w:r w:rsidR="001012CE">
        <w:rPr>
          <w:rFonts w:ascii="Times New Roman" w:hAnsi="Times New Roman" w:cs="Times New Roman"/>
          <w:sz w:val="24"/>
          <w:szCs w:val="24"/>
        </w:rPr>
        <w:t xml:space="preserve"> </w:t>
      </w:r>
      <w:r w:rsidR="00684BDD">
        <w:rPr>
          <w:rFonts w:ascii="Times New Roman" w:hAnsi="Times New Roman" w:cs="Times New Roman"/>
          <w:sz w:val="24"/>
          <w:szCs w:val="24"/>
        </w:rPr>
        <w:t>Po-209</w:t>
      </w:r>
      <w:r w:rsidR="004A5897">
        <w:rPr>
          <w:rFonts w:ascii="Times New Roman" w:hAnsi="Times New Roman" w:cs="Times New Roman"/>
          <w:sz w:val="24"/>
          <w:szCs w:val="24"/>
        </w:rPr>
        <w:t xml:space="preserve"> reference solution</w:t>
      </w:r>
      <w:r w:rsidR="00684BDD">
        <w:rPr>
          <w:rFonts w:ascii="Times New Roman" w:hAnsi="Times New Roman" w:cs="Times New Roman"/>
          <w:sz w:val="24"/>
          <w:szCs w:val="24"/>
        </w:rPr>
        <w:t xml:space="preserve"> </w:t>
      </w:r>
      <w:r>
        <w:rPr>
          <w:rFonts w:ascii="Times New Roman" w:hAnsi="Times New Roman" w:cs="Times New Roman"/>
          <w:sz w:val="24"/>
          <w:szCs w:val="24"/>
        </w:rPr>
        <w:t xml:space="preserve">was obtained from NIST </w:t>
      </w:r>
      <w:r w:rsidR="00684BDD">
        <w:rPr>
          <w:rFonts w:ascii="Times New Roman" w:hAnsi="Times New Roman" w:cs="Times New Roman"/>
          <w:sz w:val="24"/>
          <w:szCs w:val="24"/>
        </w:rPr>
        <w:t xml:space="preserve">(NIST SRM </w:t>
      </w:r>
      <w:r w:rsidR="00684BDD" w:rsidRPr="00684BDD">
        <w:rPr>
          <w:rFonts w:ascii="Times New Roman" w:hAnsi="Times New Roman" w:cs="Times New Roman"/>
          <w:sz w:val="24"/>
          <w:szCs w:val="24"/>
        </w:rPr>
        <w:t>4326</w:t>
      </w:r>
      <w:r w:rsidR="004A5897">
        <w:rPr>
          <w:rFonts w:ascii="Times New Roman" w:hAnsi="Times New Roman" w:cs="Times New Roman"/>
          <w:sz w:val="24"/>
          <w:szCs w:val="24"/>
        </w:rPr>
        <w:t>).</w:t>
      </w:r>
      <w:r w:rsidR="00684BDD">
        <w:rPr>
          <w:rFonts w:ascii="Times New Roman" w:hAnsi="Times New Roman" w:cs="Times New Roman"/>
          <w:sz w:val="24"/>
          <w:szCs w:val="24"/>
        </w:rPr>
        <w:t xml:space="preserve"> </w:t>
      </w:r>
      <w:r w:rsidR="00684BDD" w:rsidRPr="00684BDD">
        <w:rPr>
          <w:rFonts w:ascii="Times New Roman" w:hAnsi="Times New Roman" w:cs="Times New Roman"/>
          <w:sz w:val="24"/>
          <w:szCs w:val="24"/>
        </w:rPr>
        <w:t>(NH</w:t>
      </w:r>
      <w:r w:rsidR="00684BDD" w:rsidRPr="00684BDD">
        <w:rPr>
          <w:rFonts w:ascii="Times New Roman" w:hAnsi="Times New Roman" w:cs="Times New Roman"/>
          <w:sz w:val="24"/>
          <w:szCs w:val="24"/>
          <w:vertAlign w:val="subscript"/>
        </w:rPr>
        <w:t>4</w:t>
      </w:r>
      <w:r w:rsidR="00684BDD" w:rsidRPr="00684BDD">
        <w:rPr>
          <w:rFonts w:ascii="Times New Roman" w:hAnsi="Times New Roman" w:cs="Times New Roman"/>
          <w:sz w:val="24"/>
          <w:szCs w:val="24"/>
        </w:rPr>
        <w:t>)</w:t>
      </w:r>
      <w:r w:rsidR="00684BDD" w:rsidRPr="00684BDD">
        <w:rPr>
          <w:rFonts w:ascii="Times New Roman" w:hAnsi="Times New Roman" w:cs="Times New Roman"/>
          <w:sz w:val="24"/>
          <w:szCs w:val="24"/>
          <w:vertAlign w:val="subscript"/>
        </w:rPr>
        <w:t>2</w:t>
      </w:r>
      <w:r w:rsidR="00684BDD" w:rsidRPr="00684BDD">
        <w:rPr>
          <w:rFonts w:ascii="Times New Roman" w:hAnsi="Times New Roman" w:cs="Times New Roman"/>
          <w:sz w:val="24"/>
          <w:szCs w:val="24"/>
        </w:rPr>
        <w:t>IrCl</w:t>
      </w:r>
      <w:r w:rsidR="00684BDD" w:rsidRPr="00684BDD">
        <w:rPr>
          <w:rFonts w:ascii="Times New Roman" w:hAnsi="Times New Roman" w:cs="Times New Roman"/>
          <w:sz w:val="24"/>
          <w:szCs w:val="24"/>
          <w:vertAlign w:val="subscript"/>
        </w:rPr>
        <w:t>6</w:t>
      </w:r>
      <w:r w:rsidR="00684BDD">
        <w:rPr>
          <w:rFonts w:ascii="Times New Roman" w:hAnsi="Times New Roman" w:cs="Times New Roman"/>
          <w:sz w:val="24"/>
          <w:szCs w:val="24"/>
        </w:rPr>
        <w:t xml:space="preserve"> (Johnson Matthey, UK)</w:t>
      </w:r>
      <w:r w:rsidR="00574588">
        <w:rPr>
          <w:rFonts w:ascii="Times New Roman" w:hAnsi="Times New Roman" w:cs="Times New Roman"/>
          <w:sz w:val="24"/>
          <w:szCs w:val="24"/>
        </w:rPr>
        <w:t xml:space="preserve"> and SrCl</w:t>
      </w:r>
      <w:r w:rsidR="00574588" w:rsidRPr="00574588">
        <w:rPr>
          <w:rFonts w:ascii="Times New Roman" w:hAnsi="Times New Roman" w:cs="Times New Roman"/>
          <w:sz w:val="24"/>
          <w:szCs w:val="24"/>
          <w:vertAlign w:val="subscript"/>
        </w:rPr>
        <w:t>2</w:t>
      </w:r>
      <w:r w:rsidR="00574588" w:rsidRPr="00574588">
        <w:rPr>
          <w:rFonts w:ascii="Times New Roman" w:hAnsi="Times New Roman" w:cs="Times New Roman"/>
          <w:sz w:val="24"/>
          <w:szCs w:val="24"/>
          <w:vertAlign w:val="superscript"/>
        </w:rPr>
        <w:t>.</w:t>
      </w:r>
      <w:r w:rsidR="00574588">
        <w:rPr>
          <w:rFonts w:ascii="Times New Roman" w:hAnsi="Times New Roman" w:cs="Times New Roman"/>
          <w:sz w:val="24"/>
          <w:szCs w:val="24"/>
        </w:rPr>
        <w:t>6H</w:t>
      </w:r>
      <w:r w:rsidR="00574588" w:rsidRPr="00574588">
        <w:rPr>
          <w:rFonts w:ascii="Times New Roman" w:hAnsi="Times New Roman" w:cs="Times New Roman"/>
          <w:sz w:val="24"/>
          <w:szCs w:val="24"/>
          <w:vertAlign w:val="subscript"/>
        </w:rPr>
        <w:t>2</w:t>
      </w:r>
      <w:r w:rsidR="00574588">
        <w:rPr>
          <w:rFonts w:ascii="Times New Roman" w:hAnsi="Times New Roman" w:cs="Times New Roman"/>
          <w:sz w:val="24"/>
          <w:szCs w:val="24"/>
        </w:rPr>
        <w:t>O (Merck</w:t>
      </w:r>
      <w:r w:rsidR="004A5897">
        <w:rPr>
          <w:rFonts w:ascii="Times New Roman" w:hAnsi="Times New Roman" w:cs="Times New Roman"/>
          <w:sz w:val="24"/>
          <w:szCs w:val="24"/>
        </w:rPr>
        <w:t>, Germany</w:t>
      </w:r>
      <w:r w:rsidR="00574588">
        <w:rPr>
          <w:rFonts w:ascii="Times New Roman" w:hAnsi="Times New Roman" w:cs="Times New Roman"/>
          <w:sz w:val="24"/>
          <w:szCs w:val="24"/>
        </w:rPr>
        <w:t xml:space="preserve">) </w:t>
      </w:r>
      <w:r w:rsidR="004A5897">
        <w:rPr>
          <w:rFonts w:ascii="Times New Roman" w:hAnsi="Times New Roman" w:cs="Times New Roman"/>
          <w:sz w:val="24"/>
          <w:szCs w:val="24"/>
        </w:rPr>
        <w:t xml:space="preserve">were dissolved in </w:t>
      </w:r>
      <w:proofErr w:type="spellStart"/>
      <w:r w:rsidR="004A5897">
        <w:rPr>
          <w:rFonts w:ascii="Times New Roman" w:hAnsi="Times New Roman" w:cs="Times New Roman"/>
          <w:sz w:val="24"/>
          <w:szCs w:val="24"/>
        </w:rPr>
        <w:t>MilliQ</w:t>
      </w:r>
      <w:proofErr w:type="spellEnd"/>
      <w:r w:rsidR="004A5897">
        <w:rPr>
          <w:rFonts w:ascii="Times New Roman" w:hAnsi="Times New Roman" w:cs="Times New Roman"/>
          <w:sz w:val="24"/>
          <w:szCs w:val="24"/>
        </w:rPr>
        <w:t xml:space="preserve"> water to prepare stock solutions for </w:t>
      </w:r>
      <w:proofErr w:type="spellStart"/>
      <w:r w:rsidR="004A5897">
        <w:rPr>
          <w:rFonts w:ascii="Times New Roman" w:hAnsi="Times New Roman" w:cs="Times New Roman"/>
          <w:sz w:val="24"/>
          <w:szCs w:val="24"/>
        </w:rPr>
        <w:t>Sr</w:t>
      </w:r>
      <w:proofErr w:type="spellEnd"/>
      <w:r w:rsidR="004A5897">
        <w:rPr>
          <w:rFonts w:ascii="Times New Roman" w:hAnsi="Times New Roman" w:cs="Times New Roman"/>
          <w:sz w:val="24"/>
          <w:szCs w:val="24"/>
        </w:rPr>
        <w:t xml:space="preserve"> (25 mg/ml) and </w:t>
      </w:r>
      <w:proofErr w:type="spellStart"/>
      <w:r w:rsidR="004A5897">
        <w:rPr>
          <w:rFonts w:ascii="Times New Roman" w:hAnsi="Times New Roman" w:cs="Times New Roman"/>
          <w:sz w:val="24"/>
          <w:szCs w:val="24"/>
        </w:rPr>
        <w:t>Ir</w:t>
      </w:r>
      <w:proofErr w:type="spellEnd"/>
      <w:r w:rsidR="004A5897">
        <w:rPr>
          <w:rFonts w:ascii="Times New Roman" w:hAnsi="Times New Roman" w:cs="Times New Roman"/>
          <w:sz w:val="24"/>
          <w:szCs w:val="24"/>
        </w:rPr>
        <w:t xml:space="preserve"> (2 mg/ml)</w:t>
      </w:r>
      <w:r w:rsidR="00574588">
        <w:rPr>
          <w:rFonts w:ascii="Times New Roman" w:hAnsi="Times New Roman" w:cs="Times New Roman"/>
          <w:sz w:val="24"/>
          <w:szCs w:val="24"/>
        </w:rPr>
        <w:t xml:space="preserve">. For Pu-242, a well characterized in-house standard solution (750 </w:t>
      </w:r>
      <w:proofErr w:type="spellStart"/>
      <w:r w:rsidR="00574588">
        <w:rPr>
          <w:rFonts w:ascii="Times New Roman" w:hAnsi="Times New Roman" w:cs="Times New Roman"/>
          <w:sz w:val="24"/>
          <w:szCs w:val="24"/>
        </w:rPr>
        <w:t>Bq</w:t>
      </w:r>
      <w:proofErr w:type="spellEnd"/>
      <w:r w:rsidR="00574588">
        <w:rPr>
          <w:rFonts w:ascii="Times New Roman" w:hAnsi="Times New Roman" w:cs="Times New Roman"/>
          <w:sz w:val="24"/>
          <w:szCs w:val="24"/>
        </w:rPr>
        <w:t>/g in 8 M HNO</w:t>
      </w:r>
      <w:r w:rsidR="00574588" w:rsidRPr="00574588">
        <w:rPr>
          <w:rFonts w:ascii="Times New Roman" w:hAnsi="Times New Roman" w:cs="Times New Roman"/>
          <w:sz w:val="24"/>
          <w:szCs w:val="24"/>
          <w:vertAlign w:val="subscript"/>
        </w:rPr>
        <w:t>3</w:t>
      </w:r>
      <w:r w:rsidR="00574588">
        <w:rPr>
          <w:rFonts w:ascii="Times New Roman" w:hAnsi="Times New Roman" w:cs="Times New Roman"/>
          <w:sz w:val="24"/>
          <w:szCs w:val="24"/>
        </w:rPr>
        <w:t>) was used.</w:t>
      </w:r>
    </w:p>
    <w:p w:rsidR="00005E05" w:rsidRDefault="00005E05" w:rsidP="0052538A">
      <w:pPr>
        <w:spacing w:after="0" w:line="240" w:lineRule="auto"/>
        <w:jc w:val="both"/>
        <w:rPr>
          <w:rFonts w:ascii="Times New Roman" w:hAnsi="Times New Roman" w:cs="Times New Roman"/>
          <w:sz w:val="24"/>
          <w:szCs w:val="24"/>
        </w:rPr>
      </w:pPr>
    </w:p>
    <w:p w:rsidR="00D84290" w:rsidRDefault="00D84290" w:rsidP="00D842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I. Isotopes of greatest concern for radiological dispersal devices [4] and isotopes used in the present work.</w:t>
      </w:r>
    </w:p>
    <w:p w:rsidR="00D84290" w:rsidRDefault="00D84290" w:rsidP="00D84290">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84290" w:rsidTr="00DF7E54">
        <w:tc>
          <w:tcPr>
            <w:tcW w:w="3095" w:type="dxa"/>
            <w:tcBorders>
              <w:top w:val="single" w:sz="4" w:space="0" w:color="auto"/>
              <w:bottom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bCs/>
                <w:color w:val="000000"/>
                <w:kern w:val="24"/>
              </w:rPr>
              <w:t>Isotope</w:t>
            </w:r>
          </w:p>
        </w:tc>
        <w:tc>
          <w:tcPr>
            <w:tcW w:w="3095" w:type="dxa"/>
            <w:tcBorders>
              <w:top w:val="single" w:sz="4" w:space="0" w:color="auto"/>
              <w:bottom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bCs/>
                <w:color w:val="000000"/>
                <w:kern w:val="24"/>
              </w:rPr>
              <w:t>Common use</w:t>
            </w:r>
          </w:p>
        </w:tc>
        <w:tc>
          <w:tcPr>
            <w:tcW w:w="3096" w:type="dxa"/>
            <w:tcBorders>
              <w:top w:val="single" w:sz="4" w:space="0" w:color="auto"/>
              <w:bottom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bCs/>
                <w:color w:val="000000"/>
                <w:kern w:val="24"/>
              </w:rPr>
              <w:t xml:space="preserve">Isotopes </w:t>
            </w:r>
            <w:r>
              <w:rPr>
                <w:rFonts w:eastAsia="MS PGothic"/>
                <w:bCs/>
                <w:color w:val="000000"/>
                <w:kern w:val="24"/>
              </w:rPr>
              <w:t>measured</w:t>
            </w:r>
          </w:p>
        </w:tc>
      </w:tr>
      <w:tr w:rsidR="00D84290" w:rsidTr="00DF7E54">
        <w:tc>
          <w:tcPr>
            <w:tcW w:w="3095" w:type="dxa"/>
            <w:tcBorders>
              <w:top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Am-241</w:t>
            </w:r>
          </w:p>
        </w:tc>
        <w:tc>
          <w:tcPr>
            <w:tcW w:w="3095" w:type="dxa"/>
            <w:tcBorders>
              <w:top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Well logging, gauges</w:t>
            </w:r>
          </w:p>
        </w:tc>
        <w:tc>
          <w:tcPr>
            <w:tcW w:w="3096" w:type="dxa"/>
            <w:tcBorders>
              <w:top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Am-241</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Cs-137</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Medical, rad. sources</w:t>
            </w:r>
          </w:p>
        </w:tc>
        <w:tc>
          <w:tcPr>
            <w:tcW w:w="3096"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Cs-137</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Sr-90</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RTGs</w:t>
            </w:r>
          </w:p>
        </w:tc>
        <w:tc>
          <w:tcPr>
            <w:tcW w:w="3096" w:type="dxa"/>
          </w:tcPr>
          <w:p w:rsidR="00D84290" w:rsidRPr="00B10D01" w:rsidRDefault="00D84290" w:rsidP="00DF7E54">
            <w:pPr>
              <w:pStyle w:val="NormalWeb"/>
              <w:spacing w:before="120" w:beforeAutospacing="0" w:after="120" w:afterAutospacing="0"/>
            </w:pPr>
            <w:proofErr w:type="spellStart"/>
            <w:r w:rsidRPr="00B10D01">
              <w:rPr>
                <w:rFonts w:eastAsia="MS PGothic"/>
                <w:color w:val="000000" w:themeColor="dark1"/>
                <w:kern w:val="24"/>
              </w:rPr>
              <w:t>Sr</w:t>
            </w:r>
            <w:proofErr w:type="spellEnd"/>
            <w:r w:rsidRPr="00B10D01">
              <w:rPr>
                <w:rFonts w:eastAsia="MS PGothic"/>
                <w:color w:val="000000" w:themeColor="dark1"/>
                <w:kern w:val="24"/>
              </w:rPr>
              <w:t xml:space="preserve"> </w:t>
            </w:r>
            <w:r w:rsidRPr="00B10D01">
              <w:rPr>
                <w:rFonts w:eastAsia="MS PGothic"/>
                <w:color w:val="000000" w:themeColor="dark1"/>
                <w:kern w:val="24"/>
                <w:position w:val="-9"/>
                <w:vertAlign w:val="subscript"/>
              </w:rPr>
              <w:t>nat.</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Po-210</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Static eliminators</w:t>
            </w:r>
          </w:p>
        </w:tc>
        <w:tc>
          <w:tcPr>
            <w:tcW w:w="3096"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Po-209</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Co-60</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Medical, rad. sources</w:t>
            </w:r>
          </w:p>
        </w:tc>
        <w:tc>
          <w:tcPr>
            <w:tcW w:w="3096"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Co-60</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Ir-192</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 xml:space="preserve">Radiography </w:t>
            </w:r>
          </w:p>
        </w:tc>
        <w:tc>
          <w:tcPr>
            <w:tcW w:w="3096" w:type="dxa"/>
          </w:tcPr>
          <w:p w:rsidR="00D84290" w:rsidRPr="00B10D01" w:rsidRDefault="00D84290" w:rsidP="00DF7E54">
            <w:pPr>
              <w:pStyle w:val="NormalWeb"/>
              <w:spacing w:before="120" w:beforeAutospacing="0" w:after="120" w:afterAutospacing="0"/>
            </w:pPr>
            <w:proofErr w:type="spellStart"/>
            <w:r w:rsidRPr="00B10D01">
              <w:rPr>
                <w:rFonts w:eastAsia="MS PGothic"/>
                <w:color w:val="000000" w:themeColor="dark1"/>
                <w:kern w:val="24"/>
              </w:rPr>
              <w:t>Ir</w:t>
            </w:r>
            <w:proofErr w:type="spellEnd"/>
            <w:r w:rsidRPr="00B10D01">
              <w:rPr>
                <w:rFonts w:eastAsia="MS PGothic"/>
                <w:color w:val="000000" w:themeColor="dark1"/>
                <w:kern w:val="24"/>
              </w:rPr>
              <w:t xml:space="preserve"> </w:t>
            </w:r>
            <w:r w:rsidRPr="00B10D01">
              <w:rPr>
                <w:rFonts w:eastAsia="MS PGothic"/>
                <w:color w:val="000000" w:themeColor="dark1"/>
                <w:kern w:val="24"/>
                <w:position w:val="-9"/>
                <w:vertAlign w:val="subscript"/>
              </w:rPr>
              <w:t>nat.</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Pu-238</w:t>
            </w:r>
          </w:p>
        </w:tc>
        <w:tc>
          <w:tcPr>
            <w:tcW w:w="3095"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RTGs</w:t>
            </w:r>
          </w:p>
        </w:tc>
        <w:tc>
          <w:tcPr>
            <w:tcW w:w="3096" w:type="dxa"/>
          </w:tcPr>
          <w:p w:rsidR="00D84290" w:rsidRPr="00B10D01" w:rsidRDefault="00D84290" w:rsidP="00DF7E54">
            <w:pPr>
              <w:pStyle w:val="NormalWeb"/>
              <w:spacing w:before="120" w:beforeAutospacing="0" w:after="120" w:afterAutospacing="0"/>
            </w:pPr>
            <w:r w:rsidRPr="00B10D01">
              <w:rPr>
                <w:rFonts w:eastAsia="MS PGothic"/>
                <w:color w:val="000000" w:themeColor="dark1"/>
                <w:kern w:val="24"/>
              </w:rPr>
              <w:t>Pu-242</w:t>
            </w:r>
          </w:p>
        </w:tc>
      </w:tr>
      <w:tr w:rsidR="00D84290" w:rsidTr="00DF7E54">
        <w:tc>
          <w:tcPr>
            <w:tcW w:w="3095" w:type="dxa"/>
          </w:tcPr>
          <w:p w:rsidR="00D84290" w:rsidRPr="00B10D01" w:rsidRDefault="00D84290" w:rsidP="00DF7E54">
            <w:pPr>
              <w:pStyle w:val="NormalWeb"/>
              <w:spacing w:before="120" w:beforeAutospacing="0" w:after="120" w:afterAutospacing="0"/>
            </w:pPr>
            <w:r w:rsidRPr="00B10D01">
              <w:rPr>
                <w:rFonts w:eastAsia="MS PGothic"/>
                <w:bCs/>
                <w:kern w:val="24"/>
              </w:rPr>
              <w:t>Pu-239</w:t>
            </w:r>
          </w:p>
        </w:tc>
        <w:tc>
          <w:tcPr>
            <w:tcW w:w="3095" w:type="dxa"/>
          </w:tcPr>
          <w:p w:rsidR="00D84290" w:rsidRPr="00B10D01" w:rsidRDefault="00D84290" w:rsidP="00DF7E54">
            <w:pPr>
              <w:pStyle w:val="NormalWeb"/>
              <w:spacing w:before="120" w:beforeAutospacing="0" w:after="120" w:afterAutospacing="0"/>
            </w:pPr>
            <w:r w:rsidRPr="00B10D01">
              <w:rPr>
                <w:rFonts w:eastAsia="MS PGothic"/>
                <w:bCs/>
                <w:kern w:val="24"/>
                <w:lang w:val="el-GR"/>
              </w:rPr>
              <w:sym w:font="Symbol" w:char="F061"/>
            </w:r>
            <w:r w:rsidRPr="00B10D01">
              <w:rPr>
                <w:rFonts w:eastAsia="MS PGothic"/>
                <w:bCs/>
                <w:kern w:val="24"/>
              </w:rPr>
              <w:t xml:space="preserve"> or </w:t>
            </w:r>
            <w:r w:rsidRPr="00B10D01">
              <w:rPr>
                <w:rFonts w:eastAsia="MS PGothic"/>
                <w:bCs/>
                <w:kern w:val="24"/>
                <w:lang w:val="el-GR"/>
              </w:rPr>
              <w:sym w:font="Symbol" w:char="F061"/>
            </w:r>
            <w:r w:rsidRPr="00B10D01">
              <w:rPr>
                <w:rFonts w:eastAsia="MS PGothic"/>
                <w:bCs/>
                <w:kern w:val="24"/>
              </w:rPr>
              <w:t>,n sources</w:t>
            </w:r>
          </w:p>
        </w:tc>
        <w:tc>
          <w:tcPr>
            <w:tcW w:w="3096" w:type="dxa"/>
          </w:tcPr>
          <w:p w:rsidR="00D84290" w:rsidRPr="00B10D01" w:rsidRDefault="00D84290" w:rsidP="00DF7E54">
            <w:pPr>
              <w:pStyle w:val="NormalWeb"/>
              <w:spacing w:before="120" w:beforeAutospacing="0" w:after="120" w:afterAutospacing="0"/>
            </w:pPr>
            <w:r w:rsidRPr="00B10D01">
              <w:rPr>
                <w:rFonts w:eastAsia="MS PGothic"/>
                <w:bCs/>
                <w:kern w:val="24"/>
              </w:rPr>
              <w:t>Pu-242</w:t>
            </w:r>
          </w:p>
        </w:tc>
      </w:tr>
      <w:tr w:rsidR="00D84290" w:rsidTr="00DF7E54">
        <w:tc>
          <w:tcPr>
            <w:tcW w:w="3095" w:type="dxa"/>
            <w:tcBorders>
              <w:bottom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bCs/>
                <w:kern w:val="24"/>
              </w:rPr>
              <w:t>Cm-244, Cf-252</w:t>
            </w:r>
          </w:p>
        </w:tc>
        <w:tc>
          <w:tcPr>
            <w:tcW w:w="3095" w:type="dxa"/>
            <w:tcBorders>
              <w:bottom w:val="single" w:sz="4" w:space="0" w:color="auto"/>
            </w:tcBorders>
          </w:tcPr>
          <w:p w:rsidR="00D84290" w:rsidRPr="00B10D01" w:rsidRDefault="00D84290" w:rsidP="00DF7E54">
            <w:pPr>
              <w:pStyle w:val="NormalWeb"/>
              <w:spacing w:before="120" w:beforeAutospacing="0" w:after="120" w:afterAutospacing="0"/>
            </w:pPr>
            <w:r w:rsidRPr="00B10D01">
              <w:rPr>
                <w:rFonts w:eastAsia="MS PGothic"/>
                <w:bCs/>
                <w:kern w:val="24"/>
              </w:rPr>
              <w:t>n sources</w:t>
            </w:r>
          </w:p>
        </w:tc>
        <w:tc>
          <w:tcPr>
            <w:tcW w:w="3096" w:type="dxa"/>
            <w:tcBorders>
              <w:bottom w:val="single" w:sz="4" w:space="0" w:color="auto"/>
            </w:tcBorders>
          </w:tcPr>
          <w:p w:rsidR="00D84290" w:rsidRPr="00B10D01" w:rsidRDefault="00D84290" w:rsidP="00DF7E54">
            <w:pPr>
              <w:pStyle w:val="NormalWeb"/>
              <w:spacing w:before="120" w:beforeAutospacing="0" w:after="120" w:afterAutospacing="0"/>
            </w:pPr>
            <w:r>
              <w:rPr>
                <w:rFonts w:eastAsia="MS PGothic"/>
                <w:bCs/>
                <w:kern w:val="24"/>
              </w:rPr>
              <w:t>Am-241</w:t>
            </w:r>
          </w:p>
        </w:tc>
      </w:tr>
    </w:tbl>
    <w:p w:rsidR="00D84290" w:rsidRDefault="00D84290" w:rsidP="00D84290">
      <w:pPr>
        <w:spacing w:after="0" w:line="240" w:lineRule="auto"/>
        <w:jc w:val="both"/>
        <w:rPr>
          <w:rFonts w:ascii="Times New Roman" w:hAnsi="Times New Roman" w:cs="Times New Roman"/>
          <w:sz w:val="24"/>
          <w:szCs w:val="24"/>
        </w:rPr>
      </w:pPr>
    </w:p>
    <w:p w:rsidR="00144D99" w:rsidRDefault="00E30CFC"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aliquot of</w:t>
      </w:r>
      <w:r w:rsidR="001012CE">
        <w:rPr>
          <w:rFonts w:ascii="Times New Roman" w:hAnsi="Times New Roman" w:cs="Times New Roman"/>
          <w:sz w:val="24"/>
          <w:szCs w:val="24"/>
        </w:rPr>
        <w:t xml:space="preserve"> </w:t>
      </w:r>
      <w:r w:rsidR="004A5897">
        <w:rPr>
          <w:rFonts w:ascii="Times New Roman" w:hAnsi="Times New Roman" w:cs="Times New Roman"/>
          <w:sz w:val="24"/>
          <w:szCs w:val="24"/>
        </w:rPr>
        <w:t xml:space="preserve">tracer </w:t>
      </w:r>
      <w:r w:rsidR="001012CE">
        <w:rPr>
          <w:rFonts w:ascii="Times New Roman" w:hAnsi="Times New Roman" w:cs="Times New Roman"/>
          <w:sz w:val="24"/>
          <w:szCs w:val="24"/>
        </w:rPr>
        <w:t xml:space="preserve">solution was added to </w:t>
      </w:r>
      <w:r>
        <w:rPr>
          <w:rFonts w:ascii="Times New Roman" w:hAnsi="Times New Roman" w:cs="Times New Roman"/>
          <w:sz w:val="24"/>
          <w:szCs w:val="24"/>
        </w:rPr>
        <w:t>1 ml of</w:t>
      </w:r>
      <w:r w:rsidR="001012CE">
        <w:rPr>
          <w:rFonts w:ascii="Times New Roman" w:hAnsi="Times New Roman" w:cs="Times New Roman"/>
          <w:sz w:val="24"/>
          <w:szCs w:val="24"/>
        </w:rPr>
        <w:t xml:space="preserve"> </w:t>
      </w:r>
      <w:proofErr w:type="spellStart"/>
      <w:r w:rsidR="001012CE">
        <w:rPr>
          <w:rFonts w:ascii="Times New Roman" w:hAnsi="Times New Roman" w:cs="Times New Roman"/>
          <w:sz w:val="24"/>
          <w:szCs w:val="24"/>
        </w:rPr>
        <w:t>lysis</w:t>
      </w:r>
      <w:proofErr w:type="spellEnd"/>
      <w:r w:rsidR="001012CE">
        <w:rPr>
          <w:rFonts w:ascii="Times New Roman" w:hAnsi="Times New Roman" w:cs="Times New Roman"/>
          <w:sz w:val="24"/>
          <w:szCs w:val="24"/>
        </w:rPr>
        <w:t xml:space="preserve"> solution and after addition of </w:t>
      </w:r>
      <w:r>
        <w:rPr>
          <w:rFonts w:ascii="Times New Roman" w:hAnsi="Times New Roman" w:cs="Times New Roman"/>
          <w:sz w:val="24"/>
          <w:szCs w:val="24"/>
        </w:rPr>
        <w:t>200 µl</w:t>
      </w:r>
      <w:r w:rsidR="001012CE">
        <w:rPr>
          <w:rFonts w:ascii="Times New Roman" w:hAnsi="Times New Roman" w:cs="Times New Roman"/>
          <w:sz w:val="24"/>
          <w:szCs w:val="24"/>
        </w:rPr>
        <w:t xml:space="preserve"> purification buffer to the sample, the pH was adjusted to pH 6 with dilute </w:t>
      </w:r>
      <w:proofErr w:type="spellStart"/>
      <w:r w:rsidR="001012CE">
        <w:rPr>
          <w:rFonts w:ascii="Times New Roman" w:hAnsi="Times New Roman" w:cs="Times New Roman"/>
          <w:sz w:val="24"/>
          <w:szCs w:val="24"/>
        </w:rPr>
        <w:t>NaOH</w:t>
      </w:r>
      <w:proofErr w:type="spellEnd"/>
      <w:r w:rsidR="001012CE">
        <w:rPr>
          <w:rFonts w:ascii="Times New Roman" w:hAnsi="Times New Roman" w:cs="Times New Roman"/>
          <w:sz w:val="24"/>
          <w:szCs w:val="24"/>
        </w:rPr>
        <w:t xml:space="preserve">. </w:t>
      </w:r>
      <w:r>
        <w:rPr>
          <w:rFonts w:ascii="Times New Roman" w:hAnsi="Times New Roman" w:cs="Times New Roman"/>
          <w:sz w:val="24"/>
          <w:szCs w:val="24"/>
        </w:rPr>
        <w:t>The remaining purification procedure was done according to the manufacturer's instructions.</w:t>
      </w:r>
      <w:r w:rsidR="00D460E3">
        <w:rPr>
          <w:rFonts w:ascii="Times New Roman" w:hAnsi="Times New Roman" w:cs="Times New Roman"/>
          <w:sz w:val="24"/>
          <w:szCs w:val="24"/>
        </w:rPr>
        <w:t xml:space="preserve"> 10 µl Proteinase K and 20 µl magnetic beads to bind the DNA</w:t>
      </w:r>
      <w:r w:rsidRPr="00E30CFC">
        <w:rPr>
          <w:rFonts w:ascii="Times New Roman" w:hAnsi="Times New Roman" w:cs="Times New Roman"/>
          <w:sz w:val="24"/>
          <w:szCs w:val="24"/>
        </w:rPr>
        <w:t xml:space="preserve"> </w:t>
      </w:r>
      <w:r>
        <w:rPr>
          <w:rFonts w:ascii="Times New Roman" w:hAnsi="Times New Roman" w:cs="Times New Roman"/>
          <w:sz w:val="24"/>
          <w:szCs w:val="24"/>
        </w:rPr>
        <w:t>were added</w:t>
      </w:r>
      <w:r w:rsidR="00D460E3">
        <w:rPr>
          <w:rFonts w:ascii="Times New Roman" w:hAnsi="Times New Roman" w:cs="Times New Roman"/>
          <w:sz w:val="24"/>
          <w:szCs w:val="24"/>
        </w:rPr>
        <w:t xml:space="preserve">, </w:t>
      </w:r>
      <w:r>
        <w:rPr>
          <w:rFonts w:ascii="Times New Roman" w:hAnsi="Times New Roman" w:cs="Times New Roman"/>
          <w:sz w:val="24"/>
          <w:szCs w:val="24"/>
        </w:rPr>
        <w:t xml:space="preserve">then the magnetic beads were fixed in the Eppendorf vial using a magnetic rack and </w:t>
      </w:r>
      <w:r w:rsidR="00D460E3">
        <w:rPr>
          <w:rFonts w:ascii="Times New Roman" w:hAnsi="Times New Roman" w:cs="Times New Roman"/>
          <w:sz w:val="24"/>
          <w:szCs w:val="24"/>
        </w:rPr>
        <w:t xml:space="preserve">the </w:t>
      </w:r>
      <w:proofErr w:type="spellStart"/>
      <w:r w:rsidR="00D460E3">
        <w:rPr>
          <w:rFonts w:ascii="Times New Roman" w:hAnsi="Times New Roman" w:cs="Times New Roman"/>
          <w:sz w:val="24"/>
          <w:szCs w:val="24"/>
        </w:rPr>
        <w:t>lysis</w:t>
      </w:r>
      <w:proofErr w:type="spellEnd"/>
      <w:r w:rsidR="00D460E3">
        <w:rPr>
          <w:rFonts w:ascii="Times New Roman" w:hAnsi="Times New Roman" w:cs="Times New Roman"/>
          <w:sz w:val="24"/>
          <w:szCs w:val="24"/>
        </w:rPr>
        <w:t xml:space="preserve"> solution was removed. The beads were washed twice with 500 µl wash buffer and finally eluted with 150 µl elution buffer. All solutions</w:t>
      </w:r>
      <w:r w:rsidR="00144D99">
        <w:rPr>
          <w:rFonts w:ascii="Times New Roman" w:hAnsi="Times New Roman" w:cs="Times New Roman"/>
          <w:sz w:val="24"/>
          <w:szCs w:val="24"/>
        </w:rPr>
        <w:t xml:space="preserve"> (</w:t>
      </w:r>
      <w:proofErr w:type="spellStart"/>
      <w:r w:rsidR="00144D99">
        <w:rPr>
          <w:rFonts w:ascii="Times New Roman" w:hAnsi="Times New Roman" w:cs="Times New Roman"/>
          <w:sz w:val="24"/>
          <w:szCs w:val="24"/>
        </w:rPr>
        <w:t>lysis</w:t>
      </w:r>
      <w:proofErr w:type="spellEnd"/>
      <w:r>
        <w:rPr>
          <w:rFonts w:ascii="Times New Roman" w:hAnsi="Times New Roman" w:cs="Times New Roman"/>
          <w:sz w:val="24"/>
          <w:szCs w:val="24"/>
        </w:rPr>
        <w:t xml:space="preserve"> solution</w:t>
      </w:r>
      <w:r w:rsidR="00144D99">
        <w:rPr>
          <w:rFonts w:ascii="Times New Roman" w:hAnsi="Times New Roman" w:cs="Times New Roman"/>
          <w:sz w:val="24"/>
          <w:szCs w:val="24"/>
        </w:rPr>
        <w:t xml:space="preserve">, washing steps and final </w:t>
      </w:r>
      <w:proofErr w:type="spellStart"/>
      <w:r w:rsidR="00144D99">
        <w:rPr>
          <w:rFonts w:ascii="Times New Roman" w:hAnsi="Times New Roman" w:cs="Times New Roman"/>
          <w:sz w:val="24"/>
          <w:szCs w:val="24"/>
        </w:rPr>
        <w:t>eluate</w:t>
      </w:r>
      <w:proofErr w:type="spellEnd"/>
      <w:r w:rsidR="00144D99">
        <w:rPr>
          <w:rFonts w:ascii="Times New Roman" w:hAnsi="Times New Roman" w:cs="Times New Roman"/>
          <w:sz w:val="24"/>
          <w:szCs w:val="24"/>
        </w:rPr>
        <w:t>)</w:t>
      </w:r>
      <w:r w:rsidR="00D460E3">
        <w:rPr>
          <w:rFonts w:ascii="Times New Roman" w:hAnsi="Times New Roman" w:cs="Times New Roman"/>
          <w:sz w:val="24"/>
          <w:szCs w:val="24"/>
        </w:rPr>
        <w:t xml:space="preserve"> were analysed for </w:t>
      </w:r>
      <w:r w:rsidR="008D2F8F">
        <w:rPr>
          <w:rFonts w:ascii="Times New Roman" w:hAnsi="Times New Roman" w:cs="Times New Roman"/>
          <w:sz w:val="24"/>
          <w:szCs w:val="24"/>
        </w:rPr>
        <w:t>the concentration of the tracer initially added.</w:t>
      </w:r>
    </w:p>
    <w:p w:rsidR="00005E05" w:rsidRDefault="00005E05" w:rsidP="0052538A">
      <w:pPr>
        <w:spacing w:after="0" w:line="240" w:lineRule="auto"/>
        <w:jc w:val="both"/>
        <w:rPr>
          <w:rFonts w:ascii="Times New Roman" w:hAnsi="Times New Roman" w:cs="Times New Roman"/>
          <w:sz w:val="24"/>
          <w:szCs w:val="24"/>
        </w:rPr>
      </w:pPr>
    </w:p>
    <w:p w:rsidR="00696151" w:rsidRDefault="00696151"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Plutonium the </w:t>
      </w:r>
      <w:r w:rsidR="0068747E">
        <w:rPr>
          <w:rFonts w:ascii="Times New Roman" w:hAnsi="Times New Roman" w:cs="Times New Roman"/>
          <w:sz w:val="24"/>
          <w:szCs w:val="24"/>
        </w:rPr>
        <w:t xml:space="preserve">enhancement of separation by </w:t>
      </w:r>
      <w:proofErr w:type="spellStart"/>
      <w:r w:rsidR="0068747E">
        <w:rPr>
          <w:rFonts w:ascii="Times New Roman" w:hAnsi="Times New Roman" w:cs="Times New Roman"/>
          <w:sz w:val="24"/>
          <w:szCs w:val="24"/>
        </w:rPr>
        <w:t>complexation</w:t>
      </w:r>
      <w:proofErr w:type="spellEnd"/>
      <w:r w:rsidR="0068747E">
        <w:rPr>
          <w:rFonts w:ascii="Times New Roman" w:hAnsi="Times New Roman" w:cs="Times New Roman"/>
          <w:sz w:val="24"/>
          <w:szCs w:val="24"/>
        </w:rPr>
        <w:t xml:space="preserve"> of Pu with F</w:t>
      </w:r>
      <w:r w:rsidR="0068747E">
        <w:rPr>
          <w:rFonts w:ascii="Times New Roman" w:hAnsi="Times New Roman" w:cs="Times New Roman"/>
          <w:sz w:val="24"/>
          <w:szCs w:val="24"/>
          <w:vertAlign w:val="superscript"/>
        </w:rPr>
        <w:t>–</w:t>
      </w:r>
      <w:r w:rsidR="0068747E">
        <w:rPr>
          <w:rFonts w:ascii="Times New Roman" w:hAnsi="Times New Roman" w:cs="Times New Roman"/>
          <w:sz w:val="24"/>
          <w:szCs w:val="24"/>
        </w:rPr>
        <w:t xml:space="preserve"> and </w:t>
      </w:r>
      <w:proofErr w:type="spellStart"/>
      <w:r w:rsidR="0068747E" w:rsidRPr="0068747E">
        <w:rPr>
          <w:rFonts w:ascii="Times New Roman" w:hAnsi="Times New Roman" w:cs="Times New Roman"/>
          <w:sz w:val="24"/>
          <w:szCs w:val="24"/>
        </w:rPr>
        <w:t>Diethylenetriaminepentaacetic</w:t>
      </w:r>
      <w:proofErr w:type="spellEnd"/>
      <w:r w:rsidR="0068747E" w:rsidRPr="0068747E">
        <w:rPr>
          <w:rFonts w:ascii="Times New Roman" w:hAnsi="Times New Roman" w:cs="Times New Roman"/>
          <w:sz w:val="24"/>
          <w:szCs w:val="24"/>
        </w:rPr>
        <w:t xml:space="preserve"> acid (DTPA)</w:t>
      </w:r>
      <w:r w:rsidR="0068747E">
        <w:rPr>
          <w:rFonts w:ascii="Times New Roman" w:hAnsi="Times New Roman" w:cs="Times New Roman"/>
          <w:sz w:val="24"/>
          <w:szCs w:val="24"/>
        </w:rPr>
        <w:t xml:space="preserve"> in the </w:t>
      </w:r>
      <w:proofErr w:type="spellStart"/>
      <w:r w:rsidR="0068747E">
        <w:rPr>
          <w:rFonts w:ascii="Times New Roman" w:hAnsi="Times New Roman" w:cs="Times New Roman"/>
          <w:sz w:val="24"/>
          <w:szCs w:val="24"/>
        </w:rPr>
        <w:t>lysis</w:t>
      </w:r>
      <w:proofErr w:type="spellEnd"/>
      <w:r w:rsidR="0068747E">
        <w:rPr>
          <w:rFonts w:ascii="Times New Roman" w:hAnsi="Times New Roman" w:cs="Times New Roman"/>
          <w:sz w:val="24"/>
          <w:szCs w:val="24"/>
        </w:rPr>
        <w:t xml:space="preserve"> solution was also investigated. In this case, </w:t>
      </w:r>
      <w:r w:rsidR="002E6724">
        <w:rPr>
          <w:rFonts w:ascii="Times New Roman" w:hAnsi="Times New Roman" w:cs="Times New Roman"/>
          <w:sz w:val="24"/>
          <w:szCs w:val="24"/>
        </w:rPr>
        <w:t>26 µ</w:t>
      </w:r>
      <w:proofErr w:type="spellStart"/>
      <w:r w:rsidR="002E6724">
        <w:rPr>
          <w:rFonts w:ascii="Times New Roman" w:hAnsi="Times New Roman" w:cs="Times New Roman"/>
          <w:sz w:val="24"/>
          <w:szCs w:val="24"/>
        </w:rPr>
        <w:t>mol</w:t>
      </w:r>
      <w:proofErr w:type="spellEnd"/>
      <w:r w:rsidR="002E6724">
        <w:rPr>
          <w:rFonts w:ascii="Times New Roman" w:hAnsi="Times New Roman" w:cs="Times New Roman"/>
          <w:sz w:val="24"/>
          <w:szCs w:val="24"/>
        </w:rPr>
        <w:t xml:space="preserve"> </w:t>
      </w:r>
      <w:proofErr w:type="spellStart"/>
      <w:r w:rsidR="002E6724">
        <w:rPr>
          <w:rFonts w:ascii="Times New Roman" w:hAnsi="Times New Roman" w:cs="Times New Roman"/>
          <w:sz w:val="24"/>
          <w:szCs w:val="24"/>
        </w:rPr>
        <w:t>NaF</w:t>
      </w:r>
      <w:proofErr w:type="spellEnd"/>
      <w:r w:rsidR="002E6724">
        <w:rPr>
          <w:rFonts w:ascii="Times New Roman" w:hAnsi="Times New Roman" w:cs="Times New Roman"/>
          <w:sz w:val="24"/>
          <w:szCs w:val="24"/>
        </w:rPr>
        <w:t xml:space="preserve"> or 26 µ</w:t>
      </w:r>
      <w:proofErr w:type="spellStart"/>
      <w:r w:rsidR="002E6724">
        <w:rPr>
          <w:rFonts w:ascii="Times New Roman" w:hAnsi="Times New Roman" w:cs="Times New Roman"/>
          <w:sz w:val="24"/>
          <w:szCs w:val="24"/>
        </w:rPr>
        <w:t>mol</w:t>
      </w:r>
      <w:proofErr w:type="spellEnd"/>
      <w:r w:rsidR="002E6724">
        <w:rPr>
          <w:rFonts w:ascii="Times New Roman" w:hAnsi="Times New Roman" w:cs="Times New Roman"/>
          <w:sz w:val="24"/>
          <w:szCs w:val="24"/>
        </w:rPr>
        <w:t xml:space="preserve"> CaNa</w:t>
      </w:r>
      <w:r w:rsidR="002E6724" w:rsidRPr="002E6724">
        <w:rPr>
          <w:rFonts w:ascii="Times New Roman" w:hAnsi="Times New Roman" w:cs="Times New Roman"/>
          <w:sz w:val="24"/>
          <w:szCs w:val="24"/>
          <w:vertAlign w:val="subscript"/>
        </w:rPr>
        <w:t>3</w:t>
      </w:r>
      <w:r w:rsidR="002E6724">
        <w:rPr>
          <w:rFonts w:ascii="Times New Roman" w:hAnsi="Times New Roman" w:cs="Times New Roman"/>
          <w:sz w:val="24"/>
          <w:szCs w:val="24"/>
        </w:rPr>
        <w:t>DTPA (</w:t>
      </w:r>
      <w:proofErr w:type="spellStart"/>
      <w:r w:rsidR="002E6724">
        <w:rPr>
          <w:rFonts w:ascii="Times New Roman" w:hAnsi="Times New Roman" w:cs="Times New Roman"/>
          <w:sz w:val="24"/>
          <w:szCs w:val="24"/>
        </w:rPr>
        <w:t>Heyl</w:t>
      </w:r>
      <w:proofErr w:type="spellEnd"/>
      <w:r w:rsidR="002E6724">
        <w:rPr>
          <w:rFonts w:ascii="Times New Roman" w:hAnsi="Times New Roman" w:cs="Times New Roman"/>
          <w:sz w:val="24"/>
          <w:szCs w:val="24"/>
        </w:rPr>
        <w:t xml:space="preserve">, Germany) were added to the </w:t>
      </w:r>
      <w:proofErr w:type="spellStart"/>
      <w:r w:rsidR="002E6724">
        <w:rPr>
          <w:rFonts w:ascii="Times New Roman" w:hAnsi="Times New Roman" w:cs="Times New Roman"/>
          <w:sz w:val="24"/>
          <w:szCs w:val="24"/>
        </w:rPr>
        <w:t>lysis</w:t>
      </w:r>
      <w:proofErr w:type="spellEnd"/>
      <w:r w:rsidR="002E6724">
        <w:rPr>
          <w:rFonts w:ascii="Times New Roman" w:hAnsi="Times New Roman" w:cs="Times New Roman"/>
          <w:sz w:val="24"/>
          <w:szCs w:val="24"/>
        </w:rPr>
        <w:t xml:space="preserve"> solution.</w:t>
      </w:r>
    </w:p>
    <w:p w:rsidR="00005E05" w:rsidRPr="002E6724" w:rsidRDefault="00005E05" w:rsidP="0052538A">
      <w:pPr>
        <w:spacing w:after="0" w:line="240" w:lineRule="auto"/>
        <w:jc w:val="both"/>
        <w:rPr>
          <w:rFonts w:ascii="Times New Roman" w:hAnsi="Times New Roman" w:cs="Times New Roman"/>
          <w:sz w:val="24"/>
          <w:szCs w:val="24"/>
        </w:rPr>
      </w:pPr>
    </w:p>
    <w:p w:rsidR="001012CE" w:rsidRDefault="002F3CC8"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Strontium and Iridium were analysed with an Element 2</w:t>
      </w:r>
      <w:r w:rsidR="000808FA">
        <w:rPr>
          <w:rFonts w:ascii="Times New Roman" w:hAnsi="Times New Roman" w:cs="Times New Roman"/>
          <w:sz w:val="24"/>
          <w:szCs w:val="24"/>
        </w:rPr>
        <w:t xml:space="preserve"> </w:t>
      </w:r>
      <w:r>
        <w:rPr>
          <w:rFonts w:ascii="Times New Roman" w:hAnsi="Times New Roman" w:cs="Times New Roman"/>
          <w:sz w:val="24"/>
          <w:szCs w:val="24"/>
        </w:rPr>
        <w:t xml:space="preserve">ICP-MS (Thermo </w:t>
      </w:r>
      <w:proofErr w:type="spellStart"/>
      <w:r>
        <w:rPr>
          <w:rFonts w:ascii="Times New Roman" w:hAnsi="Times New Roman" w:cs="Times New Roman"/>
          <w:sz w:val="24"/>
          <w:szCs w:val="24"/>
        </w:rPr>
        <w:t>Finnigan</w:t>
      </w:r>
      <w:proofErr w:type="spellEnd"/>
      <w:r>
        <w:rPr>
          <w:rFonts w:ascii="Times New Roman" w:hAnsi="Times New Roman" w:cs="Times New Roman"/>
          <w:sz w:val="24"/>
          <w:szCs w:val="24"/>
        </w:rPr>
        <w:t>)</w:t>
      </w:r>
      <w:r w:rsidR="000808FA">
        <w:rPr>
          <w:rFonts w:ascii="Times New Roman" w:hAnsi="Times New Roman" w:cs="Times New Roman"/>
          <w:sz w:val="24"/>
          <w:szCs w:val="24"/>
        </w:rPr>
        <w:t xml:space="preserve">, Am-241, Cs-137 and Co-60 by gamma spectrometry with a </w:t>
      </w:r>
      <w:proofErr w:type="spellStart"/>
      <w:r w:rsidR="000808FA">
        <w:rPr>
          <w:rFonts w:ascii="Times New Roman" w:hAnsi="Times New Roman" w:cs="Times New Roman"/>
          <w:sz w:val="24"/>
          <w:szCs w:val="24"/>
        </w:rPr>
        <w:t>BEGe</w:t>
      </w:r>
      <w:proofErr w:type="spellEnd"/>
      <w:r w:rsidR="000808FA">
        <w:rPr>
          <w:rFonts w:ascii="Times New Roman" w:hAnsi="Times New Roman" w:cs="Times New Roman"/>
          <w:sz w:val="24"/>
          <w:szCs w:val="24"/>
        </w:rPr>
        <w:t xml:space="preserve"> detector (Canberra, 50% relative efficiency</w:t>
      </w:r>
      <w:r w:rsidR="00787D53">
        <w:rPr>
          <w:rFonts w:ascii="Times New Roman" w:hAnsi="Times New Roman" w:cs="Times New Roman"/>
          <w:sz w:val="24"/>
          <w:szCs w:val="24"/>
        </w:rPr>
        <w:t>,</w:t>
      </w:r>
      <w:r w:rsidR="000808FA" w:rsidRPr="000808FA">
        <w:rPr>
          <w:rFonts w:ascii="Times New Roman" w:hAnsi="Times New Roman" w:cs="Times New Roman"/>
          <w:sz w:val="24"/>
          <w:szCs w:val="24"/>
        </w:rPr>
        <w:t xml:space="preserve"> </w:t>
      </w:r>
      <w:r w:rsidR="000808FA">
        <w:rPr>
          <w:rFonts w:ascii="Times New Roman" w:hAnsi="Times New Roman" w:cs="Times New Roman"/>
          <w:sz w:val="24"/>
          <w:szCs w:val="24"/>
        </w:rPr>
        <w:t xml:space="preserve">with DSA-1000, calibrated with </w:t>
      </w:r>
      <w:proofErr w:type="spellStart"/>
      <w:r w:rsidR="000808FA">
        <w:rPr>
          <w:rFonts w:ascii="Times New Roman" w:hAnsi="Times New Roman" w:cs="Times New Roman"/>
          <w:sz w:val="24"/>
          <w:szCs w:val="24"/>
        </w:rPr>
        <w:t>LabSOCS</w:t>
      </w:r>
      <w:r w:rsidR="00231698">
        <w:rPr>
          <w:rFonts w:ascii="Times New Roman" w:hAnsi="Times New Roman" w:cs="Times New Roman"/>
          <w:sz w:val="24"/>
          <w:szCs w:val="24"/>
          <w:vertAlign w:val="superscript"/>
        </w:rPr>
        <w:t>TM</w:t>
      </w:r>
      <w:bookmarkStart w:id="0" w:name="_GoBack"/>
      <w:bookmarkEnd w:id="0"/>
      <w:proofErr w:type="spellEnd"/>
      <w:r w:rsidR="000808FA">
        <w:rPr>
          <w:rFonts w:ascii="Times New Roman" w:hAnsi="Times New Roman" w:cs="Times New Roman"/>
          <w:sz w:val="24"/>
          <w:szCs w:val="24"/>
        </w:rPr>
        <w:t xml:space="preserve"> and evaluated with Genie 2000). Po-209 and Pu-242 were measured by LSC with </w:t>
      </w:r>
      <w:proofErr w:type="spellStart"/>
      <w:r w:rsidR="000808FA">
        <w:rPr>
          <w:rFonts w:ascii="Times New Roman" w:hAnsi="Times New Roman" w:cs="Times New Roman"/>
          <w:sz w:val="24"/>
          <w:szCs w:val="24"/>
        </w:rPr>
        <w:t>Ultima</w:t>
      </w:r>
      <w:proofErr w:type="spellEnd"/>
      <w:r w:rsidR="000808FA">
        <w:rPr>
          <w:rFonts w:ascii="Times New Roman" w:hAnsi="Times New Roman" w:cs="Times New Roman"/>
          <w:sz w:val="24"/>
          <w:szCs w:val="24"/>
        </w:rPr>
        <w:t xml:space="preserve"> Gold AB (PerkinElmer) liquid scintillation cocktail and alpha/beta separation using a </w:t>
      </w:r>
      <w:proofErr w:type="spellStart"/>
      <w:r w:rsidR="000808FA">
        <w:rPr>
          <w:rFonts w:ascii="Times New Roman" w:hAnsi="Times New Roman" w:cs="Times New Roman"/>
          <w:sz w:val="24"/>
          <w:szCs w:val="24"/>
        </w:rPr>
        <w:t>Quantulus</w:t>
      </w:r>
      <w:proofErr w:type="spellEnd"/>
      <w:r w:rsidR="000808FA">
        <w:rPr>
          <w:rFonts w:ascii="Times New Roman" w:hAnsi="Times New Roman" w:cs="Times New Roman"/>
          <w:sz w:val="24"/>
          <w:szCs w:val="24"/>
        </w:rPr>
        <w:t xml:space="preserve"> (PerkinElmer) liquid scintillation counter.</w:t>
      </w:r>
    </w:p>
    <w:p w:rsidR="00B10D01" w:rsidRDefault="00B10D01" w:rsidP="0052538A">
      <w:pPr>
        <w:spacing w:after="0" w:line="240" w:lineRule="auto"/>
        <w:jc w:val="both"/>
        <w:rPr>
          <w:rFonts w:ascii="Times New Roman" w:hAnsi="Times New Roman" w:cs="Times New Roman"/>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B10D01" w:rsidRPr="007F32D6" w:rsidRDefault="007F32D6" w:rsidP="0052538A">
      <w:pPr>
        <w:spacing w:after="0" w:line="240" w:lineRule="auto"/>
        <w:jc w:val="both"/>
        <w:rPr>
          <w:rFonts w:ascii="Times New Roman" w:hAnsi="Times New Roman" w:cs="Times New Roman"/>
          <w:b/>
          <w:sz w:val="24"/>
          <w:szCs w:val="24"/>
        </w:rPr>
      </w:pPr>
      <w:r w:rsidRPr="007F32D6">
        <w:rPr>
          <w:rFonts w:ascii="Times New Roman" w:hAnsi="Times New Roman" w:cs="Times New Roman"/>
          <w:b/>
          <w:sz w:val="24"/>
          <w:szCs w:val="24"/>
        </w:rPr>
        <w:lastRenderedPageBreak/>
        <w:t xml:space="preserve">3. </w:t>
      </w:r>
      <w:r w:rsidR="00F15FF7" w:rsidRPr="007F32D6">
        <w:rPr>
          <w:rFonts w:ascii="Times New Roman" w:hAnsi="Times New Roman" w:cs="Times New Roman"/>
          <w:b/>
          <w:sz w:val="24"/>
          <w:szCs w:val="24"/>
        </w:rPr>
        <w:t>Results</w:t>
      </w:r>
    </w:p>
    <w:p w:rsidR="00CA3217" w:rsidRDefault="00CA3217" w:rsidP="0052538A">
      <w:pPr>
        <w:spacing w:after="0" w:line="240" w:lineRule="auto"/>
        <w:jc w:val="both"/>
        <w:rPr>
          <w:rFonts w:ascii="Times New Roman" w:hAnsi="Times New Roman" w:cs="Times New Roman"/>
          <w:sz w:val="24"/>
          <w:szCs w:val="24"/>
        </w:rPr>
      </w:pPr>
    </w:p>
    <w:p w:rsidR="00C23A1F" w:rsidRDefault="00C23A1F"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decontamination factor D was defined as</w:t>
      </w:r>
    </w:p>
    <w:p w:rsidR="00C23A1F" w:rsidRDefault="00C23A1F" w:rsidP="0052538A">
      <w:pPr>
        <w:spacing w:after="0" w:line="240" w:lineRule="auto"/>
        <w:jc w:val="both"/>
        <w:rPr>
          <w:rFonts w:ascii="Times New Roman" w:hAnsi="Times New Roman" w:cs="Times New Roman"/>
          <w:sz w:val="24"/>
          <w:szCs w:val="24"/>
        </w:rPr>
      </w:pPr>
    </w:p>
    <w:p w:rsidR="00C23A1F" w:rsidRPr="002223EF" w:rsidRDefault="00C23A1F" w:rsidP="005D16E8">
      <w:pPr>
        <w:tabs>
          <w:tab w:val="right" w:pos="9070"/>
        </w:tabs>
        <w:spacing w:after="0" w:line="240" w:lineRule="auto"/>
        <w:ind w:left="709"/>
        <w:jc w:val="both"/>
        <w:rPr>
          <w:rFonts w:eastAsia="MS PGothic"/>
          <w:color w:val="000000" w:themeColor="dark1"/>
          <w:kern w:val="24"/>
          <w:lang w:val="pt-PT"/>
        </w:rPr>
      </w:pPr>
      <w:r w:rsidRPr="002223EF">
        <w:rPr>
          <w:rFonts w:ascii="Times New Roman" w:hAnsi="Times New Roman" w:cs="Times New Roman"/>
          <w:sz w:val="24"/>
          <w:szCs w:val="24"/>
          <w:lang w:val="pt-PT"/>
        </w:rPr>
        <w:t xml:space="preserve">D = </w:t>
      </w:r>
      <w:proofErr w:type="gramStart"/>
      <w:r w:rsidR="005D16E8" w:rsidRPr="002223EF">
        <w:rPr>
          <w:rFonts w:ascii="Times New Roman" w:hAnsi="Times New Roman" w:cs="Times New Roman"/>
          <w:sz w:val="24"/>
          <w:szCs w:val="24"/>
          <w:lang w:val="pt-PT"/>
        </w:rPr>
        <w:t>n(DNA</w:t>
      </w:r>
      <w:proofErr w:type="gramEnd"/>
      <w:r w:rsidR="005D16E8" w:rsidRPr="002223EF">
        <w:rPr>
          <w:rFonts w:ascii="Times New Roman" w:hAnsi="Times New Roman" w:cs="Times New Roman"/>
          <w:sz w:val="24"/>
          <w:szCs w:val="24"/>
          <w:lang w:val="pt-PT"/>
        </w:rPr>
        <w:t>)</w:t>
      </w:r>
      <w:r w:rsidR="005D16E8" w:rsidRPr="002223EF">
        <w:rPr>
          <w:rFonts w:eastAsia="MS PGothic"/>
          <w:color w:val="000000" w:themeColor="dark1"/>
          <w:kern w:val="24"/>
          <w:lang w:val="pt-PT"/>
        </w:rPr>
        <w:t xml:space="preserve"> × </w:t>
      </w:r>
      <w:r w:rsidR="005D16E8" w:rsidRPr="002223EF">
        <w:rPr>
          <w:rFonts w:ascii="Times New Roman" w:hAnsi="Times New Roman" w:cs="Times New Roman"/>
          <w:sz w:val="24"/>
          <w:szCs w:val="24"/>
          <w:lang w:val="pt-PT"/>
        </w:rPr>
        <w:t>n(</w:t>
      </w:r>
      <w:proofErr w:type="spellStart"/>
      <w:r w:rsidR="005D16E8" w:rsidRPr="002223EF">
        <w:rPr>
          <w:rFonts w:ascii="Times New Roman" w:hAnsi="Times New Roman" w:cs="Times New Roman"/>
          <w:sz w:val="24"/>
          <w:szCs w:val="24"/>
          <w:lang w:val="pt-PT"/>
        </w:rPr>
        <w:t>lysis</w:t>
      </w:r>
      <w:proofErr w:type="spellEnd"/>
      <w:r w:rsidR="005D16E8" w:rsidRPr="002223EF">
        <w:rPr>
          <w:rFonts w:ascii="Times New Roman" w:hAnsi="Times New Roman" w:cs="Times New Roman"/>
          <w:sz w:val="24"/>
          <w:szCs w:val="24"/>
          <w:lang w:val="pt-PT"/>
        </w:rPr>
        <w:t>)</w:t>
      </w:r>
      <w:r w:rsidR="005D16E8" w:rsidRPr="002223EF">
        <w:rPr>
          <w:rFonts w:eastAsia="MS PGothic"/>
          <w:color w:val="000000" w:themeColor="dark1"/>
          <w:kern w:val="24"/>
          <w:vertAlign w:val="superscript"/>
          <w:lang w:val="pt-PT"/>
        </w:rPr>
        <w:t>–1</w:t>
      </w:r>
      <w:r w:rsidR="005D16E8" w:rsidRPr="002223EF">
        <w:rPr>
          <w:rFonts w:eastAsia="MS PGothic"/>
          <w:color w:val="000000" w:themeColor="dark1"/>
          <w:kern w:val="24"/>
          <w:lang w:val="pt-PT"/>
        </w:rPr>
        <w:tab/>
        <w:t>(1)</w:t>
      </w:r>
    </w:p>
    <w:p w:rsidR="005D16E8" w:rsidRPr="002223EF" w:rsidRDefault="005D16E8" w:rsidP="0052538A">
      <w:pPr>
        <w:spacing w:after="0" w:line="240" w:lineRule="auto"/>
        <w:jc w:val="both"/>
        <w:rPr>
          <w:rFonts w:ascii="Times New Roman" w:hAnsi="Times New Roman" w:cs="Times New Roman"/>
          <w:sz w:val="24"/>
          <w:szCs w:val="24"/>
          <w:lang w:val="pt-PT"/>
        </w:rPr>
      </w:pPr>
    </w:p>
    <w:p w:rsidR="005D16E8" w:rsidRPr="00FD0DA9" w:rsidRDefault="005D16E8" w:rsidP="0052538A">
      <w:pPr>
        <w:spacing w:after="0" w:line="240" w:lineRule="auto"/>
        <w:jc w:val="both"/>
        <w:rPr>
          <w:rFonts w:ascii="Times New Roman" w:hAnsi="Times New Roman" w:cs="Times New Roman"/>
          <w:sz w:val="24"/>
          <w:szCs w:val="24"/>
        </w:rPr>
      </w:pPr>
      <w:proofErr w:type="gramStart"/>
      <w:r w:rsidRPr="00FD0DA9">
        <w:rPr>
          <w:rFonts w:ascii="Times New Roman" w:hAnsi="Times New Roman" w:cs="Times New Roman"/>
          <w:sz w:val="24"/>
          <w:szCs w:val="24"/>
        </w:rPr>
        <w:t>where</w:t>
      </w:r>
      <w:proofErr w:type="gramEnd"/>
    </w:p>
    <w:p w:rsidR="005D16E8" w:rsidRPr="00FD0DA9" w:rsidRDefault="005D16E8" w:rsidP="0052538A">
      <w:pPr>
        <w:spacing w:after="0" w:line="240" w:lineRule="auto"/>
        <w:jc w:val="both"/>
        <w:rPr>
          <w:rFonts w:ascii="Times New Roman" w:hAnsi="Times New Roman" w:cs="Times New Roman"/>
          <w:sz w:val="24"/>
          <w:szCs w:val="24"/>
        </w:rPr>
      </w:pPr>
    </w:p>
    <w:p w:rsidR="005D16E8" w:rsidRPr="005D16E8" w:rsidRDefault="005D16E8" w:rsidP="005D16E8">
      <w:pPr>
        <w:spacing w:after="0" w:line="240" w:lineRule="auto"/>
        <w:jc w:val="both"/>
        <w:rPr>
          <w:rFonts w:ascii="Times New Roman" w:hAnsi="Times New Roman" w:cs="Times New Roman"/>
          <w:sz w:val="24"/>
          <w:szCs w:val="24"/>
        </w:rPr>
      </w:pPr>
      <w:proofErr w:type="gramStart"/>
      <w:r w:rsidRPr="00FD0DA9">
        <w:rPr>
          <w:rFonts w:ascii="Times New Roman" w:hAnsi="Times New Roman" w:cs="Times New Roman"/>
          <w:sz w:val="24"/>
          <w:szCs w:val="24"/>
        </w:rPr>
        <w:t>n(</w:t>
      </w:r>
      <w:proofErr w:type="gramEnd"/>
      <w:r w:rsidRPr="00FD0DA9">
        <w:rPr>
          <w:rFonts w:ascii="Times New Roman" w:hAnsi="Times New Roman" w:cs="Times New Roman"/>
          <w:sz w:val="24"/>
          <w:szCs w:val="24"/>
        </w:rPr>
        <w:t>DNA)</w:t>
      </w:r>
      <w:r w:rsidRPr="00FD0DA9">
        <w:rPr>
          <w:rFonts w:ascii="Times New Roman" w:hAnsi="Times New Roman" w:cs="Times New Roman"/>
          <w:sz w:val="24"/>
          <w:szCs w:val="24"/>
        </w:rPr>
        <w:tab/>
        <w:t xml:space="preserve">is the </w:t>
      </w:r>
      <w:r w:rsidR="0029701F">
        <w:rPr>
          <w:rFonts w:ascii="Times New Roman" w:hAnsi="Times New Roman" w:cs="Times New Roman"/>
          <w:sz w:val="24"/>
          <w:szCs w:val="24"/>
        </w:rPr>
        <w:t xml:space="preserve">amount of </w:t>
      </w:r>
      <w:r w:rsidRPr="00FD0DA9">
        <w:rPr>
          <w:rFonts w:ascii="Times New Roman" w:hAnsi="Times New Roman" w:cs="Times New Roman"/>
          <w:sz w:val="24"/>
          <w:szCs w:val="24"/>
        </w:rPr>
        <w:t xml:space="preserve">tracer isotope in the DNA </w:t>
      </w:r>
      <w:proofErr w:type="spellStart"/>
      <w:r w:rsidRPr="00FD0DA9">
        <w:rPr>
          <w:rFonts w:ascii="Times New Roman" w:hAnsi="Times New Roman" w:cs="Times New Roman"/>
          <w:sz w:val="24"/>
          <w:szCs w:val="24"/>
        </w:rPr>
        <w:t>eluate</w:t>
      </w:r>
      <w:proofErr w:type="spellEnd"/>
      <w:r w:rsidRPr="00FD0DA9">
        <w:rPr>
          <w:rFonts w:ascii="Times New Roman" w:hAnsi="Times New Roman" w:cs="Times New Roman"/>
          <w:sz w:val="24"/>
          <w:szCs w:val="24"/>
        </w:rPr>
        <w:t xml:space="preserve"> (</w:t>
      </w:r>
      <w:r w:rsidR="0029701F">
        <w:rPr>
          <w:rFonts w:ascii="Times New Roman" w:hAnsi="Times New Roman" w:cs="Times New Roman"/>
          <w:sz w:val="24"/>
          <w:szCs w:val="24"/>
        </w:rPr>
        <w:t>mole</w:t>
      </w:r>
      <w:r w:rsidRPr="00FD0DA9">
        <w:rPr>
          <w:rFonts w:ascii="Times New Roman" w:hAnsi="Times New Roman" w:cs="Times New Roman"/>
          <w:sz w:val="24"/>
          <w:szCs w:val="24"/>
        </w:rPr>
        <w:t>)</w:t>
      </w:r>
    </w:p>
    <w:p w:rsidR="005D16E8" w:rsidRPr="00FD0DA9" w:rsidRDefault="005D16E8" w:rsidP="00FD0DA9">
      <w:pPr>
        <w:spacing w:after="0" w:line="240" w:lineRule="auto"/>
        <w:ind w:left="1418" w:hanging="1418"/>
        <w:jc w:val="both"/>
        <w:rPr>
          <w:rFonts w:ascii="Times New Roman" w:hAnsi="Times New Roman" w:cs="Times New Roman"/>
          <w:sz w:val="24"/>
          <w:szCs w:val="24"/>
        </w:rPr>
      </w:pPr>
      <w:proofErr w:type="gramStart"/>
      <w:r w:rsidRPr="00FD0DA9">
        <w:rPr>
          <w:rFonts w:ascii="Times New Roman" w:hAnsi="Times New Roman" w:cs="Times New Roman"/>
          <w:sz w:val="24"/>
          <w:szCs w:val="24"/>
        </w:rPr>
        <w:t>n(</w:t>
      </w:r>
      <w:proofErr w:type="spellStart"/>
      <w:proofErr w:type="gramEnd"/>
      <w:r w:rsidRPr="00FD0DA9">
        <w:rPr>
          <w:rFonts w:ascii="Times New Roman" w:hAnsi="Times New Roman" w:cs="Times New Roman"/>
          <w:sz w:val="24"/>
          <w:szCs w:val="24"/>
        </w:rPr>
        <w:t>lysis</w:t>
      </w:r>
      <w:proofErr w:type="spellEnd"/>
      <w:r w:rsidRPr="00FD0DA9">
        <w:rPr>
          <w:rFonts w:ascii="Times New Roman" w:hAnsi="Times New Roman" w:cs="Times New Roman"/>
          <w:sz w:val="24"/>
          <w:szCs w:val="24"/>
        </w:rPr>
        <w:t>)</w:t>
      </w:r>
      <w:r w:rsidRPr="00FD0DA9">
        <w:rPr>
          <w:rFonts w:ascii="Times New Roman" w:hAnsi="Times New Roman" w:cs="Times New Roman"/>
          <w:sz w:val="24"/>
          <w:szCs w:val="24"/>
        </w:rPr>
        <w:tab/>
        <w:t xml:space="preserve">is the </w:t>
      </w:r>
      <w:r w:rsidR="0029701F">
        <w:rPr>
          <w:rFonts w:ascii="Times New Roman" w:hAnsi="Times New Roman" w:cs="Times New Roman"/>
          <w:sz w:val="24"/>
          <w:szCs w:val="24"/>
        </w:rPr>
        <w:t>amount</w:t>
      </w:r>
      <w:r w:rsidR="0029701F" w:rsidRPr="00FD0DA9">
        <w:rPr>
          <w:rFonts w:ascii="Times New Roman" w:hAnsi="Times New Roman" w:cs="Times New Roman"/>
          <w:sz w:val="24"/>
          <w:szCs w:val="24"/>
        </w:rPr>
        <w:t xml:space="preserve"> </w:t>
      </w:r>
      <w:r w:rsidRPr="00FD0DA9">
        <w:rPr>
          <w:rFonts w:ascii="Times New Roman" w:hAnsi="Times New Roman" w:cs="Times New Roman"/>
          <w:sz w:val="24"/>
          <w:szCs w:val="24"/>
        </w:rPr>
        <w:t xml:space="preserve">of tracer isotope in the </w:t>
      </w:r>
      <w:proofErr w:type="spellStart"/>
      <w:r w:rsidRPr="00FD0DA9">
        <w:rPr>
          <w:rFonts w:ascii="Times New Roman" w:hAnsi="Times New Roman" w:cs="Times New Roman"/>
          <w:sz w:val="24"/>
          <w:szCs w:val="24"/>
        </w:rPr>
        <w:t>lysis</w:t>
      </w:r>
      <w:proofErr w:type="spellEnd"/>
      <w:r w:rsidRPr="00FD0DA9">
        <w:rPr>
          <w:rFonts w:ascii="Times New Roman" w:hAnsi="Times New Roman" w:cs="Times New Roman"/>
          <w:sz w:val="24"/>
          <w:szCs w:val="24"/>
        </w:rPr>
        <w:t xml:space="preserve"> solution</w:t>
      </w:r>
      <w:r w:rsidR="00FD0DA9">
        <w:rPr>
          <w:rFonts w:ascii="Times New Roman" w:hAnsi="Times New Roman" w:cs="Times New Roman"/>
          <w:sz w:val="24"/>
          <w:szCs w:val="24"/>
        </w:rPr>
        <w:t xml:space="preserve"> after DNA sorption</w:t>
      </w:r>
      <w:r w:rsidRPr="00FD0DA9">
        <w:rPr>
          <w:rFonts w:ascii="Times New Roman" w:hAnsi="Times New Roman" w:cs="Times New Roman"/>
          <w:sz w:val="24"/>
          <w:szCs w:val="24"/>
        </w:rPr>
        <w:t xml:space="preserve"> (</w:t>
      </w:r>
      <w:r w:rsidR="0029701F">
        <w:rPr>
          <w:rFonts w:ascii="Times New Roman" w:hAnsi="Times New Roman" w:cs="Times New Roman"/>
          <w:sz w:val="24"/>
          <w:szCs w:val="24"/>
        </w:rPr>
        <w:t>mole</w:t>
      </w:r>
      <w:r w:rsidRPr="00FD0DA9">
        <w:rPr>
          <w:rFonts w:ascii="Times New Roman" w:hAnsi="Times New Roman" w:cs="Times New Roman"/>
          <w:sz w:val="24"/>
          <w:szCs w:val="24"/>
        </w:rPr>
        <w:t>)</w:t>
      </w:r>
    </w:p>
    <w:p w:rsidR="00C23A1F" w:rsidRDefault="00C23A1F" w:rsidP="0052538A">
      <w:pPr>
        <w:spacing w:after="0" w:line="240" w:lineRule="auto"/>
        <w:jc w:val="both"/>
        <w:rPr>
          <w:rFonts w:ascii="Times New Roman" w:hAnsi="Times New Roman" w:cs="Times New Roman"/>
          <w:sz w:val="24"/>
          <w:szCs w:val="24"/>
        </w:rPr>
      </w:pPr>
    </w:p>
    <w:p w:rsidR="005D16E8" w:rsidRDefault="00FD0DA9" w:rsidP="0052538A">
      <w:pPr>
        <w:spacing w:after="0" w:line="240" w:lineRule="auto"/>
        <w:jc w:val="both"/>
        <w:rPr>
          <w:rFonts w:ascii="Times New Roman" w:eastAsia="MS PGothic" w:hAnsi="Times New Roman" w:cs="Times New Roman"/>
          <w:color w:val="000000" w:themeColor="dark1"/>
          <w:kern w:val="24"/>
          <w:sz w:val="24"/>
          <w:szCs w:val="24"/>
        </w:rPr>
      </w:pPr>
      <w:r>
        <w:rPr>
          <w:rFonts w:ascii="Times New Roman" w:hAnsi="Times New Roman" w:cs="Times New Roman"/>
          <w:sz w:val="24"/>
          <w:szCs w:val="24"/>
        </w:rPr>
        <w:t xml:space="preserve">Decontamination factors are summarized in Table II. </w:t>
      </w:r>
      <w:r w:rsidR="00837D48">
        <w:rPr>
          <w:rFonts w:ascii="Times New Roman" w:hAnsi="Times New Roman" w:cs="Times New Roman"/>
          <w:sz w:val="24"/>
          <w:szCs w:val="24"/>
        </w:rPr>
        <w:t xml:space="preserve">The final DNA </w:t>
      </w:r>
      <w:proofErr w:type="spellStart"/>
      <w:r w:rsidR="00837D48">
        <w:rPr>
          <w:rFonts w:ascii="Times New Roman" w:hAnsi="Times New Roman" w:cs="Times New Roman"/>
          <w:sz w:val="24"/>
          <w:szCs w:val="24"/>
        </w:rPr>
        <w:t>eluate</w:t>
      </w:r>
      <w:proofErr w:type="spellEnd"/>
      <w:r w:rsidR="00837D48">
        <w:rPr>
          <w:rFonts w:ascii="Times New Roman" w:hAnsi="Times New Roman" w:cs="Times New Roman"/>
          <w:sz w:val="24"/>
          <w:szCs w:val="24"/>
        </w:rPr>
        <w:t xml:space="preserve"> </w:t>
      </w:r>
      <w:r w:rsidR="00C5238C">
        <w:rPr>
          <w:rFonts w:ascii="Times New Roman" w:hAnsi="Times New Roman" w:cs="Times New Roman"/>
          <w:sz w:val="24"/>
          <w:szCs w:val="24"/>
        </w:rPr>
        <w:t>was found</w:t>
      </w:r>
      <w:r w:rsidR="00837D48">
        <w:rPr>
          <w:rFonts w:ascii="Times New Roman" w:hAnsi="Times New Roman" w:cs="Times New Roman"/>
          <w:sz w:val="24"/>
          <w:szCs w:val="24"/>
        </w:rPr>
        <w:t xml:space="preserve"> to contain a fraction </w:t>
      </w:r>
      <w:r>
        <w:rPr>
          <w:rFonts w:ascii="Times New Roman" w:hAnsi="Times New Roman" w:cs="Times New Roman"/>
          <w:sz w:val="24"/>
          <w:szCs w:val="24"/>
        </w:rPr>
        <w:t xml:space="preserve">from </w:t>
      </w:r>
      <w:r w:rsidRPr="00FD0DA9">
        <w:rPr>
          <w:rFonts w:ascii="Times New Roman" w:eastAsia="MS PGothic" w:hAnsi="Times New Roman" w:cs="Times New Roman"/>
          <w:color w:val="000000" w:themeColor="dark1"/>
          <w:kern w:val="24"/>
          <w:sz w:val="24"/>
          <w:szCs w:val="24"/>
        </w:rPr>
        <w:t>5.6×10</w:t>
      </w:r>
      <w:r w:rsidRPr="00FD0DA9">
        <w:rPr>
          <w:rFonts w:ascii="Times New Roman" w:eastAsia="MS PGothic" w:hAnsi="Times New Roman" w:cs="Times New Roman"/>
          <w:color w:val="000000" w:themeColor="dark1"/>
          <w:kern w:val="24"/>
          <w:sz w:val="24"/>
          <w:szCs w:val="24"/>
          <w:vertAlign w:val="superscript"/>
        </w:rPr>
        <w:t>–2</w:t>
      </w:r>
      <w:r w:rsidRPr="00FD0DA9">
        <w:rPr>
          <w:rFonts w:ascii="Times New Roman" w:eastAsia="MS PGothic" w:hAnsi="Times New Roman" w:cs="Times New Roman"/>
          <w:color w:val="000000" w:themeColor="dark1"/>
          <w:kern w:val="24"/>
          <w:sz w:val="24"/>
          <w:szCs w:val="24"/>
        </w:rPr>
        <w:t xml:space="preserve"> for </w:t>
      </w:r>
      <w:proofErr w:type="spellStart"/>
      <w:r w:rsidRPr="00FD0DA9">
        <w:rPr>
          <w:rFonts w:ascii="Times New Roman" w:eastAsia="MS PGothic" w:hAnsi="Times New Roman" w:cs="Times New Roman"/>
          <w:color w:val="000000" w:themeColor="dark1"/>
          <w:kern w:val="24"/>
          <w:sz w:val="24"/>
          <w:szCs w:val="24"/>
        </w:rPr>
        <w:t>Ir</w:t>
      </w:r>
      <w:proofErr w:type="spellEnd"/>
      <w:r w:rsidRPr="00FD0DA9">
        <w:rPr>
          <w:rFonts w:ascii="Times New Roman" w:eastAsia="MS PGothic" w:hAnsi="Times New Roman" w:cs="Times New Roman"/>
          <w:color w:val="000000" w:themeColor="dark1"/>
          <w:kern w:val="24"/>
          <w:sz w:val="24"/>
          <w:szCs w:val="24"/>
        </w:rPr>
        <w:t xml:space="preserve"> to 2.4×10</w:t>
      </w:r>
      <w:r w:rsidRPr="00FD0DA9">
        <w:rPr>
          <w:rFonts w:ascii="Times New Roman" w:eastAsia="MS PGothic" w:hAnsi="Times New Roman" w:cs="Times New Roman"/>
          <w:color w:val="000000" w:themeColor="dark1"/>
          <w:kern w:val="24"/>
          <w:sz w:val="24"/>
          <w:szCs w:val="24"/>
          <w:vertAlign w:val="superscript"/>
        </w:rPr>
        <w:t>–5</w:t>
      </w:r>
      <w:r w:rsidRPr="00FD0DA9">
        <w:rPr>
          <w:rFonts w:ascii="Times New Roman" w:eastAsia="MS PGothic" w:hAnsi="Times New Roman" w:cs="Times New Roman"/>
          <w:color w:val="000000" w:themeColor="dark1"/>
          <w:kern w:val="24"/>
          <w:sz w:val="24"/>
          <w:szCs w:val="24"/>
        </w:rPr>
        <w:t xml:space="preserve"> </w:t>
      </w:r>
      <w:r w:rsidRPr="00FD0DA9">
        <w:rPr>
          <w:rFonts w:ascii="Times New Roman" w:hAnsi="Times New Roman" w:cs="Times New Roman"/>
          <w:sz w:val="24"/>
          <w:szCs w:val="24"/>
        </w:rPr>
        <w:t xml:space="preserve">for </w:t>
      </w:r>
      <w:proofErr w:type="spellStart"/>
      <w:r w:rsidRPr="00FD0DA9">
        <w:rPr>
          <w:rFonts w:ascii="Times New Roman" w:hAnsi="Times New Roman" w:cs="Times New Roman"/>
          <w:sz w:val="24"/>
          <w:szCs w:val="24"/>
        </w:rPr>
        <w:t>Sr</w:t>
      </w:r>
      <w:proofErr w:type="spellEnd"/>
      <w:r w:rsidR="00837D48">
        <w:rPr>
          <w:rFonts w:ascii="Times New Roman" w:hAnsi="Times New Roman" w:cs="Times New Roman"/>
          <w:sz w:val="24"/>
          <w:szCs w:val="24"/>
        </w:rPr>
        <w:t xml:space="preserve"> of the activity of the </w:t>
      </w:r>
      <w:proofErr w:type="spellStart"/>
      <w:r w:rsidR="00837D48">
        <w:rPr>
          <w:rFonts w:ascii="Times New Roman" w:hAnsi="Times New Roman" w:cs="Times New Roman"/>
          <w:sz w:val="24"/>
          <w:szCs w:val="24"/>
        </w:rPr>
        <w:t>lysis</w:t>
      </w:r>
      <w:proofErr w:type="spellEnd"/>
      <w:r w:rsidR="00837D48">
        <w:rPr>
          <w:rFonts w:ascii="Times New Roman" w:hAnsi="Times New Roman" w:cs="Times New Roman"/>
          <w:sz w:val="24"/>
          <w:szCs w:val="24"/>
        </w:rPr>
        <w:t xml:space="preserve"> solution. For </w:t>
      </w:r>
      <w:r w:rsidR="00837D48" w:rsidRPr="00837D48">
        <w:rPr>
          <w:rFonts w:ascii="Times New Roman" w:hAnsi="Times New Roman" w:cs="Times New Roman"/>
          <w:sz w:val="24"/>
          <w:szCs w:val="24"/>
        </w:rPr>
        <w:t xml:space="preserve">Plutonium, a smaller decontamination factor of </w:t>
      </w:r>
      <w:r w:rsidR="00837D48" w:rsidRPr="00837D48">
        <w:rPr>
          <w:rFonts w:ascii="Times New Roman" w:eastAsia="MS PGothic" w:hAnsi="Times New Roman" w:cs="Times New Roman"/>
          <w:color w:val="000000" w:themeColor="dark1"/>
          <w:kern w:val="24"/>
          <w:sz w:val="24"/>
          <w:szCs w:val="24"/>
        </w:rPr>
        <w:t>1.1×10</w:t>
      </w:r>
      <w:r w:rsidR="00837D48" w:rsidRPr="00837D48">
        <w:rPr>
          <w:rFonts w:ascii="Times New Roman" w:eastAsia="MS PGothic" w:hAnsi="Times New Roman" w:cs="Times New Roman"/>
          <w:color w:val="000000" w:themeColor="dark1"/>
          <w:kern w:val="24"/>
          <w:sz w:val="24"/>
          <w:szCs w:val="24"/>
          <w:vertAlign w:val="superscript"/>
        </w:rPr>
        <w:t>–2</w:t>
      </w:r>
      <w:r w:rsidR="00837D48" w:rsidRPr="00837D48">
        <w:rPr>
          <w:rFonts w:ascii="Times New Roman" w:eastAsia="MS PGothic" w:hAnsi="Times New Roman" w:cs="Times New Roman"/>
          <w:color w:val="000000" w:themeColor="dark1"/>
          <w:kern w:val="24"/>
          <w:sz w:val="24"/>
          <w:szCs w:val="24"/>
        </w:rPr>
        <w:t xml:space="preserve"> could be observed.</w:t>
      </w:r>
    </w:p>
    <w:p w:rsidR="00005E05" w:rsidRPr="00837D48" w:rsidRDefault="00005E05" w:rsidP="0052538A">
      <w:pPr>
        <w:spacing w:after="0" w:line="240" w:lineRule="auto"/>
        <w:jc w:val="both"/>
        <w:rPr>
          <w:rFonts w:ascii="Times New Roman" w:hAnsi="Times New Roman" w:cs="Times New Roman"/>
          <w:sz w:val="24"/>
          <w:szCs w:val="24"/>
        </w:rPr>
      </w:pPr>
    </w:p>
    <w:p w:rsidR="005D16E8" w:rsidRDefault="00837D48"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separation of Pu could be enhanced by addition of</w:t>
      </w:r>
      <w:r w:rsidR="007F32D6">
        <w:rPr>
          <w:rFonts w:ascii="Times New Roman" w:hAnsi="Times New Roman" w:cs="Times New Roman"/>
          <w:sz w:val="24"/>
          <w:szCs w:val="24"/>
        </w:rPr>
        <w:t xml:space="preserve"> 26 µ</w:t>
      </w:r>
      <w:proofErr w:type="spellStart"/>
      <w:r w:rsidR="007F32D6">
        <w:rPr>
          <w:rFonts w:ascii="Times New Roman" w:hAnsi="Times New Roman" w:cs="Times New Roman"/>
          <w:sz w:val="24"/>
          <w:szCs w:val="24"/>
        </w:rPr>
        <w:t>mol</w:t>
      </w:r>
      <w:proofErr w:type="spellEnd"/>
      <w:r>
        <w:rPr>
          <w:rFonts w:ascii="Times New Roman" w:hAnsi="Times New Roman" w:cs="Times New Roman"/>
          <w:sz w:val="24"/>
          <w:szCs w:val="24"/>
        </w:rPr>
        <w:t xml:space="preserve"> F</w:t>
      </w:r>
      <w:r>
        <w:rPr>
          <w:rFonts w:ascii="Times New Roman" w:hAnsi="Times New Roman" w:cs="Times New Roman"/>
          <w:sz w:val="24"/>
          <w:szCs w:val="24"/>
          <w:vertAlign w:val="superscript"/>
        </w:rPr>
        <w:t>–</w:t>
      </w:r>
      <w:r>
        <w:rPr>
          <w:rFonts w:ascii="Times New Roman" w:hAnsi="Times New Roman" w:cs="Times New Roman"/>
          <w:sz w:val="24"/>
          <w:szCs w:val="24"/>
        </w:rPr>
        <w:t xml:space="preserve"> or DTPA to the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 The results </w:t>
      </w:r>
      <w:r w:rsidR="007F32D6">
        <w:rPr>
          <w:rFonts w:ascii="Times New Roman" w:hAnsi="Times New Roman" w:cs="Times New Roman"/>
          <w:sz w:val="24"/>
          <w:szCs w:val="24"/>
        </w:rPr>
        <w:t xml:space="preserve">of these experiments </w:t>
      </w:r>
      <w:r>
        <w:rPr>
          <w:rFonts w:ascii="Times New Roman" w:hAnsi="Times New Roman" w:cs="Times New Roman"/>
          <w:sz w:val="24"/>
          <w:szCs w:val="24"/>
        </w:rPr>
        <w:t>are summarized in Table III.</w:t>
      </w:r>
    </w:p>
    <w:p w:rsidR="00837D48" w:rsidRPr="00FD0DA9" w:rsidRDefault="00837D48" w:rsidP="0052538A">
      <w:pPr>
        <w:spacing w:after="0" w:line="240" w:lineRule="auto"/>
        <w:jc w:val="both"/>
        <w:rPr>
          <w:rFonts w:ascii="Times New Roman" w:hAnsi="Times New Roman" w:cs="Times New Roman"/>
          <w:sz w:val="24"/>
          <w:szCs w:val="24"/>
        </w:rPr>
      </w:pPr>
    </w:p>
    <w:p w:rsidR="00696151" w:rsidRDefault="00696151"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II. </w:t>
      </w:r>
      <w:proofErr w:type="gramStart"/>
      <w:r>
        <w:rPr>
          <w:rFonts w:ascii="Times New Roman" w:hAnsi="Times New Roman" w:cs="Times New Roman"/>
          <w:sz w:val="24"/>
          <w:szCs w:val="24"/>
        </w:rPr>
        <w:t>Decontamination factors.</w:t>
      </w:r>
      <w:proofErr w:type="gramEnd"/>
    </w:p>
    <w:p w:rsidR="00696151" w:rsidRPr="00696151" w:rsidRDefault="00696151" w:rsidP="0052538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696151" w:rsidRPr="00696151" w:rsidTr="00696151">
        <w:tc>
          <w:tcPr>
            <w:tcW w:w="3095" w:type="dxa"/>
            <w:tcBorders>
              <w:top w:val="single" w:sz="4" w:space="0" w:color="auto"/>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bCs/>
                <w:color w:val="000000"/>
                <w:kern w:val="24"/>
              </w:rPr>
              <w:t>Isotope</w:t>
            </w:r>
          </w:p>
        </w:tc>
        <w:tc>
          <w:tcPr>
            <w:tcW w:w="3095" w:type="dxa"/>
            <w:tcBorders>
              <w:top w:val="single" w:sz="4" w:space="0" w:color="auto"/>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bCs/>
                <w:color w:val="000000"/>
                <w:kern w:val="24"/>
              </w:rPr>
              <w:t>measured</w:t>
            </w:r>
          </w:p>
        </w:tc>
        <w:tc>
          <w:tcPr>
            <w:tcW w:w="3096" w:type="dxa"/>
            <w:tcBorders>
              <w:top w:val="single" w:sz="4" w:space="0" w:color="auto"/>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bCs/>
                <w:color w:val="000000"/>
                <w:kern w:val="24"/>
              </w:rPr>
              <w:t>Decontamination factor D</w:t>
            </w:r>
          </w:p>
        </w:tc>
      </w:tr>
      <w:tr w:rsidR="00696151" w:rsidTr="00696151">
        <w:tc>
          <w:tcPr>
            <w:tcW w:w="3095" w:type="dxa"/>
            <w:tcBorders>
              <w:top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Am-241</w:t>
            </w:r>
            <w:r w:rsidR="00FD0DA9">
              <w:rPr>
                <w:rFonts w:eastAsia="MS PGothic"/>
                <w:color w:val="000000" w:themeColor="dark1"/>
                <w:kern w:val="24"/>
              </w:rPr>
              <w:t xml:space="preserve">, </w:t>
            </w:r>
            <w:r w:rsidR="00FD0DA9" w:rsidRPr="00B10D01">
              <w:rPr>
                <w:rFonts w:eastAsia="MS PGothic"/>
                <w:bCs/>
                <w:kern w:val="24"/>
              </w:rPr>
              <w:t>Cm-244, Cf-252</w:t>
            </w:r>
          </w:p>
        </w:tc>
        <w:tc>
          <w:tcPr>
            <w:tcW w:w="3095" w:type="dxa"/>
            <w:tcBorders>
              <w:top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Am-241</w:t>
            </w:r>
          </w:p>
        </w:tc>
        <w:tc>
          <w:tcPr>
            <w:tcW w:w="3096" w:type="dxa"/>
            <w:tcBorders>
              <w:top w:val="single" w:sz="4" w:space="0" w:color="auto"/>
            </w:tcBorders>
            <w:vAlign w:val="center"/>
          </w:tcPr>
          <w:p w:rsidR="00696151" w:rsidRPr="00696151" w:rsidRDefault="00696151" w:rsidP="00696151">
            <w:pPr>
              <w:pStyle w:val="NormalWeb"/>
              <w:spacing w:before="120" w:beforeAutospacing="0" w:after="120" w:afterAutospacing="0"/>
              <w:rPr>
                <w:vertAlign w:val="superscript"/>
              </w:rPr>
            </w:pPr>
            <w:r w:rsidRPr="00696151">
              <w:rPr>
                <w:rFonts w:eastAsia="MS PGothic"/>
                <w:color w:val="000000" w:themeColor="dark1"/>
                <w:kern w:val="24"/>
              </w:rPr>
              <w:t>2.6</w:t>
            </w:r>
            <w:r>
              <w:rPr>
                <w:rFonts w:eastAsia="MS PGothic"/>
                <w:color w:val="000000" w:themeColor="dark1"/>
                <w:kern w:val="24"/>
              </w:rPr>
              <w:t>×10</w:t>
            </w:r>
            <w:r>
              <w:rPr>
                <w:rFonts w:eastAsia="MS PGothic"/>
                <w:color w:val="000000" w:themeColor="dark1"/>
                <w:kern w:val="24"/>
                <w:vertAlign w:val="superscript"/>
              </w:rPr>
              <w:t>–4</w:t>
            </w:r>
          </w:p>
        </w:tc>
      </w:tr>
      <w:tr w:rsidR="00696151" w:rsidTr="00696151">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Cs-137</w:t>
            </w:r>
          </w:p>
        </w:tc>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Cs-137</w:t>
            </w:r>
          </w:p>
        </w:tc>
        <w:tc>
          <w:tcPr>
            <w:tcW w:w="3096" w:type="dxa"/>
            <w:vAlign w:val="center"/>
          </w:tcPr>
          <w:p w:rsidR="00696151" w:rsidRPr="00696151" w:rsidRDefault="00696151" w:rsidP="00696151">
            <w:pPr>
              <w:pStyle w:val="NormalWeb"/>
              <w:spacing w:before="120" w:beforeAutospacing="0" w:after="120" w:afterAutospacing="0"/>
            </w:pPr>
            <w:r>
              <w:rPr>
                <w:rFonts w:eastAsia="MS PGothic"/>
                <w:color w:val="000000" w:themeColor="dark1"/>
                <w:kern w:val="24"/>
              </w:rPr>
              <w:t>1.5×10</w:t>
            </w:r>
            <w:r>
              <w:rPr>
                <w:rFonts w:eastAsia="MS PGothic"/>
                <w:color w:val="000000" w:themeColor="dark1"/>
                <w:kern w:val="24"/>
                <w:vertAlign w:val="superscript"/>
              </w:rPr>
              <w:t>–4</w:t>
            </w:r>
          </w:p>
        </w:tc>
      </w:tr>
      <w:tr w:rsidR="00696151" w:rsidTr="00696151">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Sr-90</w:t>
            </w:r>
          </w:p>
        </w:tc>
        <w:tc>
          <w:tcPr>
            <w:tcW w:w="3095" w:type="dxa"/>
            <w:vAlign w:val="center"/>
          </w:tcPr>
          <w:p w:rsidR="00696151" w:rsidRPr="00696151" w:rsidRDefault="00696151" w:rsidP="00696151">
            <w:pPr>
              <w:pStyle w:val="NormalWeb"/>
              <w:spacing w:before="120" w:beforeAutospacing="0" w:after="120" w:afterAutospacing="0"/>
            </w:pPr>
            <w:proofErr w:type="spellStart"/>
            <w:r w:rsidRPr="00696151">
              <w:rPr>
                <w:rFonts w:eastAsia="MS PGothic"/>
                <w:color w:val="000000" w:themeColor="dark1"/>
                <w:kern w:val="24"/>
              </w:rPr>
              <w:t>Sr</w:t>
            </w:r>
            <w:proofErr w:type="spellEnd"/>
            <w:r w:rsidRPr="00696151">
              <w:rPr>
                <w:rFonts w:eastAsia="MS PGothic"/>
                <w:color w:val="000000" w:themeColor="dark1"/>
                <w:kern w:val="24"/>
              </w:rPr>
              <w:t xml:space="preserve"> </w:t>
            </w:r>
            <w:r w:rsidRPr="00696151">
              <w:rPr>
                <w:rFonts w:eastAsia="MS PGothic"/>
                <w:color w:val="000000" w:themeColor="dark1"/>
                <w:kern w:val="24"/>
                <w:position w:val="-9"/>
                <w:vertAlign w:val="subscript"/>
              </w:rPr>
              <w:t>nat.</w:t>
            </w:r>
          </w:p>
        </w:tc>
        <w:tc>
          <w:tcPr>
            <w:tcW w:w="3096" w:type="dxa"/>
            <w:vAlign w:val="center"/>
          </w:tcPr>
          <w:p w:rsidR="00696151" w:rsidRPr="00696151" w:rsidRDefault="00696151" w:rsidP="00696151">
            <w:pPr>
              <w:pStyle w:val="NormalWeb"/>
              <w:spacing w:before="120" w:beforeAutospacing="0" w:after="120" w:afterAutospacing="0"/>
            </w:pPr>
            <w:r>
              <w:rPr>
                <w:rFonts w:eastAsia="MS PGothic"/>
                <w:color w:val="000000" w:themeColor="dark1"/>
                <w:kern w:val="24"/>
              </w:rPr>
              <w:t>2.4×10</w:t>
            </w:r>
            <w:r>
              <w:rPr>
                <w:rFonts w:eastAsia="MS PGothic"/>
                <w:color w:val="000000" w:themeColor="dark1"/>
                <w:kern w:val="24"/>
                <w:vertAlign w:val="superscript"/>
              </w:rPr>
              <w:t>–5</w:t>
            </w:r>
          </w:p>
        </w:tc>
      </w:tr>
      <w:tr w:rsidR="00696151" w:rsidTr="00696151">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Po-210</w:t>
            </w:r>
          </w:p>
        </w:tc>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Po-209</w:t>
            </w:r>
          </w:p>
        </w:tc>
        <w:tc>
          <w:tcPr>
            <w:tcW w:w="3096" w:type="dxa"/>
            <w:vAlign w:val="center"/>
          </w:tcPr>
          <w:p w:rsidR="00696151" w:rsidRPr="00696151" w:rsidRDefault="00696151" w:rsidP="00696151">
            <w:pPr>
              <w:pStyle w:val="NormalWeb"/>
              <w:spacing w:before="120" w:beforeAutospacing="0" w:after="120" w:afterAutospacing="0"/>
            </w:pPr>
            <w:r>
              <w:rPr>
                <w:rFonts w:eastAsia="MS PGothic"/>
                <w:color w:val="000000" w:themeColor="dark1"/>
                <w:kern w:val="24"/>
              </w:rPr>
              <w:t>1.3×10</w:t>
            </w:r>
            <w:r>
              <w:rPr>
                <w:rFonts w:eastAsia="MS PGothic"/>
                <w:color w:val="000000" w:themeColor="dark1"/>
                <w:kern w:val="24"/>
                <w:vertAlign w:val="superscript"/>
              </w:rPr>
              <w:t>–3</w:t>
            </w:r>
          </w:p>
        </w:tc>
      </w:tr>
      <w:tr w:rsidR="00696151" w:rsidTr="00696151">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Co-60</w:t>
            </w:r>
          </w:p>
        </w:tc>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Co-60</w:t>
            </w:r>
          </w:p>
        </w:tc>
        <w:tc>
          <w:tcPr>
            <w:tcW w:w="3096" w:type="dxa"/>
            <w:vAlign w:val="center"/>
          </w:tcPr>
          <w:p w:rsidR="00696151" w:rsidRPr="00696151" w:rsidRDefault="00696151" w:rsidP="00696151">
            <w:pPr>
              <w:pStyle w:val="NormalWeb"/>
              <w:spacing w:before="120" w:beforeAutospacing="0" w:after="120" w:afterAutospacing="0"/>
            </w:pPr>
            <w:r>
              <w:rPr>
                <w:rFonts w:eastAsia="MS PGothic"/>
                <w:color w:val="000000" w:themeColor="dark1"/>
                <w:kern w:val="24"/>
              </w:rPr>
              <w:t>2.9×10</w:t>
            </w:r>
            <w:r>
              <w:rPr>
                <w:rFonts w:eastAsia="MS PGothic"/>
                <w:color w:val="000000" w:themeColor="dark1"/>
                <w:kern w:val="24"/>
                <w:vertAlign w:val="superscript"/>
              </w:rPr>
              <w:t>–4</w:t>
            </w:r>
          </w:p>
        </w:tc>
      </w:tr>
      <w:tr w:rsidR="00696151" w:rsidTr="00696151">
        <w:tc>
          <w:tcPr>
            <w:tcW w:w="3095" w:type="dxa"/>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Ir-192</w:t>
            </w:r>
          </w:p>
        </w:tc>
        <w:tc>
          <w:tcPr>
            <w:tcW w:w="3095" w:type="dxa"/>
            <w:vAlign w:val="center"/>
          </w:tcPr>
          <w:p w:rsidR="00696151" w:rsidRPr="00696151" w:rsidRDefault="00696151" w:rsidP="00696151">
            <w:pPr>
              <w:pStyle w:val="NormalWeb"/>
              <w:spacing w:before="120" w:beforeAutospacing="0" w:after="120" w:afterAutospacing="0"/>
            </w:pPr>
            <w:proofErr w:type="spellStart"/>
            <w:r w:rsidRPr="00696151">
              <w:rPr>
                <w:rFonts w:eastAsia="MS PGothic"/>
                <w:color w:val="000000" w:themeColor="dark1"/>
                <w:kern w:val="24"/>
              </w:rPr>
              <w:t>Ir</w:t>
            </w:r>
            <w:proofErr w:type="spellEnd"/>
            <w:r w:rsidRPr="00696151">
              <w:rPr>
                <w:rFonts w:eastAsia="MS PGothic"/>
                <w:color w:val="000000" w:themeColor="dark1"/>
                <w:kern w:val="24"/>
              </w:rPr>
              <w:t xml:space="preserve"> </w:t>
            </w:r>
            <w:r w:rsidRPr="00696151">
              <w:rPr>
                <w:rFonts w:eastAsia="MS PGothic"/>
                <w:color w:val="000000" w:themeColor="dark1"/>
                <w:kern w:val="24"/>
                <w:position w:val="-9"/>
                <w:vertAlign w:val="subscript"/>
              </w:rPr>
              <w:t>nat.</w:t>
            </w:r>
          </w:p>
        </w:tc>
        <w:tc>
          <w:tcPr>
            <w:tcW w:w="3096" w:type="dxa"/>
            <w:vAlign w:val="center"/>
          </w:tcPr>
          <w:p w:rsidR="00696151" w:rsidRPr="00696151" w:rsidRDefault="00696151" w:rsidP="00696151">
            <w:pPr>
              <w:pStyle w:val="NormalWeb"/>
              <w:spacing w:before="120" w:beforeAutospacing="0" w:after="120" w:afterAutospacing="0"/>
            </w:pPr>
            <w:r>
              <w:rPr>
                <w:rFonts w:eastAsia="MS PGothic"/>
                <w:color w:val="000000" w:themeColor="dark1"/>
                <w:kern w:val="24"/>
              </w:rPr>
              <w:t>5.6×10</w:t>
            </w:r>
            <w:r>
              <w:rPr>
                <w:rFonts w:eastAsia="MS PGothic"/>
                <w:color w:val="000000" w:themeColor="dark1"/>
                <w:kern w:val="24"/>
                <w:vertAlign w:val="superscript"/>
              </w:rPr>
              <w:t>–2</w:t>
            </w:r>
          </w:p>
        </w:tc>
      </w:tr>
      <w:tr w:rsidR="00696151" w:rsidTr="00696151">
        <w:tc>
          <w:tcPr>
            <w:tcW w:w="3095" w:type="dxa"/>
            <w:tcBorders>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Pu-238, Pu-239</w:t>
            </w:r>
          </w:p>
        </w:tc>
        <w:tc>
          <w:tcPr>
            <w:tcW w:w="3095" w:type="dxa"/>
            <w:tcBorders>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Pu-242</w:t>
            </w:r>
          </w:p>
        </w:tc>
        <w:tc>
          <w:tcPr>
            <w:tcW w:w="3096" w:type="dxa"/>
            <w:tcBorders>
              <w:bottom w:val="single" w:sz="4" w:space="0" w:color="auto"/>
            </w:tcBorders>
            <w:vAlign w:val="center"/>
          </w:tcPr>
          <w:p w:rsidR="00696151" w:rsidRPr="00696151" w:rsidRDefault="00696151" w:rsidP="00696151">
            <w:pPr>
              <w:pStyle w:val="NormalWeb"/>
              <w:spacing w:before="120" w:beforeAutospacing="0" w:after="120" w:afterAutospacing="0"/>
            </w:pPr>
            <w:r w:rsidRPr="00696151">
              <w:rPr>
                <w:rFonts w:eastAsia="MS PGothic"/>
                <w:color w:val="000000" w:themeColor="dark1"/>
                <w:kern w:val="24"/>
              </w:rPr>
              <w:t>1.1</w:t>
            </w:r>
            <w:r>
              <w:rPr>
                <w:rFonts w:eastAsia="MS PGothic"/>
                <w:color w:val="000000" w:themeColor="dark1"/>
                <w:kern w:val="24"/>
              </w:rPr>
              <w:t>×10</w:t>
            </w:r>
            <w:r>
              <w:rPr>
                <w:rFonts w:eastAsia="MS PGothic"/>
                <w:color w:val="000000" w:themeColor="dark1"/>
                <w:kern w:val="24"/>
                <w:vertAlign w:val="superscript"/>
              </w:rPr>
              <w:t>–2</w:t>
            </w:r>
          </w:p>
        </w:tc>
      </w:tr>
    </w:tbl>
    <w:p w:rsidR="00CA3217" w:rsidRDefault="00CA3217" w:rsidP="0052538A">
      <w:pPr>
        <w:spacing w:after="0" w:line="240" w:lineRule="auto"/>
        <w:jc w:val="both"/>
        <w:rPr>
          <w:rFonts w:ascii="Times New Roman" w:hAnsi="Times New Roman" w:cs="Times New Roman"/>
          <w:sz w:val="24"/>
          <w:szCs w:val="24"/>
        </w:rPr>
      </w:pPr>
    </w:p>
    <w:p w:rsidR="00F15FF7" w:rsidRDefault="00696151"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III. </w:t>
      </w:r>
      <w:proofErr w:type="gramStart"/>
      <w:r>
        <w:rPr>
          <w:rFonts w:ascii="Times New Roman" w:hAnsi="Times New Roman" w:cs="Times New Roman"/>
          <w:sz w:val="24"/>
          <w:szCs w:val="24"/>
        </w:rPr>
        <w:t xml:space="preserve">Enhanced Pu removal by </w:t>
      </w:r>
      <w:proofErr w:type="spellStart"/>
      <w:r>
        <w:rPr>
          <w:rFonts w:ascii="Times New Roman" w:hAnsi="Times New Roman" w:cs="Times New Roman"/>
          <w:sz w:val="24"/>
          <w:szCs w:val="24"/>
        </w:rPr>
        <w:t>complexation</w:t>
      </w:r>
      <w:proofErr w:type="spellEnd"/>
      <w:r>
        <w:rPr>
          <w:rFonts w:ascii="Times New Roman" w:hAnsi="Times New Roman" w:cs="Times New Roman"/>
          <w:sz w:val="24"/>
          <w:szCs w:val="24"/>
        </w:rPr>
        <w:t xml:space="preserve"> of Pu in the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w:t>
      </w:r>
      <w:proofErr w:type="gramEnd"/>
    </w:p>
    <w:p w:rsidR="00696151" w:rsidRDefault="00696151" w:rsidP="0052538A">
      <w:pPr>
        <w:spacing w:after="0" w:line="240" w:lineRule="auto"/>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114"/>
        <w:gridCol w:w="2114"/>
        <w:gridCol w:w="2115"/>
      </w:tblGrid>
      <w:tr w:rsidR="00696151" w:rsidRPr="0086266A" w:rsidTr="0086266A">
        <w:tc>
          <w:tcPr>
            <w:tcW w:w="2943" w:type="dxa"/>
            <w:tcBorders>
              <w:top w:val="single" w:sz="4" w:space="0" w:color="auto"/>
              <w:bottom w:val="single" w:sz="4" w:space="0" w:color="auto"/>
            </w:tcBorders>
          </w:tcPr>
          <w:p w:rsidR="00696151" w:rsidRPr="0086266A" w:rsidRDefault="00696151" w:rsidP="0086266A">
            <w:pPr>
              <w:spacing w:before="120" w:after="120"/>
              <w:rPr>
                <w:rFonts w:ascii="Times New Roman" w:hAnsi="Times New Roman" w:cs="Times New Roman"/>
                <w:sz w:val="24"/>
                <w:szCs w:val="24"/>
              </w:rPr>
            </w:pPr>
            <w:r w:rsidRPr="0086266A">
              <w:rPr>
                <w:rFonts w:ascii="Times New Roman" w:hAnsi="Times New Roman" w:cs="Times New Roman"/>
                <w:sz w:val="24"/>
                <w:szCs w:val="24"/>
              </w:rPr>
              <w:t>Experiment</w:t>
            </w:r>
          </w:p>
        </w:tc>
        <w:tc>
          <w:tcPr>
            <w:tcW w:w="2114" w:type="dxa"/>
            <w:tcBorders>
              <w:top w:val="single" w:sz="4" w:space="0" w:color="auto"/>
              <w:bottom w:val="single" w:sz="4" w:space="0" w:color="auto"/>
            </w:tcBorders>
          </w:tcPr>
          <w:p w:rsidR="00696151" w:rsidRPr="0086266A" w:rsidRDefault="00696151" w:rsidP="0086266A">
            <w:pPr>
              <w:spacing w:before="120" w:after="120"/>
              <w:rPr>
                <w:rFonts w:ascii="Times New Roman" w:hAnsi="Times New Roman" w:cs="Times New Roman"/>
                <w:sz w:val="24"/>
                <w:szCs w:val="24"/>
              </w:rPr>
            </w:pPr>
            <w:r w:rsidRPr="0086266A">
              <w:rPr>
                <w:rFonts w:ascii="Times New Roman" w:hAnsi="Times New Roman" w:cs="Times New Roman"/>
                <w:sz w:val="24"/>
                <w:szCs w:val="24"/>
              </w:rPr>
              <w:t>Pu</w:t>
            </w:r>
          </w:p>
        </w:tc>
        <w:tc>
          <w:tcPr>
            <w:tcW w:w="2114" w:type="dxa"/>
            <w:tcBorders>
              <w:top w:val="single" w:sz="4" w:space="0" w:color="auto"/>
              <w:bottom w:val="single" w:sz="4" w:space="0" w:color="auto"/>
            </w:tcBorders>
          </w:tcPr>
          <w:p w:rsidR="00696151" w:rsidRPr="0086266A" w:rsidRDefault="00696151" w:rsidP="0086266A">
            <w:pPr>
              <w:spacing w:before="120" w:after="120"/>
              <w:rPr>
                <w:rFonts w:ascii="Times New Roman" w:hAnsi="Times New Roman" w:cs="Times New Roman"/>
                <w:sz w:val="24"/>
                <w:szCs w:val="24"/>
              </w:rPr>
            </w:pPr>
            <w:r w:rsidRPr="0086266A">
              <w:rPr>
                <w:rFonts w:ascii="Times New Roman" w:hAnsi="Times New Roman" w:cs="Times New Roman"/>
                <w:sz w:val="24"/>
                <w:szCs w:val="24"/>
              </w:rPr>
              <w:t xml:space="preserve">Pu + </w:t>
            </w:r>
            <w:r w:rsidR="007F32D6">
              <w:rPr>
                <w:rFonts w:ascii="Times New Roman" w:hAnsi="Times New Roman" w:cs="Times New Roman"/>
                <w:sz w:val="24"/>
                <w:szCs w:val="24"/>
              </w:rPr>
              <w:t>F</w:t>
            </w:r>
            <w:r w:rsidR="007F32D6">
              <w:rPr>
                <w:rFonts w:ascii="Times New Roman" w:hAnsi="Times New Roman" w:cs="Times New Roman"/>
                <w:sz w:val="24"/>
                <w:szCs w:val="24"/>
                <w:vertAlign w:val="superscript"/>
              </w:rPr>
              <w:t>–</w:t>
            </w:r>
          </w:p>
        </w:tc>
        <w:tc>
          <w:tcPr>
            <w:tcW w:w="2115" w:type="dxa"/>
            <w:tcBorders>
              <w:top w:val="single" w:sz="4" w:space="0" w:color="auto"/>
              <w:bottom w:val="single" w:sz="4" w:space="0" w:color="auto"/>
            </w:tcBorders>
          </w:tcPr>
          <w:p w:rsidR="00696151" w:rsidRPr="0086266A" w:rsidRDefault="00696151" w:rsidP="0086266A">
            <w:pPr>
              <w:spacing w:before="120" w:after="120"/>
              <w:rPr>
                <w:rFonts w:ascii="Times New Roman" w:hAnsi="Times New Roman" w:cs="Times New Roman"/>
                <w:sz w:val="24"/>
                <w:szCs w:val="24"/>
              </w:rPr>
            </w:pPr>
            <w:r w:rsidRPr="0086266A">
              <w:rPr>
                <w:rFonts w:ascii="Times New Roman" w:hAnsi="Times New Roman" w:cs="Times New Roman"/>
                <w:sz w:val="24"/>
                <w:szCs w:val="24"/>
              </w:rPr>
              <w:t>Pu + DTPA</w:t>
            </w:r>
          </w:p>
        </w:tc>
      </w:tr>
      <w:tr w:rsidR="00696151" w:rsidRPr="0086266A" w:rsidTr="0086266A">
        <w:tc>
          <w:tcPr>
            <w:tcW w:w="2943" w:type="dxa"/>
            <w:tcBorders>
              <w:top w:val="single" w:sz="4" w:space="0" w:color="auto"/>
            </w:tcBorders>
          </w:tcPr>
          <w:p w:rsidR="00696151" w:rsidRPr="0086266A" w:rsidRDefault="00696151" w:rsidP="0086266A">
            <w:pPr>
              <w:spacing w:before="120" w:after="120"/>
              <w:rPr>
                <w:rFonts w:ascii="Times New Roman" w:hAnsi="Times New Roman" w:cs="Times New Roman"/>
                <w:sz w:val="24"/>
                <w:szCs w:val="24"/>
              </w:rPr>
            </w:pPr>
            <w:r w:rsidRPr="0086266A">
              <w:rPr>
                <w:rFonts w:ascii="Times New Roman" w:hAnsi="Times New Roman" w:cs="Times New Roman"/>
                <w:sz w:val="24"/>
                <w:szCs w:val="24"/>
              </w:rPr>
              <w:t>Decontamination factor D</w:t>
            </w:r>
          </w:p>
        </w:tc>
        <w:tc>
          <w:tcPr>
            <w:tcW w:w="2114" w:type="dxa"/>
            <w:tcBorders>
              <w:top w:val="single" w:sz="4" w:space="0" w:color="auto"/>
            </w:tcBorders>
          </w:tcPr>
          <w:p w:rsidR="00696151" w:rsidRPr="0086266A" w:rsidRDefault="0086266A" w:rsidP="0086266A">
            <w:pPr>
              <w:spacing w:before="120" w:after="120"/>
              <w:rPr>
                <w:rFonts w:ascii="Times New Roman" w:hAnsi="Times New Roman" w:cs="Times New Roman"/>
                <w:sz w:val="24"/>
                <w:szCs w:val="24"/>
              </w:rPr>
            </w:pPr>
            <w:r w:rsidRPr="00696151">
              <w:rPr>
                <w:rFonts w:ascii="Times New Roman" w:eastAsia="MS PGothic" w:hAnsi="Times New Roman" w:cs="Times New Roman"/>
                <w:color w:val="000000" w:themeColor="dark1"/>
                <w:kern w:val="24"/>
                <w:sz w:val="24"/>
                <w:szCs w:val="24"/>
              </w:rPr>
              <w:t>1.1</w:t>
            </w:r>
            <w:r>
              <w:rPr>
                <w:rFonts w:eastAsia="MS PGothic"/>
                <w:color w:val="000000" w:themeColor="dark1"/>
                <w:kern w:val="24"/>
              </w:rPr>
              <w:t>×</w:t>
            </w:r>
            <w:r w:rsidRPr="0086266A">
              <w:rPr>
                <w:rFonts w:ascii="Times New Roman" w:eastAsia="MS PGothic" w:hAnsi="Times New Roman" w:cs="Times New Roman"/>
                <w:color w:val="000000" w:themeColor="dark1"/>
                <w:kern w:val="24"/>
                <w:sz w:val="24"/>
                <w:szCs w:val="24"/>
              </w:rPr>
              <w:t>10</w:t>
            </w:r>
            <w:r w:rsidRPr="0086266A">
              <w:rPr>
                <w:rFonts w:ascii="Times New Roman" w:eastAsia="MS PGothic" w:hAnsi="Times New Roman" w:cs="Times New Roman"/>
                <w:color w:val="000000" w:themeColor="dark1"/>
                <w:kern w:val="24"/>
                <w:sz w:val="24"/>
                <w:szCs w:val="24"/>
                <w:vertAlign w:val="superscript"/>
              </w:rPr>
              <w:t>–2</w:t>
            </w:r>
          </w:p>
        </w:tc>
        <w:tc>
          <w:tcPr>
            <w:tcW w:w="2114" w:type="dxa"/>
            <w:tcBorders>
              <w:top w:val="single" w:sz="4" w:space="0" w:color="auto"/>
            </w:tcBorders>
          </w:tcPr>
          <w:p w:rsidR="00696151" w:rsidRPr="0086266A" w:rsidRDefault="0086266A" w:rsidP="0086266A">
            <w:pPr>
              <w:spacing w:before="120" w:after="120"/>
              <w:rPr>
                <w:rFonts w:ascii="Times New Roman" w:hAnsi="Times New Roman" w:cs="Times New Roman"/>
                <w:sz w:val="24"/>
                <w:szCs w:val="24"/>
              </w:rPr>
            </w:pPr>
            <w:r>
              <w:rPr>
                <w:rFonts w:ascii="Times New Roman" w:hAnsi="Times New Roman" w:cs="Times New Roman"/>
                <w:sz w:val="24"/>
                <w:szCs w:val="24"/>
              </w:rPr>
              <w:t>2.6</w:t>
            </w:r>
            <w:r>
              <w:rPr>
                <w:rFonts w:eastAsia="MS PGothic"/>
                <w:color w:val="000000" w:themeColor="dark1"/>
                <w:kern w:val="24"/>
              </w:rPr>
              <w:t>×</w:t>
            </w:r>
            <w:r w:rsidRPr="0086266A">
              <w:rPr>
                <w:rFonts w:ascii="Times New Roman" w:eastAsia="MS PGothic" w:hAnsi="Times New Roman" w:cs="Times New Roman"/>
                <w:color w:val="000000" w:themeColor="dark1"/>
                <w:kern w:val="24"/>
                <w:sz w:val="24"/>
                <w:szCs w:val="24"/>
              </w:rPr>
              <w:t>10</w:t>
            </w:r>
            <w:r w:rsidRPr="0086266A">
              <w:rPr>
                <w:rFonts w:ascii="Times New Roman" w:eastAsia="MS PGothic" w:hAnsi="Times New Roman" w:cs="Times New Roman"/>
                <w:color w:val="000000" w:themeColor="dark1"/>
                <w:kern w:val="24"/>
                <w:sz w:val="24"/>
                <w:szCs w:val="24"/>
                <w:vertAlign w:val="superscript"/>
              </w:rPr>
              <w:t>–</w:t>
            </w:r>
            <w:r>
              <w:rPr>
                <w:rFonts w:ascii="Times New Roman" w:eastAsia="MS PGothic" w:hAnsi="Times New Roman" w:cs="Times New Roman"/>
                <w:color w:val="000000" w:themeColor="dark1"/>
                <w:kern w:val="24"/>
                <w:sz w:val="24"/>
                <w:szCs w:val="24"/>
                <w:vertAlign w:val="superscript"/>
              </w:rPr>
              <w:t>3</w:t>
            </w:r>
          </w:p>
        </w:tc>
        <w:tc>
          <w:tcPr>
            <w:tcW w:w="2115" w:type="dxa"/>
            <w:tcBorders>
              <w:top w:val="single" w:sz="4" w:space="0" w:color="auto"/>
            </w:tcBorders>
          </w:tcPr>
          <w:p w:rsidR="00696151" w:rsidRPr="0086266A" w:rsidRDefault="0086266A" w:rsidP="0086266A">
            <w:pPr>
              <w:spacing w:before="120" w:after="120"/>
              <w:rPr>
                <w:rFonts w:ascii="Times New Roman" w:hAnsi="Times New Roman" w:cs="Times New Roman"/>
                <w:sz w:val="24"/>
                <w:szCs w:val="24"/>
              </w:rPr>
            </w:pPr>
            <w:r>
              <w:rPr>
                <w:rFonts w:ascii="Times New Roman" w:hAnsi="Times New Roman" w:cs="Times New Roman"/>
                <w:sz w:val="24"/>
                <w:szCs w:val="24"/>
              </w:rPr>
              <w:t>1.3</w:t>
            </w:r>
            <w:r>
              <w:rPr>
                <w:rFonts w:eastAsia="MS PGothic"/>
                <w:color w:val="000000" w:themeColor="dark1"/>
                <w:kern w:val="24"/>
              </w:rPr>
              <w:t>×</w:t>
            </w:r>
            <w:r w:rsidRPr="0086266A">
              <w:rPr>
                <w:rFonts w:ascii="Times New Roman" w:eastAsia="MS PGothic" w:hAnsi="Times New Roman" w:cs="Times New Roman"/>
                <w:color w:val="000000" w:themeColor="dark1"/>
                <w:kern w:val="24"/>
                <w:sz w:val="24"/>
                <w:szCs w:val="24"/>
              </w:rPr>
              <w:t>10</w:t>
            </w:r>
            <w:r w:rsidRPr="0086266A">
              <w:rPr>
                <w:rFonts w:ascii="Times New Roman" w:eastAsia="MS PGothic" w:hAnsi="Times New Roman" w:cs="Times New Roman"/>
                <w:color w:val="000000" w:themeColor="dark1"/>
                <w:kern w:val="24"/>
                <w:sz w:val="24"/>
                <w:szCs w:val="24"/>
                <w:vertAlign w:val="superscript"/>
              </w:rPr>
              <w:t>–</w:t>
            </w:r>
            <w:r>
              <w:rPr>
                <w:rFonts w:ascii="Times New Roman" w:eastAsia="MS PGothic" w:hAnsi="Times New Roman" w:cs="Times New Roman"/>
                <w:color w:val="000000" w:themeColor="dark1"/>
                <w:kern w:val="24"/>
                <w:sz w:val="24"/>
                <w:szCs w:val="24"/>
                <w:vertAlign w:val="superscript"/>
              </w:rPr>
              <w:t>4</w:t>
            </w:r>
          </w:p>
        </w:tc>
      </w:tr>
    </w:tbl>
    <w:p w:rsidR="00696151" w:rsidRDefault="00696151" w:rsidP="0052538A">
      <w:pPr>
        <w:spacing w:after="0" w:line="240" w:lineRule="auto"/>
        <w:jc w:val="both"/>
        <w:rPr>
          <w:rFonts w:ascii="Times New Roman" w:hAnsi="Times New Roman" w:cs="Times New Roman"/>
          <w:sz w:val="24"/>
          <w:szCs w:val="24"/>
        </w:rPr>
      </w:pPr>
    </w:p>
    <w:p w:rsidR="00D84290" w:rsidRDefault="00D84290" w:rsidP="0052538A">
      <w:pPr>
        <w:spacing w:after="0" w:line="240" w:lineRule="auto"/>
        <w:jc w:val="both"/>
        <w:rPr>
          <w:rFonts w:ascii="Times New Roman" w:hAnsi="Times New Roman" w:cs="Times New Roman"/>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D84290" w:rsidRDefault="00D84290" w:rsidP="0052538A">
      <w:pPr>
        <w:spacing w:after="0" w:line="240" w:lineRule="auto"/>
        <w:jc w:val="both"/>
        <w:rPr>
          <w:rFonts w:ascii="Times New Roman" w:hAnsi="Times New Roman" w:cs="Times New Roman"/>
          <w:b/>
          <w:sz w:val="24"/>
          <w:szCs w:val="24"/>
        </w:rPr>
      </w:pPr>
    </w:p>
    <w:p w:rsidR="00F15FF7" w:rsidRPr="00D84290" w:rsidRDefault="00D84290" w:rsidP="0052538A">
      <w:pPr>
        <w:spacing w:after="0" w:line="240" w:lineRule="auto"/>
        <w:jc w:val="both"/>
        <w:rPr>
          <w:rFonts w:ascii="Times New Roman" w:hAnsi="Times New Roman" w:cs="Times New Roman"/>
          <w:b/>
          <w:sz w:val="24"/>
          <w:szCs w:val="24"/>
        </w:rPr>
      </w:pPr>
      <w:r w:rsidRPr="00D84290">
        <w:rPr>
          <w:rFonts w:ascii="Times New Roman" w:hAnsi="Times New Roman" w:cs="Times New Roman"/>
          <w:b/>
          <w:sz w:val="24"/>
          <w:szCs w:val="24"/>
        </w:rPr>
        <w:lastRenderedPageBreak/>
        <w:t xml:space="preserve">4. </w:t>
      </w:r>
      <w:r w:rsidR="00F15FF7" w:rsidRPr="00D84290">
        <w:rPr>
          <w:rFonts w:ascii="Times New Roman" w:hAnsi="Times New Roman" w:cs="Times New Roman"/>
          <w:b/>
          <w:sz w:val="24"/>
          <w:szCs w:val="24"/>
        </w:rPr>
        <w:t>Discussion</w:t>
      </w:r>
    </w:p>
    <w:p w:rsidR="00F15FF7" w:rsidRDefault="00F15FF7" w:rsidP="0052538A">
      <w:pPr>
        <w:spacing w:after="0" w:line="240" w:lineRule="auto"/>
        <w:jc w:val="both"/>
        <w:rPr>
          <w:rFonts w:ascii="Times New Roman" w:hAnsi="Times New Roman" w:cs="Times New Roman"/>
          <w:sz w:val="24"/>
          <w:szCs w:val="24"/>
        </w:rPr>
      </w:pPr>
    </w:p>
    <w:p w:rsidR="00F15FF7" w:rsidRDefault="00F15FF7"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feasibility of removing the isotopes of greatest concern for radiological dispersal devices by application of a </w:t>
      </w:r>
      <w:r w:rsidRPr="00B10D01">
        <w:rPr>
          <w:rFonts w:ascii="Times New Roman" w:hAnsi="Times New Roman" w:cs="Times New Roman"/>
          <w:sz w:val="24"/>
          <w:szCs w:val="24"/>
        </w:rPr>
        <w:t>standard forensic DNA purification kit</w:t>
      </w:r>
      <w:r>
        <w:rPr>
          <w:rFonts w:ascii="Times New Roman" w:hAnsi="Times New Roman" w:cs="Times New Roman"/>
          <w:sz w:val="24"/>
          <w:szCs w:val="24"/>
        </w:rPr>
        <w:t xml:space="preserve"> could be demonstrated. </w:t>
      </w:r>
      <w:r w:rsidR="00C5238C">
        <w:rPr>
          <w:rFonts w:ascii="Times New Roman" w:hAnsi="Times New Roman" w:cs="Times New Roman"/>
          <w:sz w:val="24"/>
          <w:szCs w:val="24"/>
        </w:rPr>
        <w:t xml:space="preserve">Depending on the chemical element, contamination </w:t>
      </w:r>
      <w:r w:rsidR="00FB1336">
        <w:rPr>
          <w:rFonts w:ascii="Times New Roman" w:hAnsi="Times New Roman" w:cs="Times New Roman"/>
          <w:sz w:val="24"/>
          <w:szCs w:val="24"/>
        </w:rPr>
        <w:t>can</w:t>
      </w:r>
      <w:r w:rsidR="00C5238C">
        <w:rPr>
          <w:rFonts w:ascii="Times New Roman" w:hAnsi="Times New Roman" w:cs="Times New Roman"/>
          <w:sz w:val="24"/>
          <w:szCs w:val="24"/>
        </w:rPr>
        <w:t xml:space="preserve"> be </w:t>
      </w:r>
      <w:r w:rsidR="00FB1336">
        <w:rPr>
          <w:rFonts w:ascii="Times New Roman" w:hAnsi="Times New Roman" w:cs="Times New Roman"/>
          <w:sz w:val="24"/>
          <w:szCs w:val="24"/>
        </w:rPr>
        <w:t xml:space="preserve">significantly </w:t>
      </w:r>
      <w:r w:rsidR="00C5238C">
        <w:rPr>
          <w:rFonts w:ascii="Times New Roman" w:hAnsi="Times New Roman" w:cs="Times New Roman"/>
          <w:sz w:val="24"/>
          <w:szCs w:val="24"/>
        </w:rPr>
        <w:t>reduced</w:t>
      </w:r>
      <w:r>
        <w:rPr>
          <w:rFonts w:ascii="Times New Roman" w:hAnsi="Times New Roman" w:cs="Times New Roman"/>
          <w:sz w:val="24"/>
          <w:szCs w:val="24"/>
        </w:rPr>
        <w:t xml:space="preserve"> in the DNA </w:t>
      </w:r>
      <w:proofErr w:type="spellStart"/>
      <w:r>
        <w:rPr>
          <w:rFonts w:ascii="Times New Roman" w:hAnsi="Times New Roman" w:cs="Times New Roman"/>
          <w:sz w:val="24"/>
          <w:szCs w:val="24"/>
        </w:rPr>
        <w:t>eluate</w:t>
      </w:r>
      <w:proofErr w:type="spellEnd"/>
      <w:r>
        <w:rPr>
          <w:rFonts w:ascii="Times New Roman" w:hAnsi="Times New Roman" w:cs="Times New Roman"/>
          <w:sz w:val="24"/>
          <w:szCs w:val="24"/>
        </w:rPr>
        <w:t xml:space="preserve"> sample compared to the initial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w:t>
      </w:r>
      <w:r w:rsidR="00C5238C">
        <w:rPr>
          <w:rFonts w:ascii="Times New Roman" w:hAnsi="Times New Roman" w:cs="Times New Roman"/>
          <w:sz w:val="24"/>
          <w:szCs w:val="24"/>
        </w:rPr>
        <w:t xml:space="preserve">. </w:t>
      </w:r>
      <w:r>
        <w:rPr>
          <w:rFonts w:ascii="Times New Roman" w:hAnsi="Times New Roman" w:cs="Times New Roman"/>
          <w:sz w:val="24"/>
          <w:szCs w:val="24"/>
        </w:rPr>
        <w:t xml:space="preserve">In case of Pu, addition of a </w:t>
      </w:r>
      <w:proofErr w:type="spellStart"/>
      <w:r>
        <w:rPr>
          <w:rFonts w:ascii="Times New Roman" w:hAnsi="Times New Roman" w:cs="Times New Roman"/>
          <w:sz w:val="24"/>
          <w:szCs w:val="24"/>
        </w:rPr>
        <w:t>complexing</w:t>
      </w:r>
      <w:proofErr w:type="spellEnd"/>
      <w:r>
        <w:rPr>
          <w:rFonts w:ascii="Times New Roman" w:hAnsi="Times New Roman" w:cs="Times New Roman"/>
          <w:sz w:val="24"/>
          <w:szCs w:val="24"/>
        </w:rPr>
        <w:t xml:space="preserve"> agent like DTPA to the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 enhance</w:t>
      </w:r>
      <w:r w:rsidR="00BC5352">
        <w:rPr>
          <w:rFonts w:ascii="Times New Roman" w:hAnsi="Times New Roman" w:cs="Times New Roman"/>
          <w:sz w:val="24"/>
          <w:szCs w:val="24"/>
        </w:rPr>
        <w:t>s</w:t>
      </w:r>
      <w:r>
        <w:rPr>
          <w:rFonts w:ascii="Times New Roman" w:hAnsi="Times New Roman" w:cs="Times New Roman"/>
          <w:sz w:val="24"/>
          <w:szCs w:val="24"/>
        </w:rPr>
        <w:t xml:space="preserve"> decontamination.</w:t>
      </w:r>
    </w:p>
    <w:p w:rsidR="00005E05" w:rsidRDefault="00005E05" w:rsidP="0052538A">
      <w:pPr>
        <w:spacing w:after="0" w:line="240" w:lineRule="auto"/>
        <w:jc w:val="both"/>
        <w:rPr>
          <w:rFonts w:ascii="Times New Roman" w:hAnsi="Times New Roman" w:cs="Times New Roman"/>
          <w:sz w:val="24"/>
          <w:szCs w:val="24"/>
        </w:rPr>
      </w:pPr>
    </w:p>
    <w:p w:rsidR="00C5238C" w:rsidRDefault="00C5238C"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20D36">
        <w:rPr>
          <w:rFonts w:ascii="Times New Roman" w:hAnsi="Times New Roman" w:cs="Times New Roman"/>
          <w:sz w:val="24"/>
          <w:szCs w:val="24"/>
        </w:rPr>
        <w:t xml:space="preserve">chemical </w:t>
      </w:r>
      <w:r>
        <w:rPr>
          <w:rFonts w:ascii="Times New Roman" w:hAnsi="Times New Roman" w:cs="Times New Roman"/>
          <w:sz w:val="24"/>
          <w:szCs w:val="24"/>
        </w:rPr>
        <w:t xml:space="preserve">elements </w:t>
      </w:r>
      <w:r w:rsidR="00615580">
        <w:rPr>
          <w:rFonts w:ascii="Times New Roman" w:hAnsi="Times New Roman" w:cs="Times New Roman"/>
          <w:sz w:val="24"/>
          <w:szCs w:val="24"/>
        </w:rPr>
        <w:t>studied</w:t>
      </w:r>
      <w:r>
        <w:rPr>
          <w:rFonts w:ascii="Times New Roman" w:hAnsi="Times New Roman" w:cs="Times New Roman"/>
          <w:sz w:val="24"/>
          <w:szCs w:val="24"/>
        </w:rPr>
        <w:t xml:space="preserve"> in this work were added in dissolved form to the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w:t>
      </w:r>
      <w:r w:rsidR="00220D36">
        <w:rPr>
          <w:rFonts w:ascii="Times New Roman" w:hAnsi="Times New Roman" w:cs="Times New Roman"/>
          <w:sz w:val="24"/>
          <w:szCs w:val="24"/>
        </w:rPr>
        <w:t>, thus representing a worst case scenario for decontamination attempts</w:t>
      </w:r>
      <w:r w:rsidR="00615580">
        <w:rPr>
          <w:rFonts w:ascii="Times New Roman" w:hAnsi="Times New Roman" w:cs="Times New Roman"/>
          <w:sz w:val="24"/>
          <w:szCs w:val="24"/>
        </w:rPr>
        <w:t xml:space="preserve"> as this would mean complete leaching of the contamination from the forensic sample during the initial </w:t>
      </w:r>
      <w:proofErr w:type="spellStart"/>
      <w:r w:rsidR="00615580">
        <w:rPr>
          <w:rFonts w:ascii="Times New Roman" w:hAnsi="Times New Roman" w:cs="Times New Roman"/>
          <w:sz w:val="24"/>
          <w:szCs w:val="24"/>
        </w:rPr>
        <w:t>lysis</w:t>
      </w:r>
      <w:proofErr w:type="spellEnd"/>
      <w:r w:rsidR="00615580">
        <w:rPr>
          <w:rFonts w:ascii="Times New Roman" w:hAnsi="Times New Roman" w:cs="Times New Roman"/>
          <w:sz w:val="24"/>
          <w:szCs w:val="24"/>
        </w:rPr>
        <w:t xml:space="preserve"> step</w:t>
      </w:r>
      <w:r w:rsidR="00220D36">
        <w:rPr>
          <w:rFonts w:ascii="Times New Roman" w:hAnsi="Times New Roman" w:cs="Times New Roman"/>
          <w:sz w:val="24"/>
          <w:szCs w:val="24"/>
        </w:rPr>
        <w:t>. In real cases, an easily soluble contamination could be expected e.g. for Cs-137 (</w:t>
      </w:r>
      <w:proofErr w:type="spellStart"/>
      <w:r w:rsidR="00220D36">
        <w:rPr>
          <w:rFonts w:ascii="Times New Roman" w:hAnsi="Times New Roman" w:cs="Times New Roman"/>
          <w:sz w:val="24"/>
          <w:szCs w:val="24"/>
        </w:rPr>
        <w:t>CsCl</w:t>
      </w:r>
      <w:proofErr w:type="spellEnd"/>
      <w:r w:rsidR="00220D36">
        <w:rPr>
          <w:rFonts w:ascii="Times New Roman" w:hAnsi="Times New Roman" w:cs="Times New Roman"/>
          <w:sz w:val="24"/>
          <w:szCs w:val="24"/>
        </w:rPr>
        <w:t>), in many cases the chemical form of the radionuclide used in radiation sources would be metal (e.g. Co) or ceramic (e.g. SrTiO</w:t>
      </w:r>
      <w:r w:rsidR="00220D36" w:rsidRPr="00220D36">
        <w:rPr>
          <w:rFonts w:ascii="Times New Roman" w:hAnsi="Times New Roman" w:cs="Times New Roman"/>
          <w:sz w:val="24"/>
          <w:szCs w:val="24"/>
          <w:vertAlign w:val="subscript"/>
        </w:rPr>
        <w:t>3</w:t>
      </w:r>
      <w:r w:rsidR="00220D36">
        <w:rPr>
          <w:rFonts w:ascii="Times New Roman" w:hAnsi="Times New Roman" w:cs="Times New Roman"/>
          <w:sz w:val="24"/>
          <w:szCs w:val="24"/>
        </w:rPr>
        <w:t>) [5].</w:t>
      </w:r>
    </w:p>
    <w:p w:rsidR="00005E05" w:rsidRDefault="00005E05" w:rsidP="0052538A">
      <w:pPr>
        <w:spacing w:after="0" w:line="240" w:lineRule="auto"/>
        <w:jc w:val="both"/>
        <w:rPr>
          <w:rFonts w:ascii="Times New Roman" w:hAnsi="Times New Roman" w:cs="Times New Roman"/>
          <w:sz w:val="24"/>
          <w:szCs w:val="24"/>
        </w:rPr>
      </w:pPr>
    </w:p>
    <w:p w:rsidR="009F6D03" w:rsidRDefault="009F6D03"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decontamination factors established in this work could also be used to determine the radionuclide content of the purified DNA sample from the analysis of the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solution for clearance of the sample for further processing in a standard forensic laboratory</w:t>
      </w:r>
      <w:r w:rsidR="002223EF">
        <w:rPr>
          <w:rFonts w:ascii="Times New Roman" w:hAnsi="Times New Roman" w:cs="Times New Roman"/>
          <w:sz w:val="24"/>
          <w:szCs w:val="24"/>
        </w:rPr>
        <w:t>.</w:t>
      </w:r>
      <w:r>
        <w:rPr>
          <w:rFonts w:ascii="Times New Roman" w:hAnsi="Times New Roman" w:cs="Times New Roman"/>
          <w:sz w:val="24"/>
          <w:szCs w:val="24"/>
        </w:rPr>
        <w:t xml:space="preserve"> This is especially important if </w:t>
      </w:r>
      <w:r w:rsidR="00FB1336">
        <w:rPr>
          <w:rFonts w:ascii="Times New Roman" w:hAnsi="Times New Roman" w:cs="Times New Roman"/>
          <w:sz w:val="24"/>
          <w:szCs w:val="24"/>
        </w:rPr>
        <w:t>direct</w:t>
      </w:r>
      <w:r>
        <w:rPr>
          <w:rFonts w:ascii="Times New Roman" w:hAnsi="Times New Roman" w:cs="Times New Roman"/>
          <w:sz w:val="24"/>
          <w:szCs w:val="24"/>
        </w:rPr>
        <w:t xml:space="preserve"> non-destructive measurement of the purified DNA sample is not possible e.g. for Pu or Sr-90.</w:t>
      </w:r>
    </w:p>
    <w:p w:rsidR="004A5897" w:rsidRDefault="004A5897" w:rsidP="0052538A">
      <w:pPr>
        <w:spacing w:after="0" w:line="240" w:lineRule="auto"/>
        <w:jc w:val="both"/>
        <w:rPr>
          <w:rFonts w:ascii="Times New Roman" w:hAnsi="Times New Roman" w:cs="Times New Roman"/>
          <w:sz w:val="24"/>
          <w:szCs w:val="24"/>
        </w:rPr>
      </w:pPr>
    </w:p>
    <w:p w:rsidR="004A5897" w:rsidRDefault="004A5897"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Acknowledgements</w:t>
      </w:r>
    </w:p>
    <w:p w:rsidR="004A5897" w:rsidRDefault="004A5897" w:rsidP="0052538A">
      <w:pPr>
        <w:spacing w:after="0" w:line="240" w:lineRule="auto"/>
        <w:jc w:val="both"/>
        <w:rPr>
          <w:rFonts w:ascii="Times New Roman" w:hAnsi="Times New Roman" w:cs="Times New Roman"/>
          <w:sz w:val="24"/>
          <w:szCs w:val="24"/>
        </w:rPr>
      </w:pPr>
    </w:p>
    <w:p w:rsidR="004A5897" w:rsidRDefault="004A5897"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authors thank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Zsolt </w:t>
      </w:r>
      <w:proofErr w:type="spellStart"/>
      <w:r>
        <w:rPr>
          <w:rFonts w:ascii="Times New Roman" w:hAnsi="Times New Roman" w:cs="Times New Roman"/>
          <w:sz w:val="24"/>
          <w:szCs w:val="24"/>
        </w:rPr>
        <w:t>Varga</w:t>
      </w:r>
      <w:proofErr w:type="spellEnd"/>
      <w:r>
        <w:rPr>
          <w:rFonts w:ascii="Times New Roman" w:hAnsi="Times New Roman" w:cs="Times New Roman"/>
          <w:sz w:val="24"/>
          <w:szCs w:val="24"/>
        </w:rPr>
        <w:t xml:space="preserve"> (ITU) for his support with the Iridium ICP-MS measurements.</w:t>
      </w:r>
    </w:p>
    <w:p w:rsidR="00B10D01" w:rsidRDefault="00B10D01" w:rsidP="0052538A">
      <w:pPr>
        <w:spacing w:after="0" w:line="240" w:lineRule="auto"/>
        <w:jc w:val="both"/>
        <w:rPr>
          <w:rFonts w:ascii="Times New Roman" w:hAnsi="Times New Roman" w:cs="Times New Roman"/>
          <w:sz w:val="24"/>
          <w:szCs w:val="24"/>
        </w:rPr>
      </w:pPr>
    </w:p>
    <w:p w:rsidR="00B10D01" w:rsidRDefault="00C358CB" w:rsidP="00525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REFERENCES</w:t>
      </w:r>
    </w:p>
    <w:p w:rsidR="00046259" w:rsidRDefault="00046259" w:rsidP="0052538A">
      <w:pPr>
        <w:spacing w:after="0" w:line="240" w:lineRule="auto"/>
        <w:jc w:val="both"/>
        <w:rPr>
          <w:rFonts w:ascii="Times New Roman" w:hAnsi="Times New Roman" w:cs="Times New Roman"/>
          <w:sz w:val="24"/>
          <w:szCs w:val="24"/>
        </w:rPr>
      </w:pPr>
    </w:p>
    <w:p w:rsidR="00C358CB" w:rsidRDefault="00046259" w:rsidP="0004625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rPr>
        <w:t xml:space="preserve">INTERNATIONAL ATOMIC ENERGY AGENCY, </w:t>
      </w:r>
      <w:r w:rsidRPr="00046259">
        <w:rPr>
          <w:rFonts w:ascii="Times New Roman" w:hAnsi="Times New Roman" w:cs="Times New Roman"/>
        </w:rPr>
        <w:t>Nuclear foren</w:t>
      </w:r>
      <w:r>
        <w:rPr>
          <w:rFonts w:ascii="Times New Roman" w:hAnsi="Times New Roman" w:cs="Times New Roman"/>
        </w:rPr>
        <w:t xml:space="preserve">sics support, </w:t>
      </w:r>
      <w:r w:rsidRPr="00046259">
        <w:rPr>
          <w:rFonts w:ascii="Times New Roman" w:hAnsi="Times New Roman" w:cs="Times New Roman"/>
        </w:rPr>
        <w:t>IAEA nuclear security series</w:t>
      </w:r>
      <w:r>
        <w:rPr>
          <w:rFonts w:ascii="Times New Roman" w:hAnsi="Times New Roman" w:cs="Times New Roman"/>
        </w:rPr>
        <w:t xml:space="preserve"> No. 2, </w:t>
      </w:r>
      <w:r w:rsidRPr="00046259">
        <w:rPr>
          <w:rFonts w:ascii="Times New Roman" w:hAnsi="Times New Roman" w:cs="Times New Roman"/>
        </w:rPr>
        <w:t>STI/PUB/1241</w:t>
      </w:r>
      <w:r>
        <w:rPr>
          <w:rFonts w:ascii="Times New Roman" w:hAnsi="Times New Roman" w:cs="Times New Roman"/>
        </w:rPr>
        <w:t>, IAEA, Vienna (2006).</w:t>
      </w:r>
    </w:p>
    <w:p w:rsidR="001012CE" w:rsidRDefault="00125F65" w:rsidP="00125F6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04625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Hodgson,</w:t>
      </w:r>
      <w:r w:rsidRPr="00125F6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25F65">
        <w:rPr>
          <w:rFonts w:ascii="Times New Roman" w:hAnsi="Times New Roman" w:cs="Times New Roman"/>
          <w:sz w:val="24"/>
          <w:szCs w:val="24"/>
        </w:rPr>
        <w:t>Baxter</w:t>
      </w:r>
      <w:r>
        <w:rPr>
          <w:rFonts w:ascii="Times New Roman" w:hAnsi="Times New Roman" w:cs="Times New Roman"/>
          <w:sz w:val="24"/>
          <w:szCs w:val="24"/>
        </w:rPr>
        <w:t>,</w:t>
      </w:r>
      <w:r w:rsidRPr="00125F65">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125F65">
        <w:rPr>
          <w:rFonts w:ascii="Times New Roman" w:hAnsi="Times New Roman" w:cs="Times New Roman"/>
          <w:sz w:val="24"/>
          <w:szCs w:val="24"/>
        </w:rPr>
        <w:t>Preliminary studies into profiling DNA recovered</w:t>
      </w:r>
      <w:r>
        <w:rPr>
          <w:rFonts w:ascii="Times New Roman" w:hAnsi="Times New Roman" w:cs="Times New Roman"/>
          <w:sz w:val="24"/>
          <w:szCs w:val="24"/>
        </w:rPr>
        <w:t xml:space="preserve"> </w:t>
      </w:r>
      <w:r w:rsidRPr="00125F65">
        <w:rPr>
          <w:rFonts w:ascii="Times New Roman" w:hAnsi="Times New Roman" w:cs="Times New Roman"/>
          <w:sz w:val="24"/>
          <w:szCs w:val="24"/>
        </w:rPr>
        <w:t>from a radiation or radioactivity incident</w:t>
      </w:r>
      <w:r>
        <w:rPr>
          <w:rFonts w:ascii="Times New Roman" w:hAnsi="Times New Roman" w:cs="Times New Roman"/>
          <w:sz w:val="24"/>
          <w:szCs w:val="24"/>
        </w:rPr>
        <w:t xml:space="preserve">, J. </w:t>
      </w:r>
      <w:proofErr w:type="spellStart"/>
      <w:r>
        <w:rPr>
          <w:rFonts w:ascii="Times New Roman" w:hAnsi="Times New Roman" w:cs="Times New Roman"/>
          <w:sz w:val="24"/>
          <w:szCs w:val="24"/>
        </w:rPr>
        <w:t>Radioanal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Nucl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Chem. </w:t>
      </w:r>
      <w:r w:rsidRPr="00D84290">
        <w:rPr>
          <w:rFonts w:ascii="Times New Roman" w:hAnsi="Times New Roman" w:cs="Times New Roman"/>
          <w:b/>
          <w:sz w:val="24"/>
          <w:szCs w:val="24"/>
        </w:rPr>
        <w:t>296</w:t>
      </w:r>
      <w:r>
        <w:rPr>
          <w:rFonts w:ascii="Times New Roman" w:hAnsi="Times New Roman" w:cs="Times New Roman"/>
          <w:sz w:val="24"/>
          <w:szCs w:val="24"/>
        </w:rPr>
        <w:t xml:space="preserve"> (2013) 1149.</w:t>
      </w:r>
      <w:proofErr w:type="gramEnd"/>
    </w:p>
    <w:p w:rsidR="003A3F7F" w:rsidRDefault="00125F65" w:rsidP="003A3F7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046259">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proofErr w:type="spellStart"/>
      <w:r w:rsidR="006D55FE">
        <w:rPr>
          <w:rFonts w:ascii="Times New Roman" w:hAnsi="Times New Roman" w:cs="Times New Roman"/>
          <w:sz w:val="24"/>
          <w:szCs w:val="24"/>
        </w:rPr>
        <w:t>Abbondante</w:t>
      </w:r>
      <w:proofErr w:type="spellEnd"/>
      <w:r w:rsidR="006D55FE">
        <w:rPr>
          <w:rFonts w:ascii="Times New Roman" w:hAnsi="Times New Roman" w:cs="Times New Roman"/>
          <w:sz w:val="24"/>
          <w:szCs w:val="24"/>
        </w:rPr>
        <w:t xml:space="preserve">, S.F., </w:t>
      </w:r>
      <w:r w:rsidR="006D55FE" w:rsidRPr="006D55FE">
        <w:rPr>
          <w:rFonts w:ascii="Times New Roman" w:hAnsi="Times New Roman" w:cs="Times New Roman"/>
          <w:sz w:val="24"/>
          <w:szCs w:val="24"/>
        </w:rPr>
        <w:t>The effect of radioactive materials on forensic DNA</w:t>
      </w:r>
      <w:r w:rsidR="006D55FE">
        <w:rPr>
          <w:rFonts w:ascii="Times New Roman" w:hAnsi="Times New Roman" w:cs="Times New Roman"/>
          <w:sz w:val="24"/>
          <w:szCs w:val="24"/>
        </w:rPr>
        <w:t xml:space="preserve"> </w:t>
      </w:r>
      <w:r w:rsidR="006D55FE" w:rsidRPr="006D55FE">
        <w:rPr>
          <w:rFonts w:ascii="Times New Roman" w:hAnsi="Times New Roman" w:cs="Times New Roman"/>
          <w:sz w:val="24"/>
          <w:szCs w:val="24"/>
        </w:rPr>
        <w:t>evidence: Procedures and interpretation</w:t>
      </w:r>
      <w:r w:rsidR="006D55FE">
        <w:rPr>
          <w:rFonts w:ascii="Times New Roman" w:hAnsi="Times New Roman" w:cs="Times New Roman"/>
          <w:sz w:val="24"/>
          <w:szCs w:val="24"/>
        </w:rPr>
        <w:t>, PhD Thesis, Univ. of Canberra, Australia (2009).</w:t>
      </w:r>
      <w:r w:rsidR="003A3F7F" w:rsidRPr="003A3F7F">
        <w:rPr>
          <w:rFonts w:ascii="Times New Roman" w:hAnsi="Times New Roman" w:cs="Times New Roman"/>
          <w:sz w:val="24"/>
          <w:szCs w:val="24"/>
        </w:rPr>
        <w:t xml:space="preserve"> </w:t>
      </w:r>
    </w:p>
    <w:p w:rsidR="003A3F7F" w:rsidRDefault="003A3F7F" w:rsidP="003A3F7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t>
      </w:r>
      <w:r w:rsidR="0004625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C358CB">
        <w:rPr>
          <w:rFonts w:ascii="Times New Roman" w:hAnsi="Times New Roman" w:cs="Times New Roman"/>
          <w:sz w:val="24"/>
          <w:szCs w:val="24"/>
        </w:rPr>
        <w:t>The DOE/NRC Interagency Working Group on Radiological Dispersal Devices, RADIOLOGICAL DISPERSAL DEVICES: AN INITIAL STUDY TO IDENTIFY RADIOACTIVE MATERIALS OF GREATEST CONCERN AND APPROACHES TO THEIR TRACKING, TAGGING, AND DISPOSITION, May 2003.</w:t>
      </w:r>
    </w:p>
    <w:p w:rsidR="00046259" w:rsidRPr="00307451" w:rsidRDefault="00220D3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Musolino</w:t>
      </w:r>
      <w:proofErr w:type="spellEnd"/>
      <w:r>
        <w:rPr>
          <w:rFonts w:ascii="Times New Roman" w:hAnsi="Times New Roman" w:cs="Times New Roman"/>
          <w:sz w:val="24"/>
          <w:szCs w:val="24"/>
        </w:rPr>
        <w:t xml:space="preserve">, S.V., Harper, F.T., Emergency response guidance for the first 48 hours after the outdoor detonation of an explosive radiological dispersal device, Health Physics </w:t>
      </w:r>
      <w:r w:rsidRPr="00D84290">
        <w:rPr>
          <w:rFonts w:ascii="Times New Roman" w:hAnsi="Times New Roman" w:cs="Times New Roman"/>
          <w:b/>
          <w:sz w:val="24"/>
          <w:szCs w:val="24"/>
        </w:rPr>
        <w:t>90</w:t>
      </w:r>
      <w:r>
        <w:rPr>
          <w:rFonts w:ascii="Times New Roman" w:hAnsi="Times New Roman" w:cs="Times New Roman"/>
          <w:sz w:val="24"/>
          <w:szCs w:val="24"/>
        </w:rPr>
        <w:t xml:space="preserve"> (2006) 377.</w:t>
      </w:r>
    </w:p>
    <w:sectPr w:rsidR="00046259" w:rsidRPr="00307451" w:rsidSect="00307451">
      <w:footerReference w:type="even" r:id="rId8"/>
      <w:footerReference w:type="default" r:id="rId9"/>
      <w:footnotePr>
        <w:numFmt w:val="chicago"/>
      </w:footnotePr>
      <w:pgSz w:w="11906" w:h="16838" w:code="9"/>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62" w:rsidRDefault="005A1762" w:rsidP="00307451">
      <w:pPr>
        <w:spacing w:after="0" w:line="240" w:lineRule="auto"/>
      </w:pPr>
      <w:r>
        <w:separator/>
      </w:r>
    </w:p>
  </w:endnote>
  <w:endnote w:type="continuationSeparator" w:id="0">
    <w:p w:rsidR="005A1762" w:rsidRDefault="005A1762" w:rsidP="0030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24" w:rsidRDefault="00477A24">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231698">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51" w:rsidRPr="00307451" w:rsidRDefault="00307451">
    <w:pPr>
      <w:pStyle w:val="Footer"/>
      <w:rPr>
        <w:rFonts w:ascii="Times New Roman" w:hAnsi="Times New Roman" w:cs="Times New Roman"/>
      </w:rPr>
    </w:pPr>
    <w:r w:rsidRPr="00307451">
      <w:rPr>
        <w:rFonts w:ascii="Times New Roman" w:hAnsi="Times New Roman" w:cs="Times New Roman"/>
      </w:rPr>
      <w:fldChar w:fldCharType="begin"/>
    </w:r>
    <w:r w:rsidRPr="00307451">
      <w:rPr>
        <w:rFonts w:ascii="Times New Roman" w:hAnsi="Times New Roman" w:cs="Times New Roman"/>
      </w:rPr>
      <w:instrText xml:space="preserve"> PAGE   \* MERGEFORMAT </w:instrText>
    </w:r>
    <w:r w:rsidRPr="00307451">
      <w:rPr>
        <w:rFonts w:ascii="Times New Roman" w:hAnsi="Times New Roman" w:cs="Times New Roman"/>
      </w:rPr>
      <w:fldChar w:fldCharType="separate"/>
    </w:r>
    <w:r w:rsidR="00395A48">
      <w:rPr>
        <w:rFonts w:ascii="Times New Roman" w:hAnsi="Times New Roman" w:cs="Times New Roman"/>
        <w:noProof/>
      </w:rPr>
      <w:t>3</w:t>
    </w:r>
    <w:r w:rsidRPr="00307451">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62" w:rsidRDefault="005A1762" w:rsidP="00307451">
      <w:pPr>
        <w:spacing w:after="0" w:line="240" w:lineRule="auto"/>
      </w:pPr>
      <w:r>
        <w:separator/>
      </w:r>
    </w:p>
  </w:footnote>
  <w:footnote w:type="continuationSeparator" w:id="0">
    <w:p w:rsidR="005A1762" w:rsidRDefault="005A1762" w:rsidP="00307451">
      <w:pPr>
        <w:spacing w:after="0" w:line="240" w:lineRule="auto"/>
      </w:pPr>
      <w:r>
        <w:continuationSeparator/>
      </w:r>
    </w:p>
  </w:footnote>
  <w:footnote w:id="1">
    <w:p w:rsidR="00DB3775" w:rsidRPr="00DB3775" w:rsidRDefault="00DB3775">
      <w:pPr>
        <w:pStyle w:val="FootnoteText"/>
        <w:rPr>
          <w:rFonts w:ascii="Times New Roman" w:hAnsi="Times New Roman" w:cs="Times New Roman"/>
          <w:sz w:val="22"/>
          <w:szCs w:val="22"/>
        </w:rPr>
      </w:pPr>
      <w:r>
        <w:rPr>
          <w:rStyle w:val="FootnoteReference"/>
        </w:rPr>
        <w:footnoteRef/>
      </w:r>
      <w:r>
        <w:t xml:space="preserve"> </w:t>
      </w:r>
      <w:r w:rsidRPr="00DB3775">
        <w:rPr>
          <w:rFonts w:ascii="Times New Roman" w:hAnsi="Times New Roman" w:cs="Times New Roman"/>
          <w:sz w:val="22"/>
          <w:szCs w:val="22"/>
        </w:rPr>
        <w:t xml:space="preserve">Author for correspondence: </w:t>
      </w:r>
      <w:r>
        <w:rPr>
          <w:rFonts w:ascii="Times New Roman" w:hAnsi="Times New Roman" w:cs="Times New Roman"/>
          <w:sz w:val="22"/>
          <w:szCs w:val="22"/>
        </w:rPr>
        <w:t>E</w:t>
      </w:r>
      <w:r w:rsidRPr="00DB3775">
        <w:rPr>
          <w:rFonts w:ascii="Times New Roman" w:hAnsi="Times New Roman" w:cs="Times New Roman"/>
          <w:sz w:val="22"/>
          <w:szCs w:val="22"/>
        </w:rPr>
        <w:t>-mail: Erich.Hrnecek@ec.europa.eu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A3DA6"/>
    <w:rsid w:val="00005E05"/>
    <w:rsid w:val="0000720B"/>
    <w:rsid w:val="00011E03"/>
    <w:rsid w:val="00046259"/>
    <w:rsid w:val="000808FA"/>
    <w:rsid w:val="001012CE"/>
    <w:rsid w:val="001233FD"/>
    <w:rsid w:val="00125F65"/>
    <w:rsid w:val="00144D99"/>
    <w:rsid w:val="00220D36"/>
    <w:rsid w:val="002223EF"/>
    <w:rsid w:val="00231698"/>
    <w:rsid w:val="00252DB3"/>
    <w:rsid w:val="0029701F"/>
    <w:rsid w:val="002E6724"/>
    <w:rsid w:val="002F3CC8"/>
    <w:rsid w:val="003028D1"/>
    <w:rsid w:val="00307451"/>
    <w:rsid w:val="00395A48"/>
    <w:rsid w:val="003A3F7F"/>
    <w:rsid w:val="003E18C2"/>
    <w:rsid w:val="0047621B"/>
    <w:rsid w:val="00477A24"/>
    <w:rsid w:val="004A5897"/>
    <w:rsid w:val="0052538A"/>
    <w:rsid w:val="00574588"/>
    <w:rsid w:val="005A1762"/>
    <w:rsid w:val="005D16E8"/>
    <w:rsid w:val="00615580"/>
    <w:rsid w:val="00620EA5"/>
    <w:rsid w:val="00684BDD"/>
    <w:rsid w:val="0068747E"/>
    <w:rsid w:val="00696151"/>
    <w:rsid w:val="006D55FE"/>
    <w:rsid w:val="00787D53"/>
    <w:rsid w:val="007F32D6"/>
    <w:rsid w:val="00837D48"/>
    <w:rsid w:val="0086266A"/>
    <w:rsid w:val="008A3DA6"/>
    <w:rsid w:val="008D2F8F"/>
    <w:rsid w:val="009F6D03"/>
    <w:rsid w:val="00A1036F"/>
    <w:rsid w:val="00B10D01"/>
    <w:rsid w:val="00BC5352"/>
    <w:rsid w:val="00BD78C7"/>
    <w:rsid w:val="00C23A1F"/>
    <w:rsid w:val="00C358CB"/>
    <w:rsid w:val="00C5238C"/>
    <w:rsid w:val="00CA3217"/>
    <w:rsid w:val="00D35328"/>
    <w:rsid w:val="00D460E3"/>
    <w:rsid w:val="00D84290"/>
    <w:rsid w:val="00DB3775"/>
    <w:rsid w:val="00DF3A6F"/>
    <w:rsid w:val="00E30CFC"/>
    <w:rsid w:val="00E74BBB"/>
    <w:rsid w:val="00F15FF7"/>
    <w:rsid w:val="00F43567"/>
    <w:rsid w:val="00FB1336"/>
    <w:rsid w:val="00FD0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451"/>
  </w:style>
  <w:style w:type="paragraph" w:styleId="Footer">
    <w:name w:val="footer"/>
    <w:basedOn w:val="Normal"/>
    <w:link w:val="FooterChar"/>
    <w:uiPriority w:val="99"/>
    <w:unhideWhenUsed/>
    <w:rsid w:val="0030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451"/>
  </w:style>
  <w:style w:type="table" w:styleId="TableGrid">
    <w:name w:val="Table Grid"/>
    <w:basedOn w:val="TableNormal"/>
    <w:uiPriority w:val="59"/>
    <w:rsid w:val="00B1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0D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24"/>
    <w:rPr>
      <w:rFonts w:ascii="Tahoma" w:hAnsi="Tahoma" w:cs="Tahoma"/>
      <w:sz w:val="16"/>
      <w:szCs w:val="16"/>
    </w:rPr>
  </w:style>
  <w:style w:type="paragraph" w:styleId="FootnoteText">
    <w:name w:val="footnote text"/>
    <w:basedOn w:val="Normal"/>
    <w:link w:val="FootnoteTextChar"/>
    <w:uiPriority w:val="99"/>
    <w:semiHidden/>
    <w:unhideWhenUsed/>
    <w:rsid w:val="00DB3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775"/>
    <w:rPr>
      <w:sz w:val="20"/>
      <w:szCs w:val="20"/>
    </w:rPr>
  </w:style>
  <w:style w:type="character" w:styleId="FootnoteReference">
    <w:name w:val="footnote reference"/>
    <w:basedOn w:val="DefaultParagraphFont"/>
    <w:uiPriority w:val="99"/>
    <w:semiHidden/>
    <w:unhideWhenUsed/>
    <w:rsid w:val="00DB37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451"/>
  </w:style>
  <w:style w:type="paragraph" w:styleId="Footer">
    <w:name w:val="footer"/>
    <w:basedOn w:val="Normal"/>
    <w:link w:val="FooterChar"/>
    <w:uiPriority w:val="99"/>
    <w:unhideWhenUsed/>
    <w:rsid w:val="00307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451"/>
  </w:style>
  <w:style w:type="table" w:styleId="TableGrid">
    <w:name w:val="Table Grid"/>
    <w:basedOn w:val="TableNormal"/>
    <w:uiPriority w:val="59"/>
    <w:rsid w:val="00B1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0D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24"/>
    <w:rPr>
      <w:rFonts w:ascii="Tahoma" w:hAnsi="Tahoma" w:cs="Tahoma"/>
      <w:sz w:val="16"/>
      <w:szCs w:val="16"/>
    </w:rPr>
  </w:style>
  <w:style w:type="paragraph" w:styleId="FootnoteText">
    <w:name w:val="footnote text"/>
    <w:basedOn w:val="Normal"/>
    <w:link w:val="FootnoteTextChar"/>
    <w:uiPriority w:val="99"/>
    <w:semiHidden/>
    <w:unhideWhenUsed/>
    <w:rsid w:val="00DB3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775"/>
    <w:rPr>
      <w:sz w:val="20"/>
      <w:szCs w:val="20"/>
    </w:rPr>
  </w:style>
  <w:style w:type="character" w:styleId="FootnoteReference">
    <w:name w:val="footnote reference"/>
    <w:basedOn w:val="DefaultParagraphFont"/>
    <w:uiPriority w:val="99"/>
    <w:semiHidden/>
    <w:unhideWhenUsed/>
    <w:rsid w:val="00DB3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5434">
      <w:bodyDiv w:val="1"/>
      <w:marLeft w:val="0"/>
      <w:marRight w:val="0"/>
      <w:marTop w:val="0"/>
      <w:marBottom w:val="0"/>
      <w:divBdr>
        <w:top w:val="none" w:sz="0" w:space="0" w:color="auto"/>
        <w:left w:val="none" w:sz="0" w:space="0" w:color="auto"/>
        <w:bottom w:val="none" w:sz="0" w:space="0" w:color="auto"/>
        <w:right w:val="none" w:sz="0" w:space="0" w:color="auto"/>
      </w:divBdr>
    </w:div>
    <w:div w:id="17863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E417-74C0-420B-B2E5-83DE9BBD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HRNECEK Erich (JRC-KARLSRUHE)</dc:creator>
  <cp:lastModifiedBy>HRNECEK Erich (JRC-KARLSRUHE)</cp:lastModifiedBy>
  <cp:revision>33</cp:revision>
  <dcterms:created xsi:type="dcterms:W3CDTF">2014-06-30T07:55:00Z</dcterms:created>
  <dcterms:modified xsi:type="dcterms:W3CDTF">2014-07-02T06:47:00Z</dcterms:modified>
</cp:coreProperties>
</file>