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CEBE6" w14:textId="77777777" w:rsidR="006F0A5A" w:rsidRDefault="006F0A5A">
      <w:pPr>
        <w:pStyle w:val="Title"/>
        <w:spacing w:before="0" w:after="240"/>
        <w:rPr>
          <w:caps w:val="0"/>
          <w:sz w:val="28"/>
        </w:rPr>
      </w:pPr>
    </w:p>
    <w:p w14:paraId="6A12BA6F" w14:textId="77777777" w:rsidR="006F0A5A" w:rsidRPr="00EF0CE5" w:rsidRDefault="006F0A5A" w:rsidP="00A916CD">
      <w:pPr>
        <w:pStyle w:val="Title"/>
        <w:spacing w:before="0" w:after="240"/>
        <w:ind w:left="360" w:right="487"/>
        <w:rPr>
          <w:rFonts w:ascii="Times New Roman" w:hAnsi="Times New Roman"/>
          <w:sz w:val="32"/>
          <w:szCs w:val="32"/>
        </w:rPr>
      </w:pPr>
      <w:r w:rsidRPr="00EF0CE5">
        <w:rPr>
          <w:rFonts w:ascii="Times New Roman" w:hAnsi="Times New Roman"/>
          <w:bCs/>
          <w:kern w:val="0"/>
          <w:sz w:val="32"/>
          <w:szCs w:val="32"/>
        </w:rPr>
        <w:t>T</w:t>
      </w:r>
      <w:r w:rsidRPr="00EF0CE5">
        <w:rPr>
          <w:rFonts w:ascii="Times New Roman" w:hAnsi="Times New Roman"/>
          <w:bCs/>
          <w:caps w:val="0"/>
          <w:kern w:val="0"/>
          <w:sz w:val="32"/>
          <w:szCs w:val="32"/>
        </w:rPr>
        <w:t>he</w:t>
      </w:r>
      <w:r w:rsidRPr="00EF0CE5">
        <w:rPr>
          <w:rFonts w:ascii="Times New Roman" w:hAnsi="Times New Roman"/>
          <w:bCs/>
          <w:kern w:val="0"/>
          <w:sz w:val="32"/>
          <w:szCs w:val="32"/>
        </w:rPr>
        <w:t xml:space="preserve"> </w:t>
      </w:r>
      <w:r w:rsidR="00AE5805">
        <w:rPr>
          <w:rFonts w:ascii="Times New Roman" w:hAnsi="Times New Roman"/>
          <w:bCs/>
          <w:caps w:val="0"/>
          <w:kern w:val="0"/>
          <w:sz w:val="32"/>
          <w:szCs w:val="32"/>
        </w:rPr>
        <w:t xml:space="preserve">Uranium Sourcing Database Project: </w:t>
      </w:r>
      <w:r w:rsidR="004A1110">
        <w:rPr>
          <w:rFonts w:ascii="Times New Roman" w:hAnsi="Times New Roman"/>
          <w:bCs/>
          <w:caps w:val="0"/>
          <w:kern w:val="0"/>
          <w:sz w:val="32"/>
          <w:szCs w:val="32"/>
        </w:rPr>
        <w:t xml:space="preserve">Practical </w:t>
      </w:r>
      <w:r w:rsidR="00AE5805">
        <w:rPr>
          <w:rFonts w:ascii="Times New Roman" w:hAnsi="Times New Roman"/>
          <w:bCs/>
          <w:caps w:val="0"/>
          <w:kern w:val="0"/>
          <w:sz w:val="32"/>
          <w:szCs w:val="32"/>
        </w:rPr>
        <w:t xml:space="preserve">Insights into the </w:t>
      </w:r>
      <w:r w:rsidR="004A1110">
        <w:rPr>
          <w:rFonts w:ascii="Times New Roman" w:hAnsi="Times New Roman"/>
          <w:bCs/>
          <w:caps w:val="0"/>
          <w:kern w:val="0"/>
          <w:sz w:val="32"/>
          <w:szCs w:val="32"/>
        </w:rPr>
        <w:t xml:space="preserve">Establishment and </w:t>
      </w:r>
      <w:r w:rsidR="00AE5805">
        <w:rPr>
          <w:rFonts w:ascii="Times New Roman" w:hAnsi="Times New Roman"/>
          <w:bCs/>
          <w:caps w:val="0"/>
          <w:kern w:val="0"/>
          <w:sz w:val="32"/>
          <w:szCs w:val="32"/>
        </w:rPr>
        <w:t xml:space="preserve">Application of a Nuclear Forensics Library </w:t>
      </w:r>
    </w:p>
    <w:p w14:paraId="6B871308" w14:textId="77777777" w:rsidR="006F0A5A" w:rsidRDefault="006F0A5A" w:rsidP="00A916CD">
      <w:pPr>
        <w:pStyle w:val="Affiliation"/>
        <w:ind w:left="360" w:right="487"/>
        <w:jc w:val="both"/>
        <w:rPr>
          <w:rFonts w:ascii="Times New Roman" w:hAnsi="Times New Roman"/>
        </w:rPr>
      </w:pPr>
      <w:bookmarkStart w:id="0" w:name="PutAuthorsHere"/>
    </w:p>
    <w:p w14:paraId="37F20A86" w14:textId="77777777" w:rsidR="006F0A5A" w:rsidRDefault="006F0A5A" w:rsidP="00A916CD">
      <w:pPr>
        <w:pStyle w:val="Affiliation"/>
        <w:ind w:left="360" w:right="487"/>
        <w:jc w:val="both"/>
        <w:rPr>
          <w:rFonts w:ascii="Times New Roman" w:hAnsi="Times New Roman"/>
        </w:rPr>
      </w:pPr>
    </w:p>
    <w:p w14:paraId="5B8A90D1" w14:textId="645D4D7F" w:rsidR="006F0A5A" w:rsidRPr="008130CC" w:rsidRDefault="00620496" w:rsidP="00A916CD">
      <w:pPr>
        <w:pStyle w:val="Affiliation"/>
        <w:spacing w:line="360" w:lineRule="auto"/>
        <w:ind w:left="360" w:right="487"/>
        <w:rPr>
          <w:rFonts w:ascii="Times New Roman" w:hAnsi="Times New Roman"/>
          <w:sz w:val="24"/>
        </w:rPr>
      </w:pPr>
      <w:r w:rsidRPr="008130CC">
        <w:rPr>
          <w:rFonts w:ascii="Times New Roman" w:hAnsi="Times New Roman"/>
          <w:kern w:val="0"/>
          <w:sz w:val="24"/>
        </w:rPr>
        <w:t xml:space="preserve">Martin </w:t>
      </w:r>
      <w:r w:rsidR="00DF60AF" w:rsidRPr="008130CC">
        <w:rPr>
          <w:rFonts w:ascii="Times New Roman" w:hAnsi="Times New Roman"/>
          <w:kern w:val="0"/>
          <w:sz w:val="24"/>
        </w:rPr>
        <w:t>Robel</w:t>
      </w:r>
      <w:r w:rsidRPr="008130CC">
        <w:rPr>
          <w:rFonts w:ascii="Times New Roman" w:hAnsi="Times New Roman"/>
          <w:kern w:val="0"/>
          <w:sz w:val="24"/>
        </w:rPr>
        <w:t>,</w:t>
      </w:r>
      <w:r w:rsidR="00DF60AF" w:rsidRPr="008130CC">
        <w:rPr>
          <w:rFonts w:ascii="Times New Roman" w:hAnsi="Times New Roman"/>
          <w:kern w:val="0"/>
          <w:sz w:val="24"/>
        </w:rPr>
        <w:t xml:space="preserve"> </w:t>
      </w:r>
      <w:r w:rsidR="006577DB" w:rsidRPr="008130CC">
        <w:rPr>
          <w:rFonts w:ascii="Times New Roman" w:hAnsi="Times New Roman"/>
          <w:kern w:val="0"/>
          <w:sz w:val="24"/>
        </w:rPr>
        <w:t>Naomi Marks</w:t>
      </w:r>
      <w:r w:rsidR="006577DB">
        <w:rPr>
          <w:rFonts w:ascii="Times New Roman" w:hAnsi="Times New Roman"/>
          <w:kern w:val="0"/>
          <w:sz w:val="24"/>
        </w:rPr>
        <w:t>,</w:t>
      </w:r>
      <w:r w:rsidR="006577DB" w:rsidRPr="008130CC">
        <w:rPr>
          <w:rFonts w:ascii="Times New Roman" w:hAnsi="Times New Roman"/>
          <w:kern w:val="0"/>
          <w:sz w:val="24"/>
        </w:rPr>
        <w:t xml:space="preserve"> </w:t>
      </w:r>
      <w:r w:rsidR="00DF60AF" w:rsidRPr="008130CC">
        <w:rPr>
          <w:rFonts w:ascii="Times New Roman" w:hAnsi="Times New Roman"/>
          <w:kern w:val="0"/>
          <w:sz w:val="24"/>
        </w:rPr>
        <w:t xml:space="preserve">Ian </w:t>
      </w:r>
      <w:proofErr w:type="spellStart"/>
      <w:r w:rsidR="00DF60AF" w:rsidRPr="008130CC">
        <w:rPr>
          <w:rFonts w:ascii="Times New Roman" w:hAnsi="Times New Roman"/>
          <w:kern w:val="0"/>
          <w:sz w:val="24"/>
        </w:rPr>
        <w:t>Hutcheon</w:t>
      </w:r>
      <w:proofErr w:type="spellEnd"/>
      <w:r w:rsidR="00DF60AF" w:rsidRPr="008130CC">
        <w:rPr>
          <w:rFonts w:ascii="Times New Roman" w:hAnsi="Times New Roman"/>
          <w:kern w:val="0"/>
          <w:sz w:val="24"/>
        </w:rPr>
        <w:t xml:space="preserve">, </w:t>
      </w:r>
      <w:r w:rsidR="006577DB" w:rsidRPr="008130CC">
        <w:rPr>
          <w:rFonts w:ascii="Times New Roman" w:hAnsi="Times New Roman"/>
          <w:kern w:val="0"/>
          <w:sz w:val="24"/>
        </w:rPr>
        <w:t xml:space="preserve">Rachel </w:t>
      </w:r>
      <w:proofErr w:type="spellStart"/>
      <w:r w:rsidR="006577DB" w:rsidRPr="008130CC">
        <w:rPr>
          <w:rFonts w:ascii="Times New Roman" w:hAnsi="Times New Roman"/>
          <w:kern w:val="0"/>
          <w:sz w:val="24"/>
        </w:rPr>
        <w:t>Lindvall</w:t>
      </w:r>
      <w:proofErr w:type="spellEnd"/>
      <w:r w:rsidR="00BE2B68">
        <w:rPr>
          <w:rFonts w:ascii="Times New Roman" w:hAnsi="Times New Roman"/>
          <w:kern w:val="0"/>
          <w:sz w:val="24"/>
        </w:rPr>
        <w:t>,</w:t>
      </w:r>
      <w:r w:rsidR="006577DB" w:rsidRPr="008130CC">
        <w:rPr>
          <w:rFonts w:ascii="Times New Roman" w:hAnsi="Times New Roman"/>
          <w:kern w:val="0"/>
          <w:sz w:val="24"/>
        </w:rPr>
        <w:t xml:space="preserve"> </w:t>
      </w:r>
      <w:r w:rsidR="006577DB">
        <w:rPr>
          <w:rFonts w:ascii="Times New Roman" w:hAnsi="Times New Roman"/>
          <w:kern w:val="0"/>
          <w:sz w:val="24"/>
        </w:rPr>
        <w:t xml:space="preserve">and </w:t>
      </w:r>
      <w:r w:rsidR="00C7718F" w:rsidRPr="008130CC">
        <w:rPr>
          <w:rFonts w:ascii="Times New Roman" w:hAnsi="Times New Roman"/>
          <w:kern w:val="0"/>
          <w:sz w:val="24"/>
        </w:rPr>
        <w:t xml:space="preserve">Mike </w:t>
      </w:r>
      <w:proofErr w:type="spellStart"/>
      <w:r w:rsidR="00C7718F" w:rsidRPr="008130CC">
        <w:rPr>
          <w:rFonts w:ascii="Times New Roman" w:hAnsi="Times New Roman"/>
          <w:kern w:val="0"/>
          <w:sz w:val="24"/>
        </w:rPr>
        <w:t>Kristo</w:t>
      </w:r>
      <w:proofErr w:type="spellEnd"/>
      <w:r w:rsidR="00DF60AF" w:rsidRPr="008130CC">
        <w:rPr>
          <w:rFonts w:ascii="Times New Roman" w:hAnsi="Times New Roman"/>
          <w:kern w:val="0"/>
          <w:sz w:val="24"/>
        </w:rPr>
        <w:t xml:space="preserve"> </w:t>
      </w:r>
    </w:p>
    <w:p w14:paraId="6DE28F78" w14:textId="77777777" w:rsidR="006F0A5A" w:rsidRPr="008130CC" w:rsidRDefault="006F0A5A" w:rsidP="00A916CD">
      <w:pPr>
        <w:suppressAutoHyphens w:val="0"/>
        <w:autoSpaceDE w:val="0"/>
        <w:autoSpaceDN w:val="0"/>
        <w:adjustRightInd w:val="0"/>
        <w:spacing w:line="360" w:lineRule="auto"/>
        <w:ind w:left="360" w:right="487"/>
        <w:jc w:val="center"/>
        <w:rPr>
          <w:i/>
          <w:iCs/>
          <w:kern w:val="0"/>
          <w:sz w:val="24"/>
        </w:rPr>
      </w:pPr>
      <w:r w:rsidRPr="008130CC">
        <w:rPr>
          <w:iCs/>
          <w:kern w:val="0"/>
          <w:sz w:val="24"/>
        </w:rPr>
        <w:t>Lawrence Livermore National Laboratory</w:t>
      </w:r>
    </w:p>
    <w:p w14:paraId="27A6DDDD" w14:textId="77777777" w:rsidR="006F0A5A" w:rsidRDefault="006F0A5A" w:rsidP="00A916CD">
      <w:pPr>
        <w:ind w:left="360" w:right="487"/>
        <w:jc w:val="center"/>
        <w:rPr>
          <w:i/>
          <w:iCs/>
        </w:rPr>
      </w:pPr>
    </w:p>
    <w:p w14:paraId="479A3715" w14:textId="77777777" w:rsidR="006F0A5A" w:rsidRDefault="006F0A5A" w:rsidP="00A916CD">
      <w:pPr>
        <w:ind w:left="360" w:right="487"/>
      </w:pPr>
    </w:p>
    <w:p w14:paraId="02400BA1" w14:textId="77777777" w:rsidR="00DF60AF" w:rsidRDefault="00367792" w:rsidP="004B613B">
      <w:pPr>
        <w:suppressAutoHyphens w:val="0"/>
        <w:autoSpaceDE w:val="0"/>
        <w:autoSpaceDN w:val="0"/>
        <w:adjustRightInd w:val="0"/>
        <w:ind w:right="487"/>
        <w:rPr>
          <w:iCs/>
          <w:kern w:val="0"/>
          <w:sz w:val="24"/>
          <w:szCs w:val="24"/>
        </w:rPr>
      </w:pPr>
      <w:r w:rsidRPr="00367792">
        <w:rPr>
          <w:b/>
          <w:i/>
          <w:iCs/>
          <w:kern w:val="0"/>
        </w:rPr>
        <w:t>ABSTRACT:</w:t>
      </w:r>
      <w:r>
        <w:rPr>
          <w:iCs/>
          <w:kern w:val="0"/>
        </w:rPr>
        <w:t xml:space="preserve"> </w:t>
      </w:r>
      <w:r w:rsidR="00C270CF" w:rsidRPr="008130CC">
        <w:rPr>
          <w:iCs/>
          <w:kern w:val="0"/>
          <w:sz w:val="24"/>
          <w:szCs w:val="24"/>
        </w:rPr>
        <w:t xml:space="preserve">The Uranium Sourcing Database is a working nuclear forensics database containing data on thousands of samples of uranium ore concentrate (UOC) and related products. The database is part of a broader effort to characterize and document distinguishing properties of UOC for use in assessing the probable source of sample of material absent any </w:t>
      </w:r>
      <w:r w:rsidR="00E00159" w:rsidRPr="008130CC">
        <w:rPr>
          <w:iCs/>
          <w:kern w:val="0"/>
          <w:sz w:val="24"/>
          <w:szCs w:val="24"/>
        </w:rPr>
        <w:t>packaging or identifying marks.</w:t>
      </w:r>
      <w:r w:rsidR="00C270CF" w:rsidRPr="008130CC">
        <w:rPr>
          <w:iCs/>
          <w:kern w:val="0"/>
          <w:sz w:val="24"/>
          <w:szCs w:val="24"/>
        </w:rPr>
        <w:t xml:space="preserve"> </w:t>
      </w:r>
      <w:r w:rsidR="00E00159" w:rsidRPr="008130CC">
        <w:rPr>
          <w:iCs/>
          <w:kern w:val="0"/>
          <w:sz w:val="24"/>
          <w:szCs w:val="24"/>
        </w:rPr>
        <w:t xml:space="preserve">While this project has focused on UOC, the </w:t>
      </w:r>
      <w:r w:rsidR="00DF60AF" w:rsidRPr="008130CC">
        <w:rPr>
          <w:iCs/>
          <w:kern w:val="0"/>
          <w:sz w:val="24"/>
          <w:szCs w:val="24"/>
        </w:rPr>
        <w:t>lessons learned</w:t>
      </w:r>
      <w:r w:rsidR="00E00159" w:rsidRPr="008130CC">
        <w:rPr>
          <w:iCs/>
          <w:kern w:val="0"/>
          <w:sz w:val="24"/>
          <w:szCs w:val="24"/>
        </w:rPr>
        <w:t xml:space="preserve"> are equally relevant to a wide range of nuclear and radiological materials.  </w:t>
      </w:r>
      <w:r w:rsidR="00DF60AF" w:rsidRPr="008130CC">
        <w:rPr>
          <w:iCs/>
          <w:kern w:val="0"/>
          <w:sz w:val="24"/>
          <w:szCs w:val="24"/>
        </w:rPr>
        <w:t xml:space="preserve">We will present a number of practical insights, including nuclear forensics </w:t>
      </w:r>
      <w:r w:rsidR="00E00159" w:rsidRPr="008130CC">
        <w:rPr>
          <w:iCs/>
          <w:kern w:val="0"/>
          <w:sz w:val="24"/>
          <w:szCs w:val="24"/>
        </w:rPr>
        <w:t xml:space="preserve">database development and population, user interface requirements, analytical laboratory to database interface, and database utilization. </w:t>
      </w:r>
      <w:bookmarkEnd w:id="0"/>
    </w:p>
    <w:p w14:paraId="6E0AE1A6" w14:textId="77777777" w:rsidR="004B613B" w:rsidRDefault="004B613B" w:rsidP="004B613B">
      <w:pPr>
        <w:suppressAutoHyphens w:val="0"/>
        <w:autoSpaceDE w:val="0"/>
        <w:autoSpaceDN w:val="0"/>
        <w:adjustRightInd w:val="0"/>
        <w:ind w:right="487"/>
        <w:rPr>
          <w:iCs/>
          <w:kern w:val="0"/>
          <w:sz w:val="24"/>
          <w:szCs w:val="24"/>
        </w:rPr>
      </w:pPr>
    </w:p>
    <w:p w14:paraId="221B88B2" w14:textId="3406BA2A" w:rsidR="00C86A3A" w:rsidRDefault="00FC1489" w:rsidP="00AF5E5D">
      <w:pPr>
        <w:tabs>
          <w:tab w:val="left" w:pos="1668"/>
        </w:tabs>
        <w:jc w:val="left"/>
        <w:rPr>
          <w:rFonts w:eastAsia="MS Mincho"/>
          <w:b/>
          <w:sz w:val="24"/>
          <w:szCs w:val="24"/>
        </w:rPr>
      </w:pPr>
      <w:r w:rsidRPr="00EC270A">
        <w:rPr>
          <w:rFonts w:eastAsia="MS Mincho"/>
          <w:b/>
          <w:sz w:val="24"/>
          <w:szCs w:val="24"/>
        </w:rPr>
        <w:t>Introduction</w:t>
      </w:r>
    </w:p>
    <w:p w14:paraId="2B2BDAE6" w14:textId="3358F8CD" w:rsidR="00C86A3A" w:rsidRDefault="00C86A3A" w:rsidP="00AF5E5D">
      <w:pPr>
        <w:tabs>
          <w:tab w:val="left" w:pos="1668"/>
        </w:tabs>
        <w:jc w:val="left"/>
        <w:rPr>
          <w:iCs/>
          <w:kern w:val="0"/>
          <w:sz w:val="24"/>
          <w:szCs w:val="24"/>
        </w:rPr>
      </w:pPr>
      <w:r w:rsidRPr="008130CC">
        <w:rPr>
          <w:iCs/>
          <w:kern w:val="0"/>
          <w:sz w:val="24"/>
          <w:szCs w:val="24"/>
        </w:rPr>
        <w:t>The Uranium Sourcing Database is a working nuclear forensics database containing data on thousands of samples of uranium ore concentrate (UOC) and related products. The database is part of a broader effort to characterize and document distinguishing properties of UOC for use in assessing the probable source of sample of material absent any packaging or identifying marks</w:t>
      </w:r>
      <w:r w:rsidR="00D506A5">
        <w:rPr>
          <w:rStyle w:val="EndnoteReference"/>
          <w:iCs/>
          <w:kern w:val="0"/>
          <w:sz w:val="24"/>
          <w:szCs w:val="24"/>
        </w:rPr>
        <w:endnoteReference w:id="2"/>
      </w:r>
      <w:r w:rsidRPr="008130CC">
        <w:rPr>
          <w:iCs/>
          <w:kern w:val="0"/>
          <w:sz w:val="24"/>
          <w:szCs w:val="24"/>
        </w:rPr>
        <w:t>. While this project has focused on UOC, the lessons learned are equally relevant to a wide range of nuclear and radiological materials.  We will present a number of practical insights, including nuclear forensics database development and population, user interface requirements, analytical laboratory to database interface, and database utilization.</w:t>
      </w:r>
    </w:p>
    <w:p w14:paraId="25FB4805" w14:textId="77777777" w:rsidR="00C86A3A" w:rsidRPr="00EC270A" w:rsidRDefault="00C86A3A" w:rsidP="00AF5E5D">
      <w:pPr>
        <w:tabs>
          <w:tab w:val="left" w:pos="1668"/>
        </w:tabs>
        <w:jc w:val="left"/>
        <w:rPr>
          <w:rFonts w:eastAsia="MS Mincho"/>
          <w:b/>
          <w:sz w:val="24"/>
          <w:szCs w:val="24"/>
        </w:rPr>
      </w:pPr>
    </w:p>
    <w:p w14:paraId="451C49EA" w14:textId="1CBBFB24" w:rsidR="00FC1489" w:rsidRDefault="00FC1489" w:rsidP="00AF5E5D">
      <w:pPr>
        <w:tabs>
          <w:tab w:val="left" w:pos="1668"/>
        </w:tabs>
        <w:jc w:val="left"/>
        <w:rPr>
          <w:rFonts w:eastAsia="MS Mincho"/>
          <w:sz w:val="24"/>
          <w:szCs w:val="24"/>
        </w:rPr>
      </w:pPr>
      <w:r>
        <w:rPr>
          <w:rFonts w:eastAsia="MS Mincho"/>
          <w:sz w:val="24"/>
          <w:szCs w:val="24"/>
        </w:rPr>
        <w:t>Nuclear forensic methods can be broadly divided into two categories: predictive and comparative. Predictive forensics requires detailed, accurate, and validated models of physical processes governing the production and alteration of nuclear materials. For some types of materials, such as spent reactor fuel, such models do exist at a level of refinement that makes them useful for nuclear forensic analysis</w:t>
      </w:r>
      <w:r w:rsidR="00C427CF">
        <w:rPr>
          <w:rStyle w:val="EndnoteReference"/>
          <w:rFonts w:eastAsia="MS Mincho"/>
          <w:sz w:val="24"/>
          <w:szCs w:val="24"/>
        </w:rPr>
        <w:endnoteReference w:id="3"/>
      </w:r>
      <w:r>
        <w:rPr>
          <w:rFonts w:eastAsia="MS Mincho"/>
          <w:sz w:val="24"/>
          <w:szCs w:val="24"/>
        </w:rPr>
        <w:t xml:space="preserve">. However, for many types of material, </w:t>
      </w:r>
      <w:r w:rsidR="00E401D1">
        <w:rPr>
          <w:rFonts w:eastAsia="MS Mincho"/>
          <w:sz w:val="24"/>
          <w:szCs w:val="24"/>
        </w:rPr>
        <w:t>including</w:t>
      </w:r>
      <w:r>
        <w:rPr>
          <w:rFonts w:eastAsia="MS Mincho"/>
          <w:sz w:val="24"/>
          <w:szCs w:val="24"/>
        </w:rPr>
        <w:t xml:space="preserve"> uranium ore concentrates, no validated models exist that capture the complexity and variability of the associated signatures. </w:t>
      </w:r>
      <w:r w:rsidR="00343F80">
        <w:rPr>
          <w:rFonts w:eastAsia="MS Mincho"/>
          <w:sz w:val="24"/>
          <w:szCs w:val="24"/>
        </w:rPr>
        <w:t>For this reason, the best</w:t>
      </w:r>
      <w:r w:rsidR="0082616D">
        <w:rPr>
          <w:rFonts w:eastAsia="MS Mincho"/>
          <w:sz w:val="24"/>
          <w:szCs w:val="24"/>
        </w:rPr>
        <w:t xml:space="preserve"> tool</w:t>
      </w:r>
      <w:r w:rsidR="00343F80">
        <w:rPr>
          <w:rFonts w:eastAsia="MS Mincho"/>
          <w:sz w:val="24"/>
          <w:szCs w:val="24"/>
        </w:rPr>
        <w:t>s</w:t>
      </w:r>
      <w:r w:rsidR="0082616D">
        <w:rPr>
          <w:rFonts w:eastAsia="MS Mincho"/>
          <w:sz w:val="24"/>
          <w:szCs w:val="24"/>
        </w:rPr>
        <w:t xml:space="preserve"> available for forensic</w:t>
      </w:r>
      <w:r w:rsidR="009845F2">
        <w:rPr>
          <w:rFonts w:eastAsia="MS Mincho"/>
          <w:sz w:val="24"/>
          <w:szCs w:val="24"/>
        </w:rPr>
        <w:t xml:space="preserve"> analysis </w:t>
      </w:r>
      <w:r w:rsidR="00343F80">
        <w:rPr>
          <w:rFonts w:eastAsia="MS Mincho"/>
          <w:sz w:val="24"/>
          <w:szCs w:val="24"/>
        </w:rPr>
        <w:t>are</w:t>
      </w:r>
      <w:r w:rsidR="009845F2">
        <w:rPr>
          <w:rFonts w:eastAsia="MS Mincho"/>
          <w:sz w:val="24"/>
          <w:szCs w:val="24"/>
        </w:rPr>
        <w:t xml:space="preserve"> comparative</w:t>
      </w:r>
      <w:r w:rsidR="00DD1649">
        <w:rPr>
          <w:rFonts w:eastAsia="MS Mincho"/>
          <w:sz w:val="24"/>
          <w:szCs w:val="24"/>
        </w:rPr>
        <w:t>.</w:t>
      </w:r>
      <w:r w:rsidR="009845F2">
        <w:rPr>
          <w:rFonts w:eastAsia="MS Mincho"/>
          <w:sz w:val="24"/>
          <w:szCs w:val="24"/>
        </w:rPr>
        <w:t xml:space="preserve"> </w:t>
      </w:r>
      <w:r w:rsidR="00DD1649">
        <w:rPr>
          <w:rFonts w:eastAsia="MS Mincho"/>
          <w:sz w:val="24"/>
          <w:szCs w:val="24"/>
        </w:rPr>
        <w:t>C</w:t>
      </w:r>
      <w:r w:rsidR="009845F2">
        <w:rPr>
          <w:rFonts w:eastAsia="MS Mincho"/>
          <w:sz w:val="24"/>
          <w:szCs w:val="24"/>
        </w:rPr>
        <w:t xml:space="preserve">onclusions are drawn after considering the similarities and differences between the unknown and a reference set of known materials. The principal purpose of a nuclear forensics </w:t>
      </w:r>
      <w:r w:rsidR="00C84D79">
        <w:rPr>
          <w:rFonts w:eastAsia="MS Mincho"/>
          <w:sz w:val="24"/>
          <w:szCs w:val="24"/>
        </w:rPr>
        <w:t xml:space="preserve">(NF) database </w:t>
      </w:r>
      <w:r w:rsidR="009845F2">
        <w:rPr>
          <w:rFonts w:eastAsia="MS Mincho"/>
          <w:sz w:val="24"/>
          <w:szCs w:val="24"/>
        </w:rPr>
        <w:t>is to serve as a data repository from which to draw these reference sets for comparative nuclear forensics. However, the NF</w:t>
      </w:r>
      <w:r w:rsidR="00C84D79">
        <w:rPr>
          <w:rFonts w:eastAsia="MS Mincho"/>
          <w:sz w:val="24"/>
          <w:szCs w:val="24"/>
        </w:rPr>
        <w:t xml:space="preserve"> database</w:t>
      </w:r>
      <w:r w:rsidR="009845F2">
        <w:rPr>
          <w:rFonts w:eastAsia="MS Mincho"/>
          <w:sz w:val="24"/>
          <w:szCs w:val="24"/>
        </w:rPr>
        <w:t xml:space="preserve"> has utility beyond simply storing data for use in a comparative forensic investigation. A collection of data and metadata from a number of samples representing a variety of sources can</w:t>
      </w:r>
      <w:r w:rsidR="00DC0066">
        <w:rPr>
          <w:rFonts w:eastAsia="MS Mincho"/>
          <w:sz w:val="24"/>
          <w:szCs w:val="24"/>
        </w:rPr>
        <w:t xml:space="preserve"> also</w:t>
      </w:r>
      <w:r w:rsidR="009845F2">
        <w:rPr>
          <w:rFonts w:eastAsia="MS Mincho"/>
          <w:sz w:val="24"/>
          <w:szCs w:val="24"/>
        </w:rPr>
        <w:t xml:space="preserve"> serve as an empirical foundation upon which to begin the development of predictive </w:t>
      </w:r>
      <w:r w:rsidR="007A4CA2">
        <w:rPr>
          <w:rFonts w:eastAsia="MS Mincho"/>
          <w:sz w:val="24"/>
          <w:szCs w:val="24"/>
        </w:rPr>
        <w:t xml:space="preserve">insights and </w:t>
      </w:r>
      <w:r w:rsidR="009845F2">
        <w:rPr>
          <w:rFonts w:eastAsia="MS Mincho"/>
          <w:sz w:val="24"/>
          <w:szCs w:val="24"/>
        </w:rPr>
        <w:t>models</w:t>
      </w:r>
      <w:r w:rsidR="00F44732">
        <w:rPr>
          <w:rFonts w:eastAsia="MS Mincho"/>
          <w:sz w:val="24"/>
          <w:szCs w:val="24"/>
        </w:rPr>
        <w:t xml:space="preserve"> to complement comparative models in the forensic process</w:t>
      </w:r>
      <w:r w:rsidR="009845F2">
        <w:rPr>
          <w:rFonts w:eastAsia="MS Mincho"/>
          <w:sz w:val="24"/>
          <w:szCs w:val="24"/>
        </w:rPr>
        <w:t xml:space="preserve">. </w:t>
      </w:r>
    </w:p>
    <w:p w14:paraId="347728FD" w14:textId="7BFC7A38" w:rsidR="008130CC" w:rsidRDefault="00C6312C" w:rsidP="00AF5E5D">
      <w:pPr>
        <w:tabs>
          <w:tab w:val="left" w:pos="1668"/>
        </w:tabs>
        <w:jc w:val="left"/>
        <w:rPr>
          <w:rFonts w:eastAsia="MS Mincho"/>
          <w:sz w:val="24"/>
          <w:szCs w:val="24"/>
        </w:rPr>
      </w:pPr>
      <w:r>
        <w:rPr>
          <w:rFonts w:eastAsia="MS Mincho"/>
          <w:sz w:val="24"/>
          <w:szCs w:val="24"/>
        </w:rPr>
        <w:t xml:space="preserve">In this paper, we describe our insights acquired from years of practical experience with </w:t>
      </w:r>
      <w:r w:rsidR="007C363B">
        <w:rPr>
          <w:rFonts w:eastAsia="MS Mincho"/>
          <w:sz w:val="24"/>
          <w:szCs w:val="24"/>
        </w:rPr>
        <w:t>a</w:t>
      </w:r>
      <w:r w:rsidR="00F92BC3">
        <w:rPr>
          <w:rFonts w:eastAsia="MS Mincho"/>
          <w:sz w:val="24"/>
          <w:szCs w:val="24"/>
        </w:rPr>
        <w:t xml:space="preserve"> database</w:t>
      </w:r>
      <w:r>
        <w:rPr>
          <w:rFonts w:eastAsia="MS Mincho"/>
          <w:sz w:val="24"/>
          <w:szCs w:val="24"/>
        </w:rPr>
        <w:t xml:space="preserve"> of uranium ore concentrate </w:t>
      </w:r>
      <w:r w:rsidR="00E46EC9">
        <w:rPr>
          <w:rFonts w:eastAsia="MS Mincho"/>
          <w:sz w:val="24"/>
          <w:szCs w:val="24"/>
        </w:rPr>
        <w:t xml:space="preserve">sourced </w:t>
      </w:r>
      <w:r>
        <w:rPr>
          <w:rFonts w:eastAsia="MS Mincho"/>
          <w:sz w:val="24"/>
          <w:szCs w:val="24"/>
        </w:rPr>
        <w:t xml:space="preserve">from around the world. The Uranium Sourcing Database was established as a tool to research the application of comparative signatures to the problem of safeguards verification. </w:t>
      </w:r>
      <w:r w:rsidR="00E46EC9">
        <w:rPr>
          <w:rFonts w:eastAsia="MS Mincho"/>
          <w:sz w:val="24"/>
          <w:szCs w:val="24"/>
        </w:rPr>
        <w:t>T</w:t>
      </w:r>
      <w:r>
        <w:rPr>
          <w:rFonts w:eastAsia="MS Mincho"/>
          <w:sz w:val="24"/>
          <w:szCs w:val="24"/>
        </w:rPr>
        <w:t xml:space="preserve">he goal </w:t>
      </w:r>
      <w:r w:rsidR="00E46EC9">
        <w:rPr>
          <w:rFonts w:eastAsia="MS Mincho"/>
          <w:sz w:val="24"/>
          <w:szCs w:val="24"/>
        </w:rPr>
        <w:t xml:space="preserve">of this work </w:t>
      </w:r>
      <w:r>
        <w:rPr>
          <w:rFonts w:eastAsia="MS Mincho"/>
          <w:sz w:val="24"/>
          <w:szCs w:val="24"/>
        </w:rPr>
        <w:t xml:space="preserve">is to verify that </w:t>
      </w:r>
      <w:r w:rsidR="00E46EC9">
        <w:rPr>
          <w:rFonts w:eastAsia="MS Mincho"/>
          <w:sz w:val="24"/>
          <w:szCs w:val="24"/>
        </w:rPr>
        <w:t xml:space="preserve">the characteristics </w:t>
      </w:r>
      <w:proofErr w:type="gramStart"/>
      <w:r>
        <w:rPr>
          <w:rFonts w:eastAsia="MS Mincho"/>
          <w:sz w:val="24"/>
          <w:szCs w:val="24"/>
        </w:rPr>
        <w:t>a collected sample are</w:t>
      </w:r>
      <w:proofErr w:type="gramEnd"/>
      <w:r>
        <w:rPr>
          <w:rFonts w:eastAsia="MS Mincho"/>
          <w:sz w:val="24"/>
          <w:szCs w:val="24"/>
        </w:rPr>
        <w:t xml:space="preserve"> consistent with the declared source of the material. For nuclear forensics, the process is very similar, and hence the </w:t>
      </w:r>
      <w:r w:rsidR="00572D4A">
        <w:rPr>
          <w:rFonts w:eastAsia="MS Mincho"/>
          <w:sz w:val="24"/>
          <w:szCs w:val="24"/>
        </w:rPr>
        <w:t>database</w:t>
      </w:r>
      <w:r>
        <w:rPr>
          <w:rFonts w:eastAsia="MS Mincho"/>
          <w:sz w:val="24"/>
          <w:szCs w:val="24"/>
        </w:rPr>
        <w:t xml:space="preserve"> requirements are also very similar. In fact, we have utilized the Uranium Sourcing Database for nuclear </w:t>
      </w:r>
      <w:r>
        <w:rPr>
          <w:rFonts w:eastAsia="MS Mincho"/>
          <w:sz w:val="24"/>
          <w:szCs w:val="24"/>
        </w:rPr>
        <w:lastRenderedPageBreak/>
        <w:t>forensic investigations</w:t>
      </w:r>
      <w:r w:rsidR="00E42B6A">
        <w:rPr>
          <w:rStyle w:val="EndnoteReference"/>
          <w:rFonts w:eastAsia="MS Mincho"/>
          <w:sz w:val="24"/>
          <w:szCs w:val="24"/>
        </w:rPr>
        <w:endnoteReference w:id="4"/>
      </w:r>
      <w:r>
        <w:rPr>
          <w:rFonts w:eastAsia="MS Mincho"/>
          <w:sz w:val="24"/>
          <w:szCs w:val="24"/>
        </w:rPr>
        <w:t>.</w:t>
      </w:r>
      <w:r w:rsidR="00FC2ED1">
        <w:rPr>
          <w:rFonts w:eastAsia="MS Mincho"/>
          <w:sz w:val="24"/>
          <w:szCs w:val="24"/>
        </w:rPr>
        <w:t xml:space="preserve">  He</w:t>
      </w:r>
      <w:r w:rsidR="00143793">
        <w:rPr>
          <w:rFonts w:eastAsia="MS Mincho"/>
          <w:sz w:val="24"/>
          <w:szCs w:val="24"/>
        </w:rPr>
        <w:t xml:space="preserve">nce, for the purposes of this paper, we will be referring to the Uranium Sourcing Database as a nuclear forensics </w:t>
      </w:r>
      <w:r w:rsidR="00572D4A">
        <w:rPr>
          <w:rFonts w:eastAsia="MS Mincho"/>
          <w:sz w:val="24"/>
          <w:szCs w:val="24"/>
        </w:rPr>
        <w:t>database</w:t>
      </w:r>
      <w:r w:rsidR="00143793">
        <w:rPr>
          <w:rFonts w:eastAsia="MS Mincho"/>
          <w:sz w:val="24"/>
          <w:szCs w:val="24"/>
        </w:rPr>
        <w:t>.</w:t>
      </w:r>
    </w:p>
    <w:p w14:paraId="051933A7" w14:textId="77777777" w:rsidR="00C85C87" w:rsidRDefault="00C85C87" w:rsidP="00AF5E5D">
      <w:pPr>
        <w:tabs>
          <w:tab w:val="left" w:pos="1668"/>
        </w:tabs>
        <w:jc w:val="left"/>
        <w:rPr>
          <w:rFonts w:eastAsia="MS Mincho"/>
          <w:sz w:val="24"/>
          <w:szCs w:val="24"/>
        </w:rPr>
      </w:pPr>
    </w:p>
    <w:p w14:paraId="32DF4B56" w14:textId="024585E0" w:rsidR="00B51B22" w:rsidRPr="008130CC" w:rsidRDefault="00B51B22" w:rsidP="00AF5E5D">
      <w:pPr>
        <w:tabs>
          <w:tab w:val="left" w:pos="1668"/>
        </w:tabs>
        <w:jc w:val="left"/>
        <w:rPr>
          <w:rFonts w:eastAsia="MS Mincho"/>
          <w:b/>
          <w:sz w:val="24"/>
          <w:szCs w:val="24"/>
        </w:rPr>
      </w:pPr>
      <w:r w:rsidRPr="008130CC">
        <w:rPr>
          <w:rFonts w:eastAsia="MS Mincho"/>
          <w:b/>
          <w:sz w:val="24"/>
          <w:szCs w:val="24"/>
        </w:rPr>
        <w:t>Database design, administration, and personnel considerations</w:t>
      </w:r>
    </w:p>
    <w:p w14:paraId="3B59E887" w14:textId="16F683E0" w:rsidR="00B04293" w:rsidRPr="00D10D9F" w:rsidRDefault="00B51B22" w:rsidP="00AF5E5D">
      <w:pPr>
        <w:tabs>
          <w:tab w:val="left" w:pos="1668"/>
        </w:tabs>
        <w:jc w:val="left"/>
        <w:rPr>
          <w:rFonts w:eastAsia="MS Mincho"/>
          <w:i/>
          <w:sz w:val="24"/>
        </w:rPr>
      </w:pPr>
      <w:r>
        <w:rPr>
          <w:rFonts w:eastAsia="MS Mincho"/>
          <w:sz w:val="24"/>
          <w:szCs w:val="24"/>
        </w:rPr>
        <w:t>The first task involved with the establishment of a nuclear forensic</w:t>
      </w:r>
      <w:r w:rsidR="00B73F99">
        <w:rPr>
          <w:rFonts w:eastAsia="MS Mincho"/>
          <w:sz w:val="24"/>
          <w:szCs w:val="24"/>
        </w:rPr>
        <w:t xml:space="preserve"> (NF)</w:t>
      </w:r>
      <w:r>
        <w:rPr>
          <w:rFonts w:eastAsia="MS Mincho"/>
          <w:sz w:val="24"/>
          <w:szCs w:val="24"/>
        </w:rPr>
        <w:t xml:space="preserve"> database, </w:t>
      </w:r>
      <w:r w:rsidR="009D10C5">
        <w:rPr>
          <w:rFonts w:eastAsia="MS Mincho"/>
          <w:sz w:val="24"/>
          <w:szCs w:val="24"/>
        </w:rPr>
        <w:t>following</w:t>
      </w:r>
      <w:r>
        <w:rPr>
          <w:rFonts w:eastAsia="MS Mincho"/>
          <w:sz w:val="24"/>
          <w:szCs w:val="24"/>
        </w:rPr>
        <w:t xml:space="preserve"> the decision to implement such an effort, is to identify an individual or team to design, administer, and manag</w:t>
      </w:r>
      <w:r w:rsidR="00BA5C88">
        <w:rPr>
          <w:rFonts w:eastAsia="MS Mincho"/>
          <w:sz w:val="24"/>
          <w:szCs w:val="24"/>
        </w:rPr>
        <w:t xml:space="preserve">e </w:t>
      </w:r>
      <w:r>
        <w:rPr>
          <w:rFonts w:eastAsia="MS Mincho"/>
          <w:sz w:val="24"/>
          <w:szCs w:val="24"/>
        </w:rPr>
        <w:t xml:space="preserve">the database. </w:t>
      </w:r>
    </w:p>
    <w:p w14:paraId="033A450F" w14:textId="77777777" w:rsidR="008A2A99" w:rsidRDefault="008A2A99" w:rsidP="00AF5E5D">
      <w:pPr>
        <w:tabs>
          <w:tab w:val="left" w:pos="1668"/>
        </w:tabs>
        <w:jc w:val="left"/>
        <w:rPr>
          <w:rFonts w:eastAsia="MS Mincho"/>
          <w:sz w:val="24"/>
          <w:szCs w:val="24"/>
        </w:rPr>
      </w:pPr>
    </w:p>
    <w:p w14:paraId="3060CB18" w14:textId="5EACE259" w:rsidR="00B51B22" w:rsidRDefault="008A2A99" w:rsidP="00AF5E5D">
      <w:pPr>
        <w:tabs>
          <w:tab w:val="left" w:pos="1668"/>
        </w:tabs>
        <w:jc w:val="left"/>
        <w:rPr>
          <w:rFonts w:eastAsia="MS Mincho"/>
          <w:sz w:val="24"/>
          <w:szCs w:val="24"/>
        </w:rPr>
      </w:pPr>
      <w:r>
        <w:rPr>
          <w:rFonts w:eastAsia="MS Mincho"/>
          <w:sz w:val="24"/>
          <w:szCs w:val="24"/>
        </w:rPr>
        <w:t xml:space="preserve">One approach to designing a nuclear forensics </w:t>
      </w:r>
      <w:proofErr w:type="gramStart"/>
      <w:r>
        <w:rPr>
          <w:rFonts w:eastAsia="MS Mincho"/>
          <w:sz w:val="24"/>
          <w:szCs w:val="24"/>
        </w:rPr>
        <w:t>database,</w:t>
      </w:r>
      <w:proofErr w:type="gramEnd"/>
      <w:r>
        <w:rPr>
          <w:rFonts w:eastAsia="MS Mincho"/>
          <w:sz w:val="24"/>
          <w:szCs w:val="24"/>
        </w:rPr>
        <w:t xml:space="preserve"> is to work with</w:t>
      </w:r>
      <w:r w:rsidR="00BA5C88" w:rsidRPr="00D10D9F">
        <w:rPr>
          <w:rFonts w:eastAsia="MS Mincho"/>
          <w:sz w:val="24"/>
        </w:rPr>
        <w:t xml:space="preserve"> an </w:t>
      </w:r>
      <w:r>
        <w:rPr>
          <w:rFonts w:eastAsia="MS Mincho"/>
          <w:sz w:val="24"/>
          <w:szCs w:val="24"/>
        </w:rPr>
        <w:t>experienced</w:t>
      </w:r>
      <w:r w:rsidR="00BA5C88" w:rsidRPr="00D10D9F">
        <w:rPr>
          <w:rFonts w:eastAsia="MS Mincho"/>
          <w:sz w:val="24"/>
        </w:rPr>
        <w:t xml:space="preserve"> database developer to design and implement </w:t>
      </w:r>
      <w:r w:rsidR="00B04293" w:rsidRPr="00D10D9F">
        <w:rPr>
          <w:rFonts w:eastAsia="MS Mincho"/>
          <w:sz w:val="24"/>
        </w:rPr>
        <w:t xml:space="preserve">the </w:t>
      </w:r>
      <w:r>
        <w:rPr>
          <w:rFonts w:eastAsia="MS Mincho"/>
          <w:sz w:val="24"/>
          <w:szCs w:val="24"/>
        </w:rPr>
        <w:t xml:space="preserve">new </w:t>
      </w:r>
      <w:r w:rsidR="00B04293" w:rsidRPr="00D10D9F">
        <w:rPr>
          <w:rFonts w:eastAsia="MS Mincho"/>
          <w:sz w:val="24"/>
        </w:rPr>
        <w:t>database</w:t>
      </w:r>
      <w:r>
        <w:rPr>
          <w:rFonts w:eastAsia="MS Mincho"/>
          <w:sz w:val="24"/>
          <w:szCs w:val="24"/>
        </w:rPr>
        <w:t>.  This</w:t>
      </w:r>
      <w:r w:rsidR="00BA5C88">
        <w:rPr>
          <w:rFonts w:eastAsia="MS Mincho"/>
          <w:sz w:val="24"/>
          <w:szCs w:val="24"/>
        </w:rPr>
        <w:t xml:space="preserve"> approach </w:t>
      </w:r>
      <w:r>
        <w:rPr>
          <w:rFonts w:eastAsia="MS Mincho"/>
          <w:sz w:val="24"/>
          <w:szCs w:val="24"/>
        </w:rPr>
        <w:t>has many advantages, including efficiency of implementation,</w:t>
      </w:r>
      <w:r w:rsidR="00BA5C88">
        <w:rPr>
          <w:rFonts w:eastAsia="MS Mincho"/>
          <w:sz w:val="24"/>
          <w:szCs w:val="24"/>
        </w:rPr>
        <w:t xml:space="preserve"> potential cost savings over training internal staff</w:t>
      </w:r>
      <w:r>
        <w:rPr>
          <w:rFonts w:eastAsia="MS Mincho"/>
          <w:sz w:val="24"/>
          <w:szCs w:val="24"/>
        </w:rPr>
        <w:t xml:space="preserve">, and avoiding overtaxing staff with additional duties.  However, the </w:t>
      </w:r>
      <w:r w:rsidR="00B04293">
        <w:rPr>
          <w:rFonts w:eastAsia="MS Mincho"/>
          <w:sz w:val="24"/>
          <w:szCs w:val="24"/>
        </w:rPr>
        <w:t xml:space="preserve">lack of familiarity of the </w:t>
      </w:r>
      <w:r>
        <w:rPr>
          <w:rFonts w:eastAsia="MS Mincho"/>
          <w:sz w:val="24"/>
          <w:szCs w:val="24"/>
        </w:rPr>
        <w:t>database developer</w:t>
      </w:r>
      <w:r w:rsidR="00B04293">
        <w:rPr>
          <w:rFonts w:eastAsia="MS Mincho"/>
          <w:sz w:val="24"/>
          <w:szCs w:val="24"/>
        </w:rPr>
        <w:t xml:space="preserve"> with the particular needs of a nuclear </w:t>
      </w:r>
      <w:r>
        <w:rPr>
          <w:rFonts w:eastAsia="MS Mincho"/>
          <w:sz w:val="24"/>
          <w:szCs w:val="24"/>
        </w:rPr>
        <w:t xml:space="preserve">forensics database may be a liability.  Additionally, the </w:t>
      </w:r>
      <w:r w:rsidR="00CE74C7">
        <w:rPr>
          <w:rFonts w:eastAsia="MS Mincho"/>
          <w:sz w:val="24"/>
          <w:szCs w:val="24"/>
        </w:rPr>
        <w:t>involvement</w:t>
      </w:r>
      <w:r>
        <w:rPr>
          <w:rFonts w:eastAsia="MS Mincho"/>
          <w:sz w:val="24"/>
          <w:szCs w:val="24"/>
        </w:rPr>
        <w:t xml:space="preserve"> of a </w:t>
      </w:r>
      <w:r w:rsidR="00FD2480">
        <w:rPr>
          <w:rFonts w:eastAsia="MS Mincho"/>
          <w:sz w:val="24"/>
          <w:szCs w:val="24"/>
        </w:rPr>
        <w:t>dedicated database administrator will usually be required beyond the initial implementation period, and it will likely be essential to have a database administrator available on an ongoing basis to maintain the database</w:t>
      </w:r>
      <w:r w:rsidR="00B04293">
        <w:rPr>
          <w:rFonts w:eastAsia="MS Mincho"/>
          <w:sz w:val="24"/>
          <w:szCs w:val="24"/>
        </w:rPr>
        <w:t xml:space="preserve"> and </w:t>
      </w:r>
      <w:r w:rsidR="00FD2480">
        <w:rPr>
          <w:rFonts w:eastAsia="MS Mincho"/>
          <w:sz w:val="24"/>
          <w:szCs w:val="24"/>
        </w:rPr>
        <w:t>make</w:t>
      </w:r>
      <w:r w:rsidR="00B04293">
        <w:rPr>
          <w:rFonts w:eastAsia="MS Mincho"/>
          <w:sz w:val="24"/>
          <w:szCs w:val="24"/>
        </w:rPr>
        <w:t xml:space="preserve"> periodic improvements to the system</w:t>
      </w:r>
      <w:r w:rsidR="00FD2480">
        <w:rPr>
          <w:rFonts w:eastAsia="MS Mincho"/>
          <w:sz w:val="24"/>
          <w:szCs w:val="24"/>
        </w:rPr>
        <w:t>.</w:t>
      </w:r>
    </w:p>
    <w:p w14:paraId="0C5C128A" w14:textId="77777777" w:rsidR="008A2A99" w:rsidRDefault="008A2A99" w:rsidP="00AF5E5D">
      <w:pPr>
        <w:tabs>
          <w:tab w:val="left" w:pos="1668"/>
        </w:tabs>
        <w:jc w:val="left"/>
        <w:rPr>
          <w:rFonts w:eastAsia="MS Mincho"/>
          <w:sz w:val="24"/>
          <w:szCs w:val="24"/>
        </w:rPr>
      </w:pPr>
    </w:p>
    <w:p w14:paraId="78CD02AD" w14:textId="4028A00B" w:rsidR="00B04293" w:rsidRDefault="0042560D" w:rsidP="00AF5E5D">
      <w:pPr>
        <w:tabs>
          <w:tab w:val="left" w:pos="1668"/>
        </w:tabs>
        <w:jc w:val="left"/>
        <w:rPr>
          <w:rFonts w:eastAsia="MS Mincho"/>
          <w:sz w:val="24"/>
          <w:szCs w:val="24"/>
        </w:rPr>
      </w:pPr>
      <w:r w:rsidRPr="0042560D">
        <w:rPr>
          <w:rFonts w:eastAsia="MS Mincho"/>
          <w:sz w:val="24"/>
          <w:szCs w:val="24"/>
        </w:rPr>
        <w:t xml:space="preserve">It is also possible to develop the </w:t>
      </w:r>
      <w:r w:rsidR="00CE74C7" w:rsidRPr="0042560D">
        <w:rPr>
          <w:rFonts w:eastAsia="MS Mincho"/>
          <w:sz w:val="24"/>
          <w:szCs w:val="24"/>
        </w:rPr>
        <w:t>necessary</w:t>
      </w:r>
      <w:r w:rsidRPr="0042560D">
        <w:rPr>
          <w:rFonts w:eastAsia="MS Mincho"/>
          <w:sz w:val="24"/>
          <w:szCs w:val="24"/>
        </w:rPr>
        <w:t xml:space="preserve"> database development skills for database design and implementation within </w:t>
      </w:r>
      <w:r w:rsidR="009F77FE">
        <w:rPr>
          <w:rFonts w:eastAsia="MS Mincho"/>
          <w:sz w:val="24"/>
          <w:szCs w:val="24"/>
        </w:rPr>
        <w:t>an already established</w:t>
      </w:r>
      <w:r w:rsidRPr="0042560D">
        <w:rPr>
          <w:rFonts w:eastAsia="MS Mincho"/>
          <w:sz w:val="24"/>
          <w:szCs w:val="24"/>
        </w:rPr>
        <w:t xml:space="preserve"> nuclear forensics </w:t>
      </w:r>
      <w:r w:rsidR="007F340A" w:rsidRPr="00D10D9F">
        <w:rPr>
          <w:rFonts w:eastAsia="MS Mincho"/>
          <w:sz w:val="24"/>
        </w:rPr>
        <w:t>work group</w:t>
      </w:r>
      <w:r w:rsidRPr="0042560D">
        <w:rPr>
          <w:rFonts w:eastAsia="MS Mincho"/>
          <w:sz w:val="24"/>
          <w:szCs w:val="24"/>
        </w:rPr>
        <w:t xml:space="preserve">.  This is a </w:t>
      </w:r>
      <w:r w:rsidR="00E46EC9">
        <w:rPr>
          <w:rFonts w:eastAsia="MS Mincho"/>
          <w:sz w:val="24"/>
          <w:szCs w:val="24"/>
        </w:rPr>
        <w:t xml:space="preserve">good </w:t>
      </w:r>
      <w:r w:rsidR="00A30CFE">
        <w:rPr>
          <w:rFonts w:eastAsia="MS Mincho"/>
          <w:sz w:val="24"/>
          <w:szCs w:val="24"/>
        </w:rPr>
        <w:t xml:space="preserve">approach </w:t>
      </w:r>
      <w:r w:rsidRPr="0042560D">
        <w:rPr>
          <w:rFonts w:eastAsia="MS Mincho"/>
          <w:sz w:val="24"/>
          <w:szCs w:val="24"/>
        </w:rPr>
        <w:t>if resources are limited,</w:t>
      </w:r>
      <w:r>
        <w:rPr>
          <w:rFonts w:eastAsia="MS Mincho"/>
          <w:sz w:val="24"/>
          <w:szCs w:val="24"/>
        </w:rPr>
        <w:t xml:space="preserve"> but places an</w:t>
      </w:r>
      <w:r w:rsidR="00A30CFE">
        <w:rPr>
          <w:rFonts w:eastAsia="MS Mincho"/>
          <w:sz w:val="24"/>
          <w:szCs w:val="24"/>
        </w:rPr>
        <w:t xml:space="preserve"> increased workload on staff</w:t>
      </w:r>
      <w:r w:rsidR="008D4357">
        <w:rPr>
          <w:rFonts w:eastAsia="MS Mincho"/>
          <w:sz w:val="24"/>
          <w:szCs w:val="24"/>
        </w:rPr>
        <w:t xml:space="preserve">. </w:t>
      </w:r>
      <w:r w:rsidR="00A30CFE">
        <w:rPr>
          <w:rFonts w:eastAsia="MS Mincho"/>
          <w:sz w:val="24"/>
          <w:szCs w:val="24"/>
        </w:rPr>
        <w:t xml:space="preserve"> </w:t>
      </w:r>
      <w:r w:rsidR="008D4357">
        <w:rPr>
          <w:rFonts w:eastAsia="MS Mincho"/>
          <w:sz w:val="24"/>
          <w:szCs w:val="24"/>
        </w:rPr>
        <w:t xml:space="preserve">This approach </w:t>
      </w:r>
      <w:r>
        <w:rPr>
          <w:rFonts w:eastAsia="MS Mincho"/>
          <w:sz w:val="24"/>
          <w:szCs w:val="24"/>
        </w:rPr>
        <w:t>requires</w:t>
      </w:r>
      <w:r w:rsidR="00A30CFE">
        <w:rPr>
          <w:rFonts w:eastAsia="MS Mincho"/>
          <w:sz w:val="24"/>
          <w:szCs w:val="24"/>
        </w:rPr>
        <w:t xml:space="preserve"> </w:t>
      </w:r>
      <w:r w:rsidR="008D4357">
        <w:rPr>
          <w:rFonts w:eastAsia="MS Mincho"/>
          <w:sz w:val="24"/>
          <w:szCs w:val="24"/>
        </w:rPr>
        <w:t>at least one</w:t>
      </w:r>
      <w:r>
        <w:rPr>
          <w:rFonts w:eastAsia="MS Mincho"/>
          <w:sz w:val="24"/>
          <w:szCs w:val="24"/>
        </w:rPr>
        <w:t xml:space="preserve"> staff member</w:t>
      </w:r>
      <w:r w:rsidR="00A30CFE">
        <w:rPr>
          <w:rFonts w:eastAsia="MS Mincho"/>
          <w:sz w:val="24"/>
          <w:szCs w:val="24"/>
        </w:rPr>
        <w:t xml:space="preserve"> to possess or develop specialized skills </w:t>
      </w:r>
      <w:r>
        <w:rPr>
          <w:rFonts w:eastAsia="MS Mincho"/>
          <w:sz w:val="24"/>
          <w:szCs w:val="24"/>
        </w:rPr>
        <w:t>in database design and implementation</w:t>
      </w:r>
      <w:r w:rsidR="00A30CFE">
        <w:rPr>
          <w:rFonts w:eastAsia="MS Mincho"/>
          <w:sz w:val="24"/>
          <w:szCs w:val="24"/>
        </w:rPr>
        <w:t xml:space="preserve">. </w:t>
      </w:r>
      <w:r w:rsidR="008D4357">
        <w:rPr>
          <w:rFonts w:eastAsia="MS Mincho"/>
          <w:sz w:val="24"/>
          <w:szCs w:val="24"/>
        </w:rPr>
        <w:t xml:space="preserve">One </w:t>
      </w:r>
      <w:r>
        <w:rPr>
          <w:rFonts w:eastAsia="MS Mincho"/>
          <w:sz w:val="24"/>
          <w:szCs w:val="24"/>
        </w:rPr>
        <w:t>significant</w:t>
      </w:r>
      <w:r w:rsidR="007F340A">
        <w:rPr>
          <w:rFonts w:eastAsia="MS Mincho"/>
          <w:sz w:val="24"/>
          <w:szCs w:val="24"/>
        </w:rPr>
        <w:t xml:space="preserve"> advantage </w:t>
      </w:r>
      <w:r>
        <w:rPr>
          <w:rFonts w:eastAsia="MS Mincho"/>
          <w:sz w:val="24"/>
          <w:szCs w:val="24"/>
        </w:rPr>
        <w:t xml:space="preserve">to database </w:t>
      </w:r>
      <w:proofErr w:type="gramStart"/>
      <w:r>
        <w:rPr>
          <w:rFonts w:eastAsia="MS Mincho"/>
          <w:sz w:val="24"/>
          <w:szCs w:val="24"/>
        </w:rPr>
        <w:t>design</w:t>
      </w:r>
      <w:proofErr w:type="gramEnd"/>
      <w:r>
        <w:rPr>
          <w:rFonts w:eastAsia="MS Mincho"/>
          <w:sz w:val="24"/>
          <w:szCs w:val="24"/>
        </w:rPr>
        <w:t xml:space="preserve"> without the aid of </w:t>
      </w:r>
      <w:r w:rsidR="003F2BE3">
        <w:rPr>
          <w:rFonts w:eastAsia="MS Mincho"/>
          <w:sz w:val="24"/>
          <w:szCs w:val="24"/>
        </w:rPr>
        <w:t>an external</w:t>
      </w:r>
      <w:r>
        <w:rPr>
          <w:rFonts w:eastAsia="MS Mincho"/>
          <w:sz w:val="24"/>
          <w:szCs w:val="24"/>
        </w:rPr>
        <w:t xml:space="preserve"> database developer</w:t>
      </w:r>
      <w:r w:rsidR="007F340A">
        <w:rPr>
          <w:rFonts w:eastAsia="MS Mincho"/>
          <w:sz w:val="24"/>
          <w:szCs w:val="24"/>
        </w:rPr>
        <w:t xml:space="preserve"> is that </w:t>
      </w:r>
      <w:r>
        <w:rPr>
          <w:rFonts w:eastAsia="MS Mincho"/>
          <w:sz w:val="24"/>
          <w:szCs w:val="24"/>
        </w:rPr>
        <w:t>the in-house developer is likely to possess</w:t>
      </w:r>
      <w:r w:rsidR="007F340A">
        <w:rPr>
          <w:rFonts w:eastAsia="MS Mincho"/>
          <w:sz w:val="24"/>
          <w:szCs w:val="24"/>
        </w:rPr>
        <w:t xml:space="preserve"> greater familiarity with nuclear forensic data</w:t>
      </w:r>
      <w:r>
        <w:rPr>
          <w:rFonts w:eastAsia="MS Mincho"/>
          <w:sz w:val="24"/>
          <w:szCs w:val="24"/>
        </w:rPr>
        <w:t>.</w:t>
      </w:r>
      <w:r w:rsidR="007F340A">
        <w:rPr>
          <w:rFonts w:eastAsia="MS Mincho"/>
          <w:sz w:val="24"/>
          <w:szCs w:val="24"/>
        </w:rPr>
        <w:t xml:space="preserve"> </w:t>
      </w:r>
      <w:r>
        <w:rPr>
          <w:rFonts w:eastAsia="MS Mincho"/>
          <w:sz w:val="24"/>
          <w:szCs w:val="24"/>
        </w:rPr>
        <w:t xml:space="preserve">Cultivating database skills internally to the nuclear </w:t>
      </w:r>
      <w:proofErr w:type="gramStart"/>
      <w:r>
        <w:rPr>
          <w:rFonts w:eastAsia="MS Mincho"/>
          <w:sz w:val="24"/>
          <w:szCs w:val="24"/>
        </w:rPr>
        <w:t>forensics working</w:t>
      </w:r>
      <w:proofErr w:type="gramEnd"/>
      <w:r>
        <w:rPr>
          <w:rFonts w:eastAsia="MS Mincho"/>
          <w:sz w:val="24"/>
          <w:szCs w:val="24"/>
        </w:rPr>
        <w:t xml:space="preserve"> group</w:t>
      </w:r>
      <w:r w:rsidR="007F340A">
        <w:rPr>
          <w:rFonts w:eastAsia="MS Mincho"/>
          <w:sz w:val="24"/>
          <w:szCs w:val="24"/>
        </w:rPr>
        <w:t xml:space="preserve"> </w:t>
      </w:r>
      <w:r>
        <w:rPr>
          <w:rFonts w:eastAsia="MS Mincho"/>
          <w:sz w:val="24"/>
          <w:szCs w:val="24"/>
        </w:rPr>
        <w:t>will also likely facilitate greater</w:t>
      </w:r>
      <w:r w:rsidR="007F340A">
        <w:rPr>
          <w:rFonts w:eastAsia="MS Mincho"/>
          <w:sz w:val="24"/>
          <w:szCs w:val="24"/>
        </w:rPr>
        <w:t xml:space="preserve"> interaction </w:t>
      </w:r>
      <w:r w:rsidR="003F2BE3">
        <w:rPr>
          <w:rFonts w:eastAsia="MS Mincho"/>
          <w:sz w:val="24"/>
          <w:szCs w:val="24"/>
        </w:rPr>
        <w:t>with</w:t>
      </w:r>
      <w:r w:rsidR="008D4357">
        <w:rPr>
          <w:rFonts w:eastAsia="MS Mincho"/>
          <w:sz w:val="24"/>
          <w:szCs w:val="24"/>
        </w:rPr>
        <w:t>,</w:t>
      </w:r>
      <w:r w:rsidR="003F2BE3">
        <w:rPr>
          <w:rFonts w:eastAsia="MS Mincho"/>
          <w:sz w:val="24"/>
          <w:szCs w:val="24"/>
        </w:rPr>
        <w:t xml:space="preserve"> </w:t>
      </w:r>
      <w:r>
        <w:rPr>
          <w:rFonts w:eastAsia="MS Mincho"/>
          <w:sz w:val="24"/>
          <w:szCs w:val="24"/>
        </w:rPr>
        <w:t xml:space="preserve">and collaboration </w:t>
      </w:r>
      <w:r w:rsidR="003F2BE3">
        <w:rPr>
          <w:rFonts w:eastAsia="MS Mincho"/>
          <w:sz w:val="24"/>
          <w:szCs w:val="24"/>
        </w:rPr>
        <w:t>between</w:t>
      </w:r>
      <w:r w:rsidR="008D4357">
        <w:rPr>
          <w:rFonts w:eastAsia="MS Mincho"/>
          <w:sz w:val="24"/>
          <w:szCs w:val="24"/>
        </w:rPr>
        <w:t>,</w:t>
      </w:r>
      <w:r w:rsidR="007F340A">
        <w:rPr>
          <w:rFonts w:eastAsia="MS Mincho"/>
          <w:sz w:val="24"/>
          <w:szCs w:val="24"/>
        </w:rPr>
        <w:t xml:space="preserve"> the database administrator/designer and the analytical staff</w:t>
      </w:r>
      <w:r w:rsidR="00A30CFE">
        <w:rPr>
          <w:rFonts w:eastAsia="MS Mincho"/>
          <w:sz w:val="24"/>
          <w:szCs w:val="24"/>
        </w:rPr>
        <w:t xml:space="preserve">. </w:t>
      </w:r>
    </w:p>
    <w:p w14:paraId="6BECA71F" w14:textId="77777777" w:rsidR="00B51B22" w:rsidRDefault="00B51B22" w:rsidP="00AF5E5D">
      <w:pPr>
        <w:tabs>
          <w:tab w:val="left" w:pos="1668"/>
        </w:tabs>
        <w:jc w:val="left"/>
        <w:rPr>
          <w:rFonts w:eastAsia="MS Mincho"/>
          <w:sz w:val="24"/>
          <w:szCs w:val="24"/>
        </w:rPr>
      </w:pPr>
    </w:p>
    <w:p w14:paraId="70D44F43" w14:textId="77777777" w:rsidR="006679C5" w:rsidRPr="00EC270A" w:rsidRDefault="005A1356" w:rsidP="00AF5E5D">
      <w:pPr>
        <w:tabs>
          <w:tab w:val="left" w:pos="1668"/>
        </w:tabs>
        <w:jc w:val="left"/>
        <w:rPr>
          <w:rFonts w:eastAsia="MS Mincho"/>
          <w:b/>
          <w:sz w:val="24"/>
          <w:szCs w:val="24"/>
        </w:rPr>
      </w:pPr>
      <w:r w:rsidRPr="00EC270A">
        <w:rPr>
          <w:rFonts w:eastAsia="MS Mincho"/>
          <w:b/>
          <w:sz w:val="24"/>
          <w:szCs w:val="24"/>
        </w:rPr>
        <w:t>Designing a database for nuclear forensic data</w:t>
      </w:r>
    </w:p>
    <w:p w14:paraId="1BF1B90D" w14:textId="6B66683C" w:rsidR="003C7D5F" w:rsidRDefault="003C3023" w:rsidP="009F77FE">
      <w:pPr>
        <w:tabs>
          <w:tab w:val="left" w:pos="1668"/>
        </w:tabs>
        <w:jc w:val="left"/>
        <w:rPr>
          <w:rFonts w:eastAsia="MS Mincho"/>
          <w:sz w:val="24"/>
          <w:szCs w:val="24"/>
        </w:rPr>
      </w:pPr>
      <w:r>
        <w:rPr>
          <w:rFonts w:eastAsia="MS Mincho"/>
          <w:sz w:val="24"/>
          <w:szCs w:val="24"/>
        </w:rPr>
        <w:t>The term database is used in many different ways</w:t>
      </w:r>
      <w:r w:rsidR="008D4357">
        <w:rPr>
          <w:rFonts w:eastAsia="MS Mincho"/>
          <w:sz w:val="24"/>
          <w:szCs w:val="24"/>
        </w:rPr>
        <w:t>; in this work we define</w:t>
      </w:r>
      <w:r>
        <w:rPr>
          <w:rFonts w:eastAsia="MS Mincho"/>
          <w:sz w:val="24"/>
          <w:szCs w:val="24"/>
        </w:rPr>
        <w:t xml:space="preserve"> a database </w:t>
      </w:r>
      <w:r w:rsidR="008D4357">
        <w:rPr>
          <w:rFonts w:eastAsia="MS Mincho"/>
          <w:sz w:val="24"/>
          <w:szCs w:val="24"/>
        </w:rPr>
        <w:t xml:space="preserve">as </w:t>
      </w:r>
      <w:r>
        <w:rPr>
          <w:rFonts w:eastAsia="MS Mincho"/>
          <w:sz w:val="24"/>
          <w:szCs w:val="24"/>
        </w:rPr>
        <w:t xml:space="preserve">a collection of data stored in some organized fashion. </w:t>
      </w:r>
      <w:r w:rsidR="007F2B12">
        <w:rPr>
          <w:rFonts w:eastAsia="MS Mincho"/>
          <w:sz w:val="24"/>
          <w:szCs w:val="24"/>
        </w:rPr>
        <w:t xml:space="preserve">Data is stored within a database in one or more tables; a table is a structured list of data of a specific type. The way the tables are designed and relate to </w:t>
      </w:r>
      <w:r w:rsidR="00CE74C7">
        <w:rPr>
          <w:rFonts w:eastAsia="MS Mincho"/>
          <w:sz w:val="24"/>
          <w:szCs w:val="24"/>
        </w:rPr>
        <w:t>each other</w:t>
      </w:r>
      <w:r w:rsidR="007F2B12">
        <w:rPr>
          <w:rFonts w:eastAsia="MS Mincho"/>
          <w:sz w:val="24"/>
          <w:szCs w:val="24"/>
        </w:rPr>
        <w:t xml:space="preserve"> is </w:t>
      </w:r>
      <w:r w:rsidR="00CE74C7">
        <w:rPr>
          <w:rFonts w:eastAsia="MS Mincho"/>
          <w:sz w:val="24"/>
          <w:szCs w:val="24"/>
        </w:rPr>
        <w:t>referred</w:t>
      </w:r>
      <w:r w:rsidR="007F2B12">
        <w:rPr>
          <w:rFonts w:eastAsia="MS Mincho"/>
          <w:sz w:val="24"/>
          <w:szCs w:val="24"/>
        </w:rPr>
        <w:t xml:space="preserve"> to as the database structure.</w:t>
      </w:r>
      <w:r w:rsidR="00AA3380">
        <w:rPr>
          <w:rFonts w:eastAsia="MS Mincho"/>
          <w:sz w:val="24"/>
          <w:szCs w:val="24"/>
        </w:rPr>
        <w:t xml:space="preserve"> </w:t>
      </w:r>
      <w:r w:rsidR="009F77FE">
        <w:rPr>
          <w:rFonts w:eastAsia="MS Mincho"/>
          <w:sz w:val="24"/>
          <w:szCs w:val="24"/>
        </w:rPr>
        <w:t xml:space="preserve">The simplest structure is a flat database, in which all of the data is stored in the rows and columns of a single table.  An example of such a flat structure is </w:t>
      </w:r>
      <w:r w:rsidR="00771CE0">
        <w:rPr>
          <w:rFonts w:eastAsia="MS Mincho"/>
          <w:sz w:val="24"/>
          <w:szCs w:val="24"/>
        </w:rPr>
        <w:t xml:space="preserve">an </w:t>
      </w:r>
      <w:r w:rsidR="009F77FE">
        <w:rPr>
          <w:rFonts w:eastAsia="MS Mincho"/>
          <w:sz w:val="24"/>
          <w:szCs w:val="24"/>
        </w:rPr>
        <w:t>Excel worksheet</w:t>
      </w:r>
      <w:r w:rsidR="003C7D5F">
        <w:rPr>
          <w:rFonts w:eastAsia="MS Mincho"/>
          <w:sz w:val="24"/>
          <w:szCs w:val="24"/>
        </w:rPr>
        <w:t>, or a single table in Microsoft Access</w:t>
      </w:r>
      <w:r w:rsidR="009F77FE">
        <w:rPr>
          <w:rFonts w:eastAsia="MS Mincho"/>
          <w:sz w:val="24"/>
          <w:szCs w:val="24"/>
        </w:rPr>
        <w:t xml:space="preserve">. Flat databases are </w:t>
      </w:r>
      <w:r w:rsidR="003C7D5F">
        <w:rPr>
          <w:rFonts w:eastAsia="MS Mincho"/>
          <w:sz w:val="24"/>
          <w:szCs w:val="24"/>
        </w:rPr>
        <w:t xml:space="preserve">quite </w:t>
      </w:r>
      <w:r w:rsidR="00CE74C7">
        <w:rPr>
          <w:rFonts w:eastAsia="MS Mincho"/>
          <w:sz w:val="24"/>
          <w:szCs w:val="24"/>
        </w:rPr>
        <w:t>straightforward</w:t>
      </w:r>
      <w:r w:rsidR="003C7D5F">
        <w:rPr>
          <w:rFonts w:eastAsia="MS Mincho"/>
          <w:sz w:val="24"/>
          <w:szCs w:val="24"/>
        </w:rPr>
        <w:t xml:space="preserve"> to set up and implement, and require a minimum of specialized database knowledge.  For a very small database that will be accessed by only one person at a time, it is possible that an Excel spreadsheet might be sufficient. For anything beyond the most basic and limited database, however, a more robust model that allows for multiple users across many computers is</w:t>
      </w:r>
      <w:r w:rsidR="008D4357">
        <w:rPr>
          <w:rFonts w:eastAsia="MS Mincho"/>
          <w:sz w:val="24"/>
          <w:szCs w:val="24"/>
        </w:rPr>
        <w:t xml:space="preserve"> far</w:t>
      </w:r>
      <w:r w:rsidR="003C7D5F">
        <w:rPr>
          <w:rFonts w:eastAsia="MS Mincho"/>
          <w:sz w:val="24"/>
          <w:szCs w:val="24"/>
        </w:rPr>
        <w:t xml:space="preserve"> preferable.</w:t>
      </w:r>
    </w:p>
    <w:p w14:paraId="2354D701" w14:textId="77777777" w:rsidR="009F77FE" w:rsidRDefault="009F77FE" w:rsidP="00AF5E5D">
      <w:pPr>
        <w:tabs>
          <w:tab w:val="left" w:pos="1668"/>
        </w:tabs>
        <w:jc w:val="left"/>
        <w:rPr>
          <w:rFonts w:eastAsia="MS Mincho"/>
          <w:sz w:val="24"/>
          <w:szCs w:val="24"/>
        </w:rPr>
      </w:pPr>
    </w:p>
    <w:p w14:paraId="721C55F9" w14:textId="77777777" w:rsidR="006679C5" w:rsidRPr="00DB390D" w:rsidRDefault="000B237B" w:rsidP="00AF5E5D">
      <w:pPr>
        <w:tabs>
          <w:tab w:val="left" w:pos="1668"/>
        </w:tabs>
        <w:jc w:val="left"/>
        <w:rPr>
          <w:rFonts w:eastAsia="MS Mincho"/>
          <w:b/>
          <w:sz w:val="24"/>
          <w:szCs w:val="24"/>
        </w:rPr>
      </w:pPr>
      <w:r w:rsidRPr="00DB390D">
        <w:rPr>
          <w:rFonts w:eastAsia="MS Mincho"/>
          <w:b/>
          <w:sz w:val="24"/>
          <w:szCs w:val="24"/>
        </w:rPr>
        <w:t>A data model for nuclear forensic data</w:t>
      </w:r>
    </w:p>
    <w:p w14:paraId="441B3628" w14:textId="21D6AE6E" w:rsidR="00010C37" w:rsidRDefault="000B237B" w:rsidP="00AF5E5D">
      <w:pPr>
        <w:tabs>
          <w:tab w:val="left" w:pos="1668"/>
        </w:tabs>
        <w:jc w:val="left"/>
        <w:rPr>
          <w:rFonts w:eastAsia="MS Mincho"/>
          <w:sz w:val="24"/>
          <w:szCs w:val="24"/>
        </w:rPr>
      </w:pPr>
      <w:r>
        <w:rPr>
          <w:rFonts w:eastAsia="MS Mincho"/>
          <w:sz w:val="24"/>
          <w:szCs w:val="24"/>
        </w:rPr>
        <w:t xml:space="preserve">The data model describes the underlying entities and relationships that a database is designed to represent and capture. </w:t>
      </w:r>
      <w:r w:rsidR="00872613">
        <w:rPr>
          <w:rFonts w:eastAsia="MS Mincho"/>
          <w:sz w:val="24"/>
          <w:szCs w:val="24"/>
        </w:rPr>
        <w:t>T</w:t>
      </w:r>
      <w:r w:rsidR="00066B72">
        <w:rPr>
          <w:rFonts w:eastAsia="MS Mincho"/>
          <w:sz w:val="24"/>
          <w:szCs w:val="24"/>
        </w:rPr>
        <w:t xml:space="preserve">he entity relationship diagram is used to develop and document the data model. </w:t>
      </w:r>
      <w:r>
        <w:rPr>
          <w:rFonts w:eastAsia="MS Mincho"/>
          <w:sz w:val="24"/>
          <w:szCs w:val="24"/>
        </w:rPr>
        <w:t xml:space="preserve">There are many ways to organize a given dataset, which includes both data (e.g., measured values) and metadata (e.g., </w:t>
      </w:r>
      <w:r w:rsidR="00872613">
        <w:rPr>
          <w:rFonts w:eastAsia="MS Mincho"/>
          <w:sz w:val="24"/>
          <w:szCs w:val="24"/>
        </w:rPr>
        <w:t xml:space="preserve">the type of </w:t>
      </w:r>
      <w:r>
        <w:rPr>
          <w:rFonts w:eastAsia="MS Mincho"/>
          <w:sz w:val="24"/>
          <w:szCs w:val="24"/>
        </w:rPr>
        <w:t>instrument used to make the measurement</w:t>
      </w:r>
      <w:r w:rsidR="00872613">
        <w:rPr>
          <w:rFonts w:eastAsia="MS Mincho"/>
          <w:sz w:val="24"/>
          <w:szCs w:val="24"/>
        </w:rPr>
        <w:t>s</w:t>
      </w:r>
      <w:r>
        <w:rPr>
          <w:rFonts w:eastAsia="MS Mincho"/>
          <w:sz w:val="24"/>
          <w:szCs w:val="24"/>
        </w:rPr>
        <w:t xml:space="preserve">). </w:t>
      </w:r>
      <w:r w:rsidR="00066B72">
        <w:rPr>
          <w:rFonts w:eastAsia="MS Mincho"/>
          <w:sz w:val="24"/>
          <w:szCs w:val="24"/>
        </w:rPr>
        <w:t xml:space="preserve">The data model for the Uranium Sourcing Database was developed through an iterative design process. </w:t>
      </w:r>
      <w:r w:rsidR="007A68AC">
        <w:rPr>
          <w:rFonts w:eastAsia="MS Mincho"/>
          <w:sz w:val="24"/>
          <w:szCs w:val="24"/>
        </w:rPr>
        <w:t>The primary design goals for the Uranium Sourcing Database are e</w:t>
      </w:r>
      <w:r w:rsidR="00066B72">
        <w:rPr>
          <w:rFonts w:eastAsia="MS Mincho"/>
          <w:sz w:val="24"/>
          <w:szCs w:val="24"/>
        </w:rPr>
        <w:t xml:space="preserve">ase of use for nuclear forensic queries; ease of use by subject matter experts; and maximizing utility </w:t>
      </w:r>
      <w:r w:rsidR="007A68AC">
        <w:rPr>
          <w:rFonts w:eastAsia="MS Mincho"/>
          <w:sz w:val="24"/>
          <w:szCs w:val="24"/>
        </w:rPr>
        <w:t>for end users.</w:t>
      </w:r>
      <w:r w:rsidR="00066B72">
        <w:rPr>
          <w:rFonts w:eastAsia="MS Mincho"/>
          <w:sz w:val="24"/>
          <w:szCs w:val="24"/>
        </w:rPr>
        <w:t xml:space="preserve"> The </w:t>
      </w:r>
      <w:r w:rsidR="006420CC">
        <w:rPr>
          <w:rFonts w:eastAsia="MS Mincho"/>
          <w:sz w:val="24"/>
          <w:szCs w:val="24"/>
        </w:rPr>
        <w:t xml:space="preserve">structure that we </w:t>
      </w:r>
      <w:r w:rsidR="008D4357">
        <w:rPr>
          <w:rFonts w:eastAsia="MS Mincho"/>
          <w:sz w:val="24"/>
          <w:szCs w:val="24"/>
        </w:rPr>
        <w:t>developed</w:t>
      </w:r>
      <w:r w:rsidR="006420CC">
        <w:rPr>
          <w:rFonts w:eastAsia="MS Mincho"/>
          <w:sz w:val="24"/>
          <w:szCs w:val="24"/>
        </w:rPr>
        <w:t xml:space="preserve"> emphasizes the importance of samples and measurements, since these are the starting point for a nuclear forensic investigation</w:t>
      </w:r>
      <w:r w:rsidR="0081742A">
        <w:rPr>
          <w:rFonts w:eastAsia="MS Mincho"/>
          <w:sz w:val="24"/>
          <w:szCs w:val="24"/>
        </w:rPr>
        <w:t xml:space="preserve">. </w:t>
      </w:r>
    </w:p>
    <w:p w14:paraId="62F96A61" w14:textId="77777777" w:rsidR="00010C37" w:rsidRDefault="00010C37" w:rsidP="00AF5E5D">
      <w:pPr>
        <w:tabs>
          <w:tab w:val="left" w:pos="1668"/>
        </w:tabs>
        <w:jc w:val="left"/>
        <w:rPr>
          <w:rFonts w:eastAsia="MS Mincho"/>
          <w:sz w:val="24"/>
          <w:szCs w:val="24"/>
        </w:rPr>
      </w:pPr>
    </w:p>
    <w:p w14:paraId="3CFA63A9" w14:textId="77777777" w:rsidR="00947F3E" w:rsidRDefault="00947F3E" w:rsidP="00082883">
      <w:pPr>
        <w:tabs>
          <w:tab w:val="left" w:pos="1680"/>
        </w:tabs>
        <w:jc w:val="left"/>
        <w:rPr>
          <w:rFonts w:eastAsia="MS Mincho"/>
          <w:sz w:val="24"/>
          <w:szCs w:val="24"/>
        </w:rPr>
      </w:pPr>
    </w:p>
    <w:p w14:paraId="19BA8402" w14:textId="77777777" w:rsidR="00947F3E" w:rsidRDefault="00947F3E" w:rsidP="00082883">
      <w:pPr>
        <w:tabs>
          <w:tab w:val="left" w:pos="1680"/>
        </w:tabs>
        <w:jc w:val="left"/>
        <w:rPr>
          <w:rFonts w:eastAsia="MS Mincho"/>
          <w:sz w:val="24"/>
          <w:szCs w:val="24"/>
        </w:rPr>
      </w:pPr>
    </w:p>
    <w:p w14:paraId="157300E1" w14:textId="77777777" w:rsidR="00082883" w:rsidRPr="009B38E1" w:rsidRDefault="00082883" w:rsidP="00082883">
      <w:pPr>
        <w:tabs>
          <w:tab w:val="left" w:pos="1680"/>
        </w:tabs>
        <w:jc w:val="left"/>
        <w:rPr>
          <w:rFonts w:eastAsia="MS Mincho"/>
          <w:b/>
          <w:sz w:val="24"/>
          <w:szCs w:val="24"/>
        </w:rPr>
      </w:pPr>
      <w:r w:rsidRPr="009B38E1">
        <w:rPr>
          <w:rFonts w:eastAsia="MS Mincho"/>
          <w:b/>
          <w:sz w:val="24"/>
          <w:szCs w:val="24"/>
        </w:rPr>
        <w:lastRenderedPageBreak/>
        <w:t>Database Structure</w:t>
      </w:r>
    </w:p>
    <w:p w14:paraId="77F571F4" w14:textId="2BBEEAF9" w:rsidR="00082883" w:rsidRPr="009D10C5" w:rsidRDefault="009D10C5" w:rsidP="00082883">
      <w:pPr>
        <w:tabs>
          <w:tab w:val="left" w:pos="1680"/>
        </w:tabs>
        <w:jc w:val="left"/>
        <w:rPr>
          <w:rFonts w:eastAsia="MS Mincho"/>
          <w:sz w:val="24"/>
          <w:szCs w:val="24"/>
        </w:rPr>
      </w:pPr>
      <w:r w:rsidRPr="009D10C5">
        <w:rPr>
          <w:rFonts w:eastAsia="MS Mincho"/>
          <w:sz w:val="24"/>
          <w:szCs w:val="24"/>
        </w:rPr>
        <w:t>In the Uranium Sourcing Database, d</w:t>
      </w:r>
      <w:r w:rsidR="00082883" w:rsidRPr="009D10C5">
        <w:rPr>
          <w:rFonts w:eastAsia="MS Mincho"/>
          <w:sz w:val="24"/>
          <w:szCs w:val="24"/>
        </w:rPr>
        <w:t>ata are grouped into two primary logical units (</w:t>
      </w:r>
      <w:r w:rsidR="00082883" w:rsidRPr="009B38E1">
        <w:rPr>
          <w:rFonts w:eastAsia="MS Mincho"/>
          <w:i/>
          <w:sz w:val="24"/>
          <w:szCs w:val="24"/>
        </w:rPr>
        <w:t>tables</w:t>
      </w:r>
      <w:r w:rsidR="00082883" w:rsidRPr="009D10C5">
        <w:rPr>
          <w:rFonts w:eastAsia="MS Mincho"/>
          <w:sz w:val="24"/>
          <w:szCs w:val="24"/>
        </w:rPr>
        <w:t xml:space="preserve">), 15 secondary derivative tables, and relationships are defined to link the tables. This structure provides efficient storage of information, and provides for built-in data </w:t>
      </w:r>
      <w:r w:rsidR="00F13BDC">
        <w:rPr>
          <w:rFonts w:eastAsia="MS Mincho"/>
          <w:sz w:val="24"/>
          <w:szCs w:val="24"/>
        </w:rPr>
        <w:t>validation</w:t>
      </w:r>
      <w:r w:rsidR="00082883" w:rsidRPr="009D10C5">
        <w:rPr>
          <w:rFonts w:eastAsia="MS Mincho"/>
          <w:sz w:val="24"/>
          <w:szCs w:val="24"/>
        </w:rPr>
        <w:t xml:space="preserve">. For example, all </w:t>
      </w:r>
      <w:r w:rsidR="00947F3E">
        <w:rPr>
          <w:rFonts w:eastAsia="MS Mincho"/>
          <w:sz w:val="24"/>
          <w:szCs w:val="24"/>
        </w:rPr>
        <w:t>entries (</w:t>
      </w:r>
      <w:r w:rsidR="00C7736A" w:rsidRPr="009B38E1">
        <w:rPr>
          <w:rFonts w:eastAsia="MS Mincho"/>
          <w:i/>
          <w:sz w:val="24"/>
          <w:szCs w:val="24"/>
        </w:rPr>
        <w:t>records</w:t>
      </w:r>
      <w:r w:rsidR="00947F3E">
        <w:rPr>
          <w:rFonts w:eastAsia="MS Mincho"/>
          <w:sz w:val="24"/>
          <w:szCs w:val="24"/>
        </w:rPr>
        <w:t>) in the result table</w:t>
      </w:r>
      <w:r w:rsidR="00082883" w:rsidRPr="009D10C5">
        <w:rPr>
          <w:rFonts w:eastAsia="MS Mincho"/>
          <w:sz w:val="24"/>
          <w:szCs w:val="24"/>
        </w:rPr>
        <w:t xml:space="preserve"> must have corresponding sample and </w:t>
      </w:r>
      <w:r w:rsidRPr="009D10C5">
        <w:rPr>
          <w:rFonts w:eastAsia="MS Mincho"/>
          <w:sz w:val="24"/>
          <w:szCs w:val="24"/>
        </w:rPr>
        <w:t>parameter</w:t>
      </w:r>
      <w:r w:rsidR="00082883" w:rsidRPr="009D10C5">
        <w:rPr>
          <w:rFonts w:eastAsia="MS Mincho"/>
          <w:sz w:val="24"/>
          <w:szCs w:val="24"/>
        </w:rPr>
        <w:t xml:space="preserve"> information. </w:t>
      </w:r>
      <w:r w:rsidR="00284067" w:rsidRPr="009D10C5">
        <w:rPr>
          <w:rFonts w:eastAsia="MS Mincho"/>
          <w:sz w:val="24"/>
          <w:szCs w:val="24"/>
        </w:rPr>
        <w:t xml:space="preserve">The presence of lookup tables supports </w:t>
      </w:r>
      <w:r w:rsidR="00F13BDC" w:rsidRPr="009D10C5">
        <w:rPr>
          <w:rFonts w:eastAsia="MS Mincho"/>
          <w:sz w:val="24"/>
          <w:szCs w:val="24"/>
        </w:rPr>
        <w:t>consistency</w:t>
      </w:r>
      <w:r w:rsidR="00284067" w:rsidRPr="009D10C5">
        <w:rPr>
          <w:rFonts w:eastAsia="MS Mincho"/>
          <w:sz w:val="24"/>
          <w:szCs w:val="24"/>
        </w:rPr>
        <w:t xml:space="preserve"> in the data sets by limiting valid values to, for example, correct spellings and </w:t>
      </w:r>
      <w:r w:rsidR="00F13BDC" w:rsidRPr="009D10C5">
        <w:rPr>
          <w:rFonts w:eastAsia="MS Mincho"/>
          <w:sz w:val="24"/>
          <w:szCs w:val="24"/>
        </w:rPr>
        <w:t>consistent</w:t>
      </w:r>
      <w:r w:rsidR="00284067" w:rsidRPr="009D10C5">
        <w:rPr>
          <w:rFonts w:eastAsia="MS Mincho"/>
          <w:sz w:val="24"/>
          <w:szCs w:val="24"/>
        </w:rPr>
        <w:t xml:space="preserve"> </w:t>
      </w:r>
      <w:r w:rsidR="00F13BDC" w:rsidRPr="009D10C5">
        <w:rPr>
          <w:rFonts w:eastAsia="MS Mincho"/>
          <w:sz w:val="24"/>
          <w:szCs w:val="24"/>
        </w:rPr>
        <w:t>abbreviations</w:t>
      </w:r>
      <w:r w:rsidR="00284067" w:rsidRPr="009D10C5">
        <w:rPr>
          <w:rFonts w:eastAsia="MS Mincho"/>
          <w:sz w:val="24"/>
          <w:szCs w:val="24"/>
        </w:rPr>
        <w:t xml:space="preserve">.  </w:t>
      </w:r>
      <w:r w:rsidR="00082883" w:rsidRPr="009D10C5">
        <w:rPr>
          <w:rFonts w:eastAsia="MS Mincho"/>
          <w:sz w:val="24"/>
          <w:szCs w:val="24"/>
        </w:rPr>
        <w:t>The relational database structure is useful for efficient retrieval of subsets of data to meet user requirements.</w:t>
      </w:r>
    </w:p>
    <w:p w14:paraId="1E21A304" w14:textId="56491F7B" w:rsidR="00082883" w:rsidRPr="009D10C5" w:rsidRDefault="00082883" w:rsidP="00082883">
      <w:pPr>
        <w:tabs>
          <w:tab w:val="left" w:pos="1680"/>
        </w:tabs>
        <w:jc w:val="left"/>
        <w:rPr>
          <w:rFonts w:eastAsia="MS Mincho"/>
          <w:sz w:val="24"/>
          <w:szCs w:val="24"/>
        </w:rPr>
      </w:pPr>
      <w:r w:rsidRPr="009D10C5">
        <w:rPr>
          <w:rFonts w:eastAsia="MS Mincho"/>
          <w:sz w:val="24"/>
          <w:szCs w:val="24"/>
        </w:rPr>
        <w:t xml:space="preserve">The two principal tables in the database are the </w:t>
      </w:r>
      <w:r w:rsidRPr="009D10C5">
        <w:rPr>
          <w:rFonts w:eastAsia="MS Mincho"/>
          <w:b/>
          <w:bCs/>
          <w:sz w:val="24"/>
          <w:szCs w:val="24"/>
        </w:rPr>
        <w:t xml:space="preserve">Sample </w:t>
      </w:r>
      <w:r w:rsidRPr="009D10C5">
        <w:rPr>
          <w:rFonts w:eastAsia="MS Mincho"/>
          <w:bCs/>
          <w:sz w:val="24"/>
          <w:szCs w:val="24"/>
        </w:rPr>
        <w:t>and</w:t>
      </w:r>
      <w:r w:rsidRPr="009D10C5">
        <w:rPr>
          <w:rFonts w:eastAsia="MS Mincho"/>
          <w:b/>
          <w:bCs/>
          <w:sz w:val="24"/>
          <w:szCs w:val="24"/>
        </w:rPr>
        <w:t xml:space="preserve"> Result </w:t>
      </w:r>
      <w:r w:rsidRPr="009D10C5">
        <w:rPr>
          <w:rFonts w:eastAsia="MS Mincho"/>
          <w:sz w:val="24"/>
          <w:szCs w:val="24"/>
        </w:rPr>
        <w:t>tables</w:t>
      </w:r>
      <w:r w:rsidR="008A60BA">
        <w:rPr>
          <w:rFonts w:eastAsia="MS Mincho"/>
          <w:sz w:val="24"/>
          <w:szCs w:val="24"/>
        </w:rPr>
        <w:t xml:space="preserve"> (</w:t>
      </w:r>
      <w:r w:rsidR="008A60BA">
        <w:rPr>
          <w:rFonts w:eastAsia="MS Mincho"/>
          <w:sz w:val="24"/>
          <w:szCs w:val="24"/>
        </w:rPr>
        <w:fldChar w:fldCharType="begin"/>
      </w:r>
      <w:r w:rsidR="008A60BA">
        <w:rPr>
          <w:rFonts w:eastAsia="MS Mincho"/>
          <w:sz w:val="24"/>
          <w:szCs w:val="24"/>
        </w:rPr>
        <w:instrText xml:space="preserve"> REF _Ref262921373 \h </w:instrText>
      </w:r>
      <w:r w:rsidR="008A60BA">
        <w:rPr>
          <w:rFonts w:eastAsia="MS Mincho"/>
          <w:sz w:val="24"/>
          <w:szCs w:val="24"/>
        </w:rPr>
      </w:r>
      <w:r w:rsidR="008A60BA">
        <w:rPr>
          <w:rFonts w:eastAsia="MS Mincho"/>
          <w:sz w:val="24"/>
          <w:szCs w:val="24"/>
        </w:rPr>
        <w:fldChar w:fldCharType="separate"/>
      </w:r>
      <w:r w:rsidR="008A60BA">
        <w:t xml:space="preserve">Figure </w:t>
      </w:r>
      <w:r w:rsidR="008A60BA">
        <w:rPr>
          <w:noProof/>
        </w:rPr>
        <w:t>1</w:t>
      </w:r>
      <w:r w:rsidR="008A60BA">
        <w:rPr>
          <w:rFonts w:eastAsia="MS Mincho"/>
          <w:sz w:val="24"/>
          <w:szCs w:val="24"/>
        </w:rPr>
        <w:fldChar w:fldCharType="end"/>
      </w:r>
      <w:r w:rsidR="008A60BA">
        <w:rPr>
          <w:rFonts w:eastAsia="MS Mincho"/>
          <w:sz w:val="24"/>
          <w:szCs w:val="24"/>
        </w:rPr>
        <w:t>)</w:t>
      </w:r>
      <w:r w:rsidRPr="009D10C5">
        <w:rPr>
          <w:rFonts w:eastAsia="MS Mincho"/>
          <w:sz w:val="24"/>
          <w:szCs w:val="24"/>
        </w:rPr>
        <w:t xml:space="preserve">. </w:t>
      </w:r>
    </w:p>
    <w:p w14:paraId="0B779038" w14:textId="77777777" w:rsidR="00082883" w:rsidRDefault="00082883" w:rsidP="00082883">
      <w:pPr>
        <w:tabs>
          <w:tab w:val="left" w:pos="1680"/>
        </w:tabs>
        <w:jc w:val="left"/>
        <w:rPr>
          <w:rFonts w:eastAsia="MS Mincho"/>
          <w:color w:val="FF6600"/>
          <w:sz w:val="24"/>
          <w:szCs w:val="24"/>
        </w:rPr>
      </w:pPr>
    </w:p>
    <w:p w14:paraId="04E47DED" w14:textId="06FDF63D" w:rsidR="00082883" w:rsidRPr="00532AE6" w:rsidRDefault="00082883" w:rsidP="00082883">
      <w:pPr>
        <w:tabs>
          <w:tab w:val="left" w:pos="1680"/>
        </w:tabs>
        <w:jc w:val="left"/>
        <w:rPr>
          <w:rFonts w:eastAsia="MS Mincho"/>
          <w:sz w:val="24"/>
          <w:szCs w:val="24"/>
        </w:rPr>
      </w:pPr>
      <w:r w:rsidRPr="00532AE6">
        <w:rPr>
          <w:rFonts w:eastAsia="MS Mincho"/>
          <w:sz w:val="24"/>
          <w:szCs w:val="24"/>
        </w:rPr>
        <w:t xml:space="preserve">The </w:t>
      </w:r>
      <w:r w:rsidRPr="00532AE6">
        <w:rPr>
          <w:rFonts w:eastAsia="MS Mincho"/>
          <w:b/>
          <w:bCs/>
          <w:sz w:val="24"/>
          <w:szCs w:val="24"/>
        </w:rPr>
        <w:t xml:space="preserve">Sample </w:t>
      </w:r>
      <w:r w:rsidRPr="00532AE6">
        <w:rPr>
          <w:rFonts w:eastAsia="MS Mincho"/>
          <w:sz w:val="24"/>
          <w:szCs w:val="24"/>
        </w:rPr>
        <w:t xml:space="preserve">table contains information about each of the samples in the database. </w:t>
      </w:r>
      <w:r w:rsidR="000F694E">
        <w:rPr>
          <w:rFonts w:eastAsia="MS Mincho"/>
          <w:sz w:val="24"/>
          <w:szCs w:val="24"/>
        </w:rPr>
        <w:t>This includes</w:t>
      </w:r>
      <w:r w:rsidRPr="00532AE6">
        <w:rPr>
          <w:rFonts w:eastAsia="MS Mincho"/>
          <w:sz w:val="24"/>
          <w:szCs w:val="24"/>
        </w:rPr>
        <w:t xml:space="preserve"> sample composition, provider, and date </w:t>
      </w:r>
      <w:r w:rsidR="00F13BDC" w:rsidRPr="00532AE6">
        <w:rPr>
          <w:rFonts w:eastAsia="MS Mincho"/>
          <w:sz w:val="24"/>
          <w:szCs w:val="24"/>
        </w:rPr>
        <w:t>re</w:t>
      </w:r>
      <w:r w:rsidR="00F13BDC">
        <w:rPr>
          <w:rFonts w:eastAsia="MS Mincho"/>
          <w:sz w:val="24"/>
          <w:szCs w:val="24"/>
        </w:rPr>
        <w:t>c</w:t>
      </w:r>
      <w:r w:rsidR="00F13BDC" w:rsidRPr="00532AE6">
        <w:rPr>
          <w:rFonts w:eastAsia="MS Mincho"/>
          <w:sz w:val="24"/>
          <w:szCs w:val="24"/>
        </w:rPr>
        <w:t>eived</w:t>
      </w:r>
      <w:r w:rsidRPr="00532AE6">
        <w:rPr>
          <w:rFonts w:eastAsia="MS Mincho"/>
          <w:sz w:val="24"/>
          <w:szCs w:val="24"/>
        </w:rPr>
        <w:t xml:space="preserve"> by the lab, among other things. Each analyzed sample has a unique </w:t>
      </w:r>
      <w:r w:rsidRPr="00532AE6">
        <w:rPr>
          <w:rFonts w:eastAsia="MS Mincho"/>
          <w:iCs/>
          <w:sz w:val="24"/>
          <w:szCs w:val="24"/>
        </w:rPr>
        <w:t>Sample ID</w:t>
      </w:r>
      <w:r w:rsidRPr="00532AE6">
        <w:rPr>
          <w:rFonts w:eastAsia="MS Mincho"/>
          <w:sz w:val="24"/>
          <w:szCs w:val="24"/>
        </w:rPr>
        <w:t>, and also sometimes additional ID numbers</w:t>
      </w:r>
      <w:r w:rsidRPr="00532AE6">
        <w:rPr>
          <w:rFonts w:eastAsia="MS Mincho"/>
          <w:i/>
          <w:iCs/>
          <w:sz w:val="24"/>
          <w:szCs w:val="24"/>
        </w:rPr>
        <w:t xml:space="preserve"> </w:t>
      </w:r>
      <w:r w:rsidRPr="00532AE6">
        <w:rPr>
          <w:rFonts w:eastAsia="MS Mincho"/>
          <w:sz w:val="24"/>
          <w:szCs w:val="24"/>
        </w:rPr>
        <w:t xml:space="preserve">that were provided by the sample provider. </w:t>
      </w:r>
      <w:r w:rsidRPr="00532AE6">
        <w:rPr>
          <w:rFonts w:eastAsia="MS Mincho"/>
          <w:i/>
          <w:iCs/>
          <w:sz w:val="24"/>
          <w:szCs w:val="24"/>
        </w:rPr>
        <w:t xml:space="preserve">Sample </w:t>
      </w:r>
      <w:r w:rsidRPr="00532AE6">
        <w:rPr>
          <w:rFonts w:eastAsia="MS Mincho"/>
          <w:sz w:val="24"/>
          <w:szCs w:val="24"/>
        </w:rPr>
        <w:t xml:space="preserve">is the key field that links the sample to its chemical, physical, and image data found in the </w:t>
      </w:r>
      <w:r w:rsidRPr="00532AE6">
        <w:rPr>
          <w:rFonts w:eastAsia="MS Mincho"/>
          <w:b/>
          <w:bCs/>
          <w:sz w:val="24"/>
          <w:szCs w:val="24"/>
        </w:rPr>
        <w:t xml:space="preserve">Result </w:t>
      </w:r>
      <w:r w:rsidRPr="00532AE6">
        <w:rPr>
          <w:rFonts w:eastAsia="MS Mincho"/>
          <w:sz w:val="24"/>
          <w:szCs w:val="24"/>
        </w:rPr>
        <w:t xml:space="preserve">and </w:t>
      </w:r>
      <w:r w:rsidRPr="00532AE6">
        <w:rPr>
          <w:rFonts w:eastAsia="MS Mincho"/>
          <w:b/>
          <w:bCs/>
          <w:sz w:val="24"/>
          <w:szCs w:val="24"/>
        </w:rPr>
        <w:t xml:space="preserve">Image </w:t>
      </w:r>
      <w:r w:rsidRPr="00532AE6">
        <w:rPr>
          <w:rFonts w:eastAsia="MS Mincho"/>
          <w:sz w:val="24"/>
          <w:szCs w:val="24"/>
        </w:rPr>
        <w:t xml:space="preserve">tables. </w:t>
      </w:r>
      <w:r w:rsidRPr="00532AE6">
        <w:rPr>
          <w:rFonts w:eastAsia="MS Mincho"/>
          <w:i/>
          <w:iCs/>
          <w:sz w:val="24"/>
          <w:szCs w:val="24"/>
        </w:rPr>
        <w:t xml:space="preserve">Sample </w:t>
      </w:r>
      <w:r w:rsidRPr="00532AE6">
        <w:rPr>
          <w:rFonts w:eastAsia="MS Mincho"/>
          <w:sz w:val="24"/>
          <w:szCs w:val="24"/>
        </w:rPr>
        <w:t xml:space="preserve">also links the sample to data found in the </w:t>
      </w:r>
      <w:r w:rsidRPr="00532AE6">
        <w:rPr>
          <w:rFonts w:eastAsia="MS Mincho"/>
          <w:b/>
          <w:sz w:val="24"/>
          <w:szCs w:val="24"/>
        </w:rPr>
        <w:t>Class</w:t>
      </w:r>
      <w:r w:rsidRPr="00532AE6">
        <w:rPr>
          <w:rFonts w:eastAsia="MS Mincho"/>
          <w:sz w:val="24"/>
          <w:szCs w:val="24"/>
        </w:rPr>
        <w:t xml:space="preserve">, </w:t>
      </w:r>
      <w:r w:rsidRPr="00532AE6">
        <w:rPr>
          <w:rFonts w:eastAsia="MS Mincho"/>
          <w:b/>
          <w:sz w:val="24"/>
          <w:szCs w:val="24"/>
        </w:rPr>
        <w:t>Source</w:t>
      </w:r>
      <w:r w:rsidRPr="00532AE6">
        <w:rPr>
          <w:rFonts w:eastAsia="MS Mincho"/>
          <w:sz w:val="24"/>
          <w:szCs w:val="24"/>
        </w:rPr>
        <w:t xml:space="preserve">, and </w:t>
      </w:r>
      <w:r w:rsidRPr="00532AE6">
        <w:rPr>
          <w:rFonts w:eastAsia="MS Mincho"/>
          <w:b/>
          <w:sz w:val="24"/>
          <w:szCs w:val="24"/>
        </w:rPr>
        <w:t>Location</w:t>
      </w:r>
      <w:r w:rsidRPr="00532AE6">
        <w:rPr>
          <w:rFonts w:eastAsia="MS Mincho"/>
          <w:sz w:val="24"/>
          <w:szCs w:val="24"/>
        </w:rPr>
        <w:t xml:space="preserve"> derivative tables. The date of sample </w:t>
      </w:r>
      <w:r w:rsidR="00F13BDC" w:rsidRPr="00532AE6">
        <w:rPr>
          <w:rFonts w:eastAsia="MS Mincho"/>
          <w:sz w:val="24"/>
          <w:szCs w:val="24"/>
        </w:rPr>
        <w:t>receipt</w:t>
      </w:r>
      <w:r w:rsidRPr="00532AE6">
        <w:rPr>
          <w:rFonts w:eastAsia="MS Mincho"/>
          <w:sz w:val="24"/>
          <w:szCs w:val="24"/>
        </w:rPr>
        <w:t xml:space="preserve"> and mass of the sample are noted in the </w:t>
      </w:r>
      <w:r w:rsidRPr="00532AE6">
        <w:rPr>
          <w:rFonts w:eastAsia="MS Mincho"/>
          <w:b/>
          <w:sz w:val="24"/>
          <w:szCs w:val="24"/>
        </w:rPr>
        <w:t>Sample</w:t>
      </w:r>
      <w:r w:rsidRPr="00532AE6">
        <w:rPr>
          <w:rFonts w:eastAsia="MS Mincho"/>
          <w:sz w:val="24"/>
          <w:szCs w:val="24"/>
        </w:rPr>
        <w:t xml:space="preserve"> table as well. </w:t>
      </w:r>
      <w:r w:rsidR="000F1DCB" w:rsidRPr="00532AE6">
        <w:rPr>
          <w:rFonts w:eastAsia="MS Mincho"/>
          <w:sz w:val="24"/>
          <w:szCs w:val="24"/>
        </w:rPr>
        <w:t xml:space="preserve">The Sample table is linked to the </w:t>
      </w:r>
      <w:r w:rsidR="000F1DCB" w:rsidRPr="00532AE6">
        <w:rPr>
          <w:rFonts w:eastAsia="MS Mincho"/>
          <w:b/>
          <w:sz w:val="24"/>
          <w:szCs w:val="24"/>
        </w:rPr>
        <w:t>Class</w:t>
      </w:r>
      <w:r w:rsidR="000F1DCB" w:rsidRPr="00532AE6">
        <w:rPr>
          <w:rFonts w:eastAsia="MS Mincho"/>
          <w:sz w:val="24"/>
          <w:szCs w:val="24"/>
        </w:rPr>
        <w:t xml:space="preserve"> table, which contains information about the “</w:t>
      </w:r>
      <w:r w:rsidR="000F1DCB" w:rsidRPr="00532AE6">
        <w:rPr>
          <w:rFonts w:eastAsia="MS Mincho"/>
          <w:i/>
          <w:sz w:val="24"/>
          <w:szCs w:val="24"/>
        </w:rPr>
        <w:t>class</w:t>
      </w:r>
      <w:r w:rsidR="000F1DCB" w:rsidRPr="00532AE6">
        <w:rPr>
          <w:rFonts w:eastAsia="MS Mincho"/>
          <w:sz w:val="24"/>
          <w:szCs w:val="24"/>
        </w:rPr>
        <w:t xml:space="preserve">” of the sample (usually the location of collection or production), the </w:t>
      </w:r>
      <w:r w:rsidR="000F1DCB" w:rsidRPr="00532AE6">
        <w:rPr>
          <w:rFonts w:eastAsia="MS Mincho"/>
          <w:i/>
          <w:sz w:val="24"/>
          <w:szCs w:val="24"/>
        </w:rPr>
        <w:t>source</w:t>
      </w:r>
      <w:r w:rsidR="000F1DCB" w:rsidRPr="00532AE6">
        <w:rPr>
          <w:rFonts w:eastAsia="MS Mincho"/>
          <w:sz w:val="24"/>
          <w:szCs w:val="24"/>
        </w:rPr>
        <w:t xml:space="preserve"> of the sample, </w:t>
      </w:r>
      <w:r w:rsidR="00F13BDC">
        <w:rPr>
          <w:rFonts w:eastAsia="MS Mincho"/>
          <w:sz w:val="24"/>
          <w:szCs w:val="24"/>
        </w:rPr>
        <w:t xml:space="preserve">and </w:t>
      </w:r>
      <w:r w:rsidR="000F1DCB" w:rsidRPr="00532AE6">
        <w:rPr>
          <w:rFonts w:eastAsia="MS Mincho"/>
          <w:sz w:val="24"/>
          <w:szCs w:val="24"/>
        </w:rPr>
        <w:t xml:space="preserve">the </w:t>
      </w:r>
      <w:r w:rsidR="000F1DCB" w:rsidRPr="00532AE6">
        <w:rPr>
          <w:rFonts w:eastAsia="MS Mincho"/>
          <w:i/>
          <w:sz w:val="24"/>
          <w:szCs w:val="24"/>
        </w:rPr>
        <w:t>country</w:t>
      </w:r>
      <w:r w:rsidR="000F1DCB" w:rsidRPr="00532AE6">
        <w:rPr>
          <w:rFonts w:eastAsia="MS Mincho"/>
          <w:sz w:val="24"/>
          <w:szCs w:val="24"/>
        </w:rPr>
        <w:t xml:space="preserve"> of origin of the sample. The </w:t>
      </w:r>
      <w:r w:rsidR="000F1DCB" w:rsidRPr="00532AE6">
        <w:rPr>
          <w:rFonts w:eastAsia="MS Mincho"/>
          <w:b/>
          <w:sz w:val="24"/>
          <w:szCs w:val="24"/>
        </w:rPr>
        <w:t>Source</w:t>
      </w:r>
      <w:r w:rsidR="000F1DCB" w:rsidRPr="00532AE6">
        <w:rPr>
          <w:rFonts w:eastAsia="MS Mincho"/>
          <w:sz w:val="24"/>
          <w:szCs w:val="24"/>
        </w:rPr>
        <w:t xml:space="preserve"> table contains information about the geologic provenance of the sample (</w:t>
      </w:r>
      <w:proofErr w:type="spellStart"/>
      <w:r w:rsidR="000F1DCB" w:rsidRPr="00532AE6">
        <w:rPr>
          <w:rFonts w:eastAsia="MS Mincho"/>
          <w:i/>
          <w:sz w:val="24"/>
          <w:szCs w:val="24"/>
        </w:rPr>
        <w:t>geologic_province</w:t>
      </w:r>
      <w:proofErr w:type="spellEnd"/>
      <w:r w:rsidR="000F1DCB" w:rsidRPr="00532AE6">
        <w:rPr>
          <w:rFonts w:eastAsia="MS Mincho"/>
          <w:sz w:val="24"/>
          <w:szCs w:val="24"/>
        </w:rPr>
        <w:t>) and the type of deposit from which the sample was derived (</w:t>
      </w:r>
      <w:proofErr w:type="spellStart"/>
      <w:r w:rsidR="000F1DCB" w:rsidRPr="00532AE6">
        <w:rPr>
          <w:rFonts w:eastAsia="MS Mincho"/>
          <w:i/>
          <w:sz w:val="24"/>
          <w:szCs w:val="24"/>
        </w:rPr>
        <w:t>deposit_type</w:t>
      </w:r>
      <w:proofErr w:type="spellEnd"/>
      <w:r w:rsidR="000F1DCB" w:rsidRPr="00532AE6">
        <w:rPr>
          <w:rFonts w:eastAsia="MS Mincho"/>
          <w:sz w:val="24"/>
          <w:szCs w:val="24"/>
        </w:rPr>
        <w:t xml:space="preserve">).  The </w:t>
      </w:r>
      <w:r w:rsidR="000F1DCB" w:rsidRPr="00532AE6">
        <w:rPr>
          <w:rFonts w:eastAsia="MS Mincho"/>
          <w:b/>
          <w:sz w:val="24"/>
          <w:szCs w:val="24"/>
        </w:rPr>
        <w:t>Sample</w:t>
      </w:r>
      <w:r w:rsidR="000F1DCB" w:rsidRPr="00532AE6">
        <w:rPr>
          <w:rFonts w:eastAsia="MS Mincho"/>
          <w:sz w:val="24"/>
          <w:szCs w:val="24"/>
        </w:rPr>
        <w:t xml:space="preserve"> table is linked to a number of lookup tables including </w:t>
      </w:r>
      <w:r w:rsidR="000F1DCB" w:rsidRPr="00532AE6">
        <w:rPr>
          <w:rFonts w:eastAsia="MS Mincho"/>
          <w:b/>
          <w:sz w:val="24"/>
          <w:szCs w:val="24"/>
        </w:rPr>
        <w:t>Material</w:t>
      </w:r>
      <w:r w:rsidR="000F1DCB" w:rsidRPr="00532AE6">
        <w:rPr>
          <w:rFonts w:eastAsia="MS Mincho"/>
          <w:sz w:val="24"/>
          <w:szCs w:val="24"/>
        </w:rPr>
        <w:t xml:space="preserve"> (i.e. specific type of UOC compound), </w:t>
      </w:r>
      <w:r w:rsidR="000F1DCB" w:rsidRPr="00532AE6">
        <w:rPr>
          <w:rFonts w:eastAsia="MS Mincho"/>
          <w:b/>
          <w:sz w:val="24"/>
          <w:szCs w:val="24"/>
        </w:rPr>
        <w:t>Provider</w:t>
      </w:r>
      <w:r w:rsidR="000F1DCB" w:rsidRPr="00532AE6">
        <w:rPr>
          <w:rFonts w:eastAsia="MS Mincho"/>
          <w:sz w:val="24"/>
          <w:szCs w:val="24"/>
        </w:rPr>
        <w:t xml:space="preserve">, and </w:t>
      </w:r>
      <w:r w:rsidR="000F1DCB" w:rsidRPr="00532AE6">
        <w:rPr>
          <w:rFonts w:eastAsia="MS Mincho"/>
          <w:b/>
          <w:sz w:val="24"/>
          <w:szCs w:val="24"/>
        </w:rPr>
        <w:t>Location</w:t>
      </w:r>
      <w:r w:rsidR="000F1DCB" w:rsidRPr="00532AE6">
        <w:rPr>
          <w:rFonts w:eastAsia="MS Mincho"/>
          <w:sz w:val="24"/>
          <w:szCs w:val="24"/>
        </w:rPr>
        <w:t xml:space="preserve">.  Image files associated with specific samples are included in the </w:t>
      </w:r>
      <w:r w:rsidR="000F1DCB" w:rsidRPr="00532AE6">
        <w:rPr>
          <w:rFonts w:eastAsia="MS Mincho"/>
          <w:b/>
          <w:sz w:val="24"/>
          <w:szCs w:val="24"/>
        </w:rPr>
        <w:t>Image</w:t>
      </w:r>
      <w:r w:rsidR="000F1DCB" w:rsidRPr="00532AE6">
        <w:rPr>
          <w:rFonts w:eastAsia="MS Mincho"/>
          <w:sz w:val="24"/>
          <w:szCs w:val="24"/>
        </w:rPr>
        <w:t xml:space="preserve"> table. It is important to note that a given sample may have </w:t>
      </w:r>
      <w:r w:rsidR="00284067" w:rsidRPr="00532AE6">
        <w:rPr>
          <w:rFonts w:eastAsia="MS Mincho"/>
          <w:sz w:val="24"/>
          <w:szCs w:val="24"/>
        </w:rPr>
        <w:t>more than one associated image</w:t>
      </w:r>
      <w:r w:rsidR="00622CC3">
        <w:rPr>
          <w:rFonts w:eastAsia="MS Mincho"/>
          <w:sz w:val="24"/>
          <w:szCs w:val="24"/>
        </w:rPr>
        <w:t>,</w:t>
      </w:r>
      <w:r w:rsidR="00284067" w:rsidRPr="00532AE6">
        <w:rPr>
          <w:rFonts w:eastAsia="MS Mincho"/>
          <w:sz w:val="24"/>
          <w:szCs w:val="24"/>
        </w:rPr>
        <w:t xml:space="preserve"> i.e. several photographs, SEM images, or other graphic data.  The </w:t>
      </w:r>
      <w:r w:rsidR="00284067" w:rsidRPr="00532AE6">
        <w:rPr>
          <w:rFonts w:eastAsia="MS Mincho"/>
          <w:b/>
          <w:sz w:val="24"/>
          <w:szCs w:val="24"/>
        </w:rPr>
        <w:t>Image</w:t>
      </w:r>
      <w:r w:rsidR="00284067" w:rsidRPr="00532AE6">
        <w:rPr>
          <w:rFonts w:eastAsia="MS Mincho"/>
          <w:sz w:val="24"/>
          <w:szCs w:val="24"/>
        </w:rPr>
        <w:t xml:space="preserve"> table is therefore linked to the sample table with a many-to-one relationship.</w:t>
      </w:r>
    </w:p>
    <w:p w14:paraId="4CBFAECF" w14:textId="77777777" w:rsidR="00082883" w:rsidRDefault="00082883" w:rsidP="00AF5E5D">
      <w:pPr>
        <w:tabs>
          <w:tab w:val="left" w:pos="1668"/>
        </w:tabs>
        <w:jc w:val="left"/>
        <w:rPr>
          <w:rFonts w:eastAsia="MS Mincho"/>
          <w:sz w:val="24"/>
          <w:szCs w:val="24"/>
        </w:rPr>
      </w:pPr>
    </w:p>
    <w:p w14:paraId="4A13143A" w14:textId="431673FC" w:rsidR="00010C37" w:rsidRDefault="00082883" w:rsidP="00AF5E5D">
      <w:pPr>
        <w:tabs>
          <w:tab w:val="left" w:pos="1668"/>
        </w:tabs>
        <w:jc w:val="left"/>
        <w:rPr>
          <w:rFonts w:eastAsia="MS Mincho"/>
          <w:sz w:val="24"/>
          <w:szCs w:val="24"/>
        </w:rPr>
      </w:pPr>
      <w:r w:rsidRPr="00532AE6">
        <w:rPr>
          <w:rFonts w:eastAsia="MS Mincho"/>
          <w:sz w:val="24"/>
          <w:szCs w:val="24"/>
        </w:rPr>
        <w:t xml:space="preserve">The </w:t>
      </w:r>
      <w:r w:rsidRPr="00532AE6">
        <w:rPr>
          <w:rFonts w:eastAsia="MS Mincho"/>
          <w:b/>
          <w:sz w:val="24"/>
          <w:szCs w:val="24"/>
        </w:rPr>
        <w:t>Result</w:t>
      </w:r>
      <w:r w:rsidRPr="00532AE6">
        <w:rPr>
          <w:rFonts w:eastAsia="MS Mincho"/>
          <w:sz w:val="24"/>
          <w:szCs w:val="24"/>
        </w:rPr>
        <w:t xml:space="preserve"> table contains </w:t>
      </w:r>
      <w:r w:rsidR="00907224" w:rsidRPr="00532AE6">
        <w:rPr>
          <w:rFonts w:eastAsia="MS Mincho"/>
          <w:sz w:val="24"/>
          <w:szCs w:val="24"/>
        </w:rPr>
        <w:t xml:space="preserve">quantitative </w:t>
      </w:r>
      <w:r w:rsidRPr="00532AE6">
        <w:rPr>
          <w:rFonts w:eastAsia="MS Mincho"/>
          <w:sz w:val="24"/>
          <w:szCs w:val="24"/>
        </w:rPr>
        <w:t>laboratory measurement</w:t>
      </w:r>
      <w:r w:rsidR="007A68AC" w:rsidRPr="00532AE6">
        <w:rPr>
          <w:rFonts w:eastAsia="MS Mincho"/>
          <w:sz w:val="24"/>
          <w:szCs w:val="24"/>
        </w:rPr>
        <w:t xml:space="preserve">s, expressed as numeric values, and </w:t>
      </w:r>
      <w:r w:rsidR="00907224" w:rsidRPr="00532AE6">
        <w:rPr>
          <w:rFonts w:eastAsia="MS Mincho"/>
          <w:sz w:val="24"/>
          <w:szCs w:val="24"/>
        </w:rPr>
        <w:t xml:space="preserve">qualitative results (i.e. XRD interpretations) expressed as text. The </w:t>
      </w:r>
      <w:r w:rsidR="00907224" w:rsidRPr="00532AE6">
        <w:rPr>
          <w:rFonts w:eastAsia="MS Mincho"/>
          <w:b/>
          <w:sz w:val="24"/>
          <w:szCs w:val="24"/>
        </w:rPr>
        <w:t>Result</w:t>
      </w:r>
      <w:r w:rsidR="00907224" w:rsidRPr="00532AE6">
        <w:rPr>
          <w:rFonts w:eastAsia="MS Mincho"/>
          <w:sz w:val="24"/>
          <w:szCs w:val="24"/>
        </w:rPr>
        <w:t xml:space="preserve"> table is linked to the </w:t>
      </w:r>
      <w:r w:rsidR="00907224" w:rsidRPr="00532AE6">
        <w:rPr>
          <w:rFonts w:eastAsia="MS Mincho"/>
          <w:b/>
          <w:sz w:val="24"/>
          <w:szCs w:val="24"/>
        </w:rPr>
        <w:t>Sample</w:t>
      </w:r>
      <w:r w:rsidR="00907224" w:rsidRPr="00532AE6">
        <w:rPr>
          <w:rFonts w:eastAsia="MS Mincho"/>
          <w:sz w:val="24"/>
          <w:szCs w:val="24"/>
        </w:rPr>
        <w:t xml:space="preserve"> table by the </w:t>
      </w:r>
      <w:r w:rsidR="00907224" w:rsidRPr="00532AE6">
        <w:rPr>
          <w:rFonts w:eastAsia="MS Mincho"/>
          <w:i/>
          <w:sz w:val="24"/>
          <w:szCs w:val="24"/>
        </w:rPr>
        <w:t>Sample</w:t>
      </w:r>
      <w:r w:rsidR="00907224" w:rsidRPr="00532AE6">
        <w:rPr>
          <w:rFonts w:eastAsia="MS Mincho"/>
          <w:sz w:val="24"/>
          <w:szCs w:val="24"/>
        </w:rPr>
        <w:t xml:space="preserve"> ID field.</w:t>
      </w:r>
      <w:r w:rsidR="00083006" w:rsidRPr="00532AE6">
        <w:rPr>
          <w:rFonts w:eastAsia="MS Mincho"/>
          <w:sz w:val="24"/>
          <w:szCs w:val="24"/>
        </w:rPr>
        <w:t xml:space="preserve">  The </w:t>
      </w:r>
      <w:r w:rsidR="00083006" w:rsidRPr="00532AE6">
        <w:rPr>
          <w:rFonts w:eastAsia="MS Mincho"/>
          <w:b/>
          <w:sz w:val="24"/>
          <w:szCs w:val="24"/>
        </w:rPr>
        <w:t>Result</w:t>
      </w:r>
      <w:r w:rsidR="00083006" w:rsidRPr="00532AE6">
        <w:rPr>
          <w:rFonts w:eastAsia="MS Mincho"/>
          <w:sz w:val="24"/>
          <w:szCs w:val="24"/>
        </w:rPr>
        <w:t xml:space="preserve"> table is also linked to the </w:t>
      </w:r>
      <w:r w:rsidR="00317ACE" w:rsidRPr="00532AE6">
        <w:rPr>
          <w:rFonts w:eastAsia="MS Mincho"/>
          <w:b/>
          <w:sz w:val="24"/>
          <w:szCs w:val="24"/>
        </w:rPr>
        <w:t>Parameter</w:t>
      </w:r>
      <w:r w:rsidR="00317ACE" w:rsidRPr="00532AE6">
        <w:rPr>
          <w:rFonts w:eastAsia="MS Mincho"/>
          <w:sz w:val="24"/>
          <w:szCs w:val="24"/>
        </w:rPr>
        <w:t xml:space="preserve">, </w:t>
      </w:r>
      <w:r w:rsidR="00317ACE" w:rsidRPr="00532AE6">
        <w:rPr>
          <w:rFonts w:eastAsia="MS Mincho"/>
          <w:b/>
          <w:sz w:val="24"/>
          <w:szCs w:val="24"/>
        </w:rPr>
        <w:t>Analysis</w:t>
      </w:r>
      <w:r w:rsidR="00317ACE" w:rsidRPr="00532AE6">
        <w:rPr>
          <w:rFonts w:eastAsia="MS Mincho"/>
          <w:sz w:val="24"/>
          <w:szCs w:val="24"/>
        </w:rPr>
        <w:t xml:space="preserve">, </w:t>
      </w:r>
      <w:r w:rsidR="00317ACE" w:rsidRPr="00532AE6">
        <w:rPr>
          <w:rFonts w:eastAsia="MS Mincho"/>
          <w:b/>
          <w:sz w:val="24"/>
          <w:szCs w:val="24"/>
        </w:rPr>
        <w:t>Units</w:t>
      </w:r>
      <w:r w:rsidR="00317ACE" w:rsidRPr="00532AE6">
        <w:rPr>
          <w:rFonts w:eastAsia="MS Mincho"/>
          <w:sz w:val="24"/>
          <w:szCs w:val="24"/>
        </w:rPr>
        <w:t xml:space="preserve">, </w:t>
      </w:r>
      <w:r w:rsidR="00317ACE" w:rsidRPr="00532AE6">
        <w:rPr>
          <w:rFonts w:eastAsia="MS Mincho"/>
          <w:b/>
          <w:sz w:val="24"/>
          <w:szCs w:val="24"/>
        </w:rPr>
        <w:t>Instrument</w:t>
      </w:r>
      <w:r w:rsidR="00317ACE" w:rsidRPr="00532AE6">
        <w:rPr>
          <w:rFonts w:eastAsia="MS Mincho"/>
          <w:sz w:val="24"/>
          <w:szCs w:val="24"/>
        </w:rPr>
        <w:t xml:space="preserve">, and </w:t>
      </w:r>
      <w:r w:rsidR="00317ACE" w:rsidRPr="00532AE6">
        <w:rPr>
          <w:rFonts w:eastAsia="MS Mincho"/>
          <w:b/>
          <w:sz w:val="24"/>
          <w:szCs w:val="24"/>
        </w:rPr>
        <w:t>Lab</w:t>
      </w:r>
      <w:r w:rsidR="00317ACE" w:rsidRPr="00532AE6">
        <w:rPr>
          <w:rFonts w:eastAsia="MS Mincho"/>
          <w:sz w:val="24"/>
          <w:szCs w:val="24"/>
        </w:rPr>
        <w:t xml:space="preserve"> tables. </w:t>
      </w:r>
      <w:r w:rsidR="0058785D">
        <w:rPr>
          <w:rFonts w:eastAsia="MS Mincho"/>
          <w:sz w:val="24"/>
          <w:szCs w:val="24"/>
        </w:rPr>
        <w:t>Another important link is between the</w:t>
      </w:r>
      <w:r w:rsidR="0058785D" w:rsidRPr="00532AE6">
        <w:rPr>
          <w:rFonts w:eastAsia="MS Mincho"/>
          <w:sz w:val="24"/>
          <w:szCs w:val="24"/>
        </w:rPr>
        <w:t xml:space="preserve"> </w:t>
      </w:r>
      <w:r w:rsidR="00317ACE" w:rsidRPr="00532AE6">
        <w:rPr>
          <w:rFonts w:eastAsia="MS Mincho"/>
          <w:b/>
          <w:sz w:val="24"/>
          <w:szCs w:val="24"/>
        </w:rPr>
        <w:t>Result</w:t>
      </w:r>
      <w:r w:rsidR="00317ACE" w:rsidRPr="00532AE6">
        <w:rPr>
          <w:rFonts w:eastAsia="MS Mincho"/>
          <w:sz w:val="24"/>
          <w:szCs w:val="24"/>
        </w:rPr>
        <w:t xml:space="preserve"> table </w:t>
      </w:r>
      <w:r w:rsidR="0058785D">
        <w:rPr>
          <w:rFonts w:eastAsia="MS Mincho"/>
          <w:sz w:val="24"/>
          <w:szCs w:val="24"/>
        </w:rPr>
        <w:t>and</w:t>
      </w:r>
      <w:r w:rsidR="00317ACE" w:rsidRPr="00532AE6">
        <w:rPr>
          <w:rFonts w:eastAsia="MS Mincho"/>
          <w:sz w:val="24"/>
          <w:szCs w:val="24"/>
        </w:rPr>
        <w:t xml:space="preserve"> the </w:t>
      </w:r>
      <w:r w:rsidR="00622CC3" w:rsidRPr="00532AE6">
        <w:rPr>
          <w:rFonts w:eastAsia="MS Mincho"/>
          <w:b/>
          <w:sz w:val="24"/>
          <w:szCs w:val="24"/>
        </w:rPr>
        <w:t>Document</w:t>
      </w:r>
      <w:r w:rsidR="00317ACE" w:rsidRPr="00532AE6">
        <w:rPr>
          <w:rFonts w:eastAsia="MS Mincho"/>
          <w:sz w:val="24"/>
          <w:szCs w:val="24"/>
        </w:rPr>
        <w:t xml:space="preserve"> table, which links directly to the original source data for a given </w:t>
      </w:r>
      <w:r w:rsidR="00622CC3" w:rsidRPr="00532AE6">
        <w:rPr>
          <w:rFonts w:eastAsia="MS Mincho"/>
          <w:sz w:val="24"/>
          <w:szCs w:val="24"/>
        </w:rPr>
        <w:t>measurement</w:t>
      </w:r>
      <w:r w:rsidR="00317ACE" w:rsidRPr="00532AE6">
        <w:rPr>
          <w:rFonts w:eastAsia="MS Mincho"/>
          <w:sz w:val="24"/>
          <w:szCs w:val="24"/>
        </w:rPr>
        <w:t xml:space="preserve">. Typically </w:t>
      </w:r>
      <w:r w:rsidR="00C34364" w:rsidRPr="00532AE6">
        <w:rPr>
          <w:rFonts w:eastAsia="MS Mincho"/>
          <w:sz w:val="24"/>
          <w:szCs w:val="24"/>
        </w:rPr>
        <w:t>documents</w:t>
      </w:r>
      <w:r w:rsidR="00317ACE" w:rsidRPr="00532AE6">
        <w:rPr>
          <w:rFonts w:eastAsia="MS Mincho"/>
          <w:sz w:val="24"/>
          <w:szCs w:val="24"/>
        </w:rPr>
        <w:t xml:space="preserve"> in the </w:t>
      </w:r>
      <w:r w:rsidR="00622CC3" w:rsidRPr="00532AE6">
        <w:rPr>
          <w:rFonts w:eastAsia="MS Mincho"/>
          <w:b/>
          <w:sz w:val="24"/>
          <w:szCs w:val="24"/>
        </w:rPr>
        <w:t>Document</w:t>
      </w:r>
      <w:r w:rsidR="00317ACE" w:rsidRPr="00532AE6">
        <w:rPr>
          <w:rFonts w:eastAsia="MS Mincho"/>
          <w:sz w:val="24"/>
          <w:szCs w:val="24"/>
        </w:rPr>
        <w:t xml:space="preserve"> table are either Excel files, or </w:t>
      </w:r>
      <w:proofErr w:type="spellStart"/>
      <w:r w:rsidR="0058785D" w:rsidRPr="00532AE6">
        <w:rPr>
          <w:rFonts w:eastAsia="MS Mincho"/>
          <w:sz w:val="24"/>
          <w:szCs w:val="24"/>
        </w:rPr>
        <w:t>pdf</w:t>
      </w:r>
      <w:proofErr w:type="spellEnd"/>
      <w:r w:rsidR="0058785D">
        <w:rPr>
          <w:rFonts w:eastAsia="MS Mincho"/>
          <w:sz w:val="24"/>
          <w:szCs w:val="24"/>
        </w:rPr>
        <w:t xml:space="preserve"> files</w:t>
      </w:r>
      <w:r w:rsidR="0058785D" w:rsidRPr="00532AE6">
        <w:rPr>
          <w:rFonts w:eastAsia="MS Mincho"/>
          <w:sz w:val="24"/>
          <w:szCs w:val="24"/>
        </w:rPr>
        <w:t xml:space="preserve"> </w:t>
      </w:r>
      <w:r w:rsidR="00317ACE" w:rsidRPr="00532AE6">
        <w:rPr>
          <w:rFonts w:eastAsia="MS Mincho"/>
          <w:sz w:val="24"/>
          <w:szCs w:val="24"/>
        </w:rPr>
        <w:t xml:space="preserve">from which the data was </w:t>
      </w:r>
      <w:r w:rsidR="00C34364">
        <w:rPr>
          <w:rFonts w:eastAsia="MS Mincho"/>
          <w:sz w:val="24"/>
          <w:szCs w:val="24"/>
        </w:rPr>
        <w:t>extracted for uploading to the database</w:t>
      </w:r>
      <w:r w:rsidR="00317ACE" w:rsidRPr="00532AE6">
        <w:rPr>
          <w:rFonts w:eastAsia="MS Mincho"/>
          <w:sz w:val="24"/>
          <w:szCs w:val="24"/>
        </w:rPr>
        <w:t xml:space="preserve">.  </w:t>
      </w:r>
      <w:r w:rsidR="00532AE6">
        <w:rPr>
          <w:rFonts w:eastAsia="MS Mincho"/>
          <w:sz w:val="24"/>
          <w:szCs w:val="24"/>
        </w:rPr>
        <w:t>It has proven</w:t>
      </w:r>
      <w:r w:rsidR="00317ACE" w:rsidRPr="00532AE6">
        <w:rPr>
          <w:rFonts w:eastAsia="MS Mincho"/>
          <w:sz w:val="24"/>
          <w:szCs w:val="24"/>
        </w:rPr>
        <w:t xml:space="preserve"> useful to have an </w:t>
      </w:r>
      <w:r w:rsidR="00532AE6">
        <w:rPr>
          <w:rFonts w:eastAsia="MS Mincho"/>
          <w:sz w:val="24"/>
          <w:szCs w:val="24"/>
        </w:rPr>
        <w:t xml:space="preserve">easily accessible </w:t>
      </w:r>
      <w:r w:rsidR="00317ACE" w:rsidRPr="00532AE6">
        <w:rPr>
          <w:rFonts w:eastAsia="MS Mincho"/>
          <w:sz w:val="24"/>
          <w:szCs w:val="24"/>
        </w:rPr>
        <w:t xml:space="preserve">archive </w:t>
      </w:r>
      <w:r w:rsidR="00C34364">
        <w:rPr>
          <w:rFonts w:eastAsia="MS Mincho"/>
          <w:sz w:val="24"/>
          <w:szCs w:val="24"/>
        </w:rPr>
        <w:t>(i.e., a data repository)</w:t>
      </w:r>
      <w:r w:rsidR="00C34364" w:rsidRPr="00532AE6">
        <w:rPr>
          <w:rFonts w:eastAsia="MS Mincho"/>
          <w:sz w:val="24"/>
          <w:szCs w:val="24"/>
        </w:rPr>
        <w:t xml:space="preserve"> </w:t>
      </w:r>
      <w:r w:rsidR="00317ACE" w:rsidRPr="00532AE6">
        <w:rPr>
          <w:rFonts w:eastAsia="MS Mincho"/>
          <w:sz w:val="24"/>
          <w:szCs w:val="24"/>
        </w:rPr>
        <w:t>of the sourc</w:t>
      </w:r>
      <w:r w:rsidR="000F1DCB" w:rsidRPr="00532AE6">
        <w:rPr>
          <w:rFonts w:eastAsia="MS Mincho"/>
          <w:sz w:val="24"/>
          <w:szCs w:val="24"/>
        </w:rPr>
        <w:t xml:space="preserve">e </w:t>
      </w:r>
      <w:r w:rsidR="00622CC3" w:rsidRPr="00532AE6">
        <w:rPr>
          <w:rFonts w:eastAsia="MS Mincho"/>
          <w:sz w:val="24"/>
          <w:szCs w:val="24"/>
        </w:rPr>
        <w:t>documents</w:t>
      </w:r>
      <w:r w:rsidR="00C34364">
        <w:rPr>
          <w:rFonts w:eastAsia="MS Mincho"/>
          <w:sz w:val="24"/>
          <w:szCs w:val="24"/>
        </w:rPr>
        <w:t xml:space="preserve"> </w:t>
      </w:r>
      <w:r w:rsidR="000F1DCB" w:rsidRPr="00532AE6">
        <w:rPr>
          <w:rFonts w:eastAsia="MS Mincho"/>
          <w:sz w:val="24"/>
          <w:szCs w:val="24"/>
        </w:rPr>
        <w:t xml:space="preserve">that </w:t>
      </w:r>
      <w:r w:rsidR="00622CC3">
        <w:rPr>
          <w:rFonts w:eastAsia="MS Mincho"/>
          <w:sz w:val="24"/>
          <w:szCs w:val="24"/>
        </w:rPr>
        <w:t>have been used to populate</w:t>
      </w:r>
      <w:r w:rsidR="000F1DCB" w:rsidRPr="00532AE6">
        <w:rPr>
          <w:rFonts w:eastAsia="MS Mincho"/>
          <w:sz w:val="24"/>
          <w:szCs w:val="24"/>
        </w:rPr>
        <w:t xml:space="preserve"> the database.</w:t>
      </w:r>
      <w:r w:rsidR="000C5C55">
        <w:rPr>
          <w:rFonts w:eastAsia="MS Mincho"/>
          <w:sz w:val="24"/>
          <w:szCs w:val="24"/>
        </w:rPr>
        <w:t xml:space="preserve"> </w:t>
      </w:r>
      <w:r w:rsidR="00532AE6" w:rsidRPr="00532AE6">
        <w:rPr>
          <w:rFonts w:eastAsia="MS Mincho"/>
          <w:sz w:val="24"/>
          <w:szCs w:val="24"/>
        </w:rPr>
        <w:t xml:space="preserve">Relationships between the </w:t>
      </w:r>
      <w:r w:rsidR="00532AE6" w:rsidRPr="00532AE6">
        <w:rPr>
          <w:rFonts w:eastAsia="MS Mincho"/>
          <w:b/>
          <w:bCs/>
          <w:sz w:val="24"/>
          <w:szCs w:val="24"/>
        </w:rPr>
        <w:t xml:space="preserve">Sample </w:t>
      </w:r>
      <w:r w:rsidR="00532AE6" w:rsidRPr="00532AE6">
        <w:rPr>
          <w:rFonts w:eastAsia="MS Mincho"/>
          <w:sz w:val="24"/>
          <w:szCs w:val="24"/>
        </w:rPr>
        <w:t>table</w:t>
      </w:r>
      <w:r w:rsidR="00532AE6">
        <w:rPr>
          <w:rFonts w:eastAsia="MS Mincho"/>
          <w:sz w:val="24"/>
          <w:szCs w:val="24"/>
        </w:rPr>
        <w:t xml:space="preserve">, </w:t>
      </w:r>
      <w:r w:rsidR="00532AE6" w:rsidRPr="00532AE6">
        <w:rPr>
          <w:rFonts w:eastAsia="MS Mincho"/>
          <w:b/>
          <w:sz w:val="24"/>
          <w:szCs w:val="24"/>
        </w:rPr>
        <w:t>Result</w:t>
      </w:r>
      <w:r w:rsidR="00532AE6">
        <w:rPr>
          <w:rFonts w:eastAsia="MS Mincho"/>
          <w:sz w:val="24"/>
          <w:szCs w:val="24"/>
        </w:rPr>
        <w:t xml:space="preserve"> table</w:t>
      </w:r>
      <w:r w:rsidR="00532AE6" w:rsidRPr="00532AE6">
        <w:rPr>
          <w:rFonts w:eastAsia="MS Mincho"/>
          <w:sz w:val="24"/>
          <w:szCs w:val="24"/>
        </w:rPr>
        <w:t xml:space="preserve"> and other tables in the database are shown in </w:t>
      </w:r>
      <w:r w:rsidR="000C5C55">
        <w:rPr>
          <w:rFonts w:eastAsia="MS Mincho"/>
          <w:sz w:val="24"/>
          <w:szCs w:val="24"/>
        </w:rPr>
        <w:fldChar w:fldCharType="begin"/>
      </w:r>
      <w:r w:rsidR="000C5C55">
        <w:rPr>
          <w:rFonts w:eastAsia="MS Mincho"/>
          <w:sz w:val="24"/>
          <w:szCs w:val="24"/>
        </w:rPr>
        <w:instrText xml:space="preserve"> REF _Ref262921373 \h </w:instrText>
      </w:r>
      <w:r w:rsidR="000C5C55">
        <w:rPr>
          <w:rFonts w:eastAsia="MS Mincho"/>
          <w:sz w:val="24"/>
          <w:szCs w:val="24"/>
        </w:rPr>
      </w:r>
      <w:r w:rsidR="000C5C55">
        <w:rPr>
          <w:rFonts w:eastAsia="MS Mincho"/>
          <w:sz w:val="24"/>
          <w:szCs w:val="24"/>
        </w:rPr>
        <w:fldChar w:fldCharType="separate"/>
      </w:r>
      <w:r w:rsidR="000C5C55">
        <w:t xml:space="preserve">Figure </w:t>
      </w:r>
      <w:r w:rsidR="000C5C55">
        <w:rPr>
          <w:noProof/>
        </w:rPr>
        <w:t>1</w:t>
      </w:r>
      <w:r w:rsidR="000C5C55">
        <w:rPr>
          <w:rFonts w:eastAsia="MS Mincho"/>
          <w:sz w:val="24"/>
          <w:szCs w:val="24"/>
        </w:rPr>
        <w:fldChar w:fldCharType="end"/>
      </w:r>
      <w:r w:rsidR="000C5C55">
        <w:rPr>
          <w:rFonts w:eastAsia="MS Mincho"/>
          <w:sz w:val="24"/>
          <w:szCs w:val="24"/>
        </w:rPr>
        <w:t>.</w:t>
      </w:r>
    </w:p>
    <w:p w14:paraId="3855B0D7" w14:textId="77777777" w:rsidR="000C5C55" w:rsidRDefault="000C5C55" w:rsidP="00AF5E5D">
      <w:pPr>
        <w:tabs>
          <w:tab w:val="left" w:pos="1668"/>
        </w:tabs>
        <w:jc w:val="left"/>
        <w:rPr>
          <w:rFonts w:eastAsia="MS Mincho"/>
          <w:sz w:val="24"/>
          <w:szCs w:val="24"/>
        </w:rPr>
      </w:pPr>
    </w:p>
    <w:p w14:paraId="58FBC518" w14:textId="77777777" w:rsidR="00DF3795" w:rsidRPr="00732A91" w:rsidRDefault="00DF3795" w:rsidP="00AF5E5D">
      <w:pPr>
        <w:tabs>
          <w:tab w:val="left" w:pos="1668"/>
        </w:tabs>
        <w:jc w:val="left"/>
        <w:rPr>
          <w:rFonts w:eastAsia="MS Mincho"/>
          <w:b/>
          <w:sz w:val="24"/>
          <w:szCs w:val="24"/>
        </w:rPr>
      </w:pPr>
      <w:r w:rsidRPr="00732A91">
        <w:rPr>
          <w:rFonts w:eastAsia="MS Mincho"/>
          <w:b/>
          <w:sz w:val="24"/>
          <w:szCs w:val="24"/>
        </w:rPr>
        <w:t>Analytical laboratory to database interface</w:t>
      </w:r>
    </w:p>
    <w:p w14:paraId="12BC4397" w14:textId="0B90846F" w:rsidR="006679C5" w:rsidRDefault="00DF3795" w:rsidP="00AF5E5D">
      <w:pPr>
        <w:tabs>
          <w:tab w:val="left" w:pos="1668"/>
        </w:tabs>
        <w:jc w:val="left"/>
        <w:rPr>
          <w:rFonts w:eastAsia="MS Mincho"/>
          <w:sz w:val="24"/>
          <w:szCs w:val="24"/>
        </w:rPr>
      </w:pPr>
      <w:r>
        <w:rPr>
          <w:rFonts w:eastAsia="MS Mincho"/>
          <w:sz w:val="24"/>
          <w:szCs w:val="24"/>
        </w:rPr>
        <w:t xml:space="preserve">The Uranium Sourcing Database effort includes a substantial sample characterization component. </w:t>
      </w:r>
      <w:r w:rsidR="00B62369">
        <w:rPr>
          <w:rFonts w:eastAsia="MS Mincho"/>
          <w:sz w:val="24"/>
          <w:szCs w:val="24"/>
        </w:rPr>
        <w:t xml:space="preserve">In addition to data from outside sources, much data is generated </w:t>
      </w:r>
      <w:r w:rsidR="0058785D">
        <w:rPr>
          <w:rFonts w:eastAsia="MS Mincho"/>
          <w:sz w:val="24"/>
          <w:szCs w:val="24"/>
        </w:rPr>
        <w:t>in our labs</w:t>
      </w:r>
      <w:r w:rsidR="00B62369">
        <w:rPr>
          <w:rFonts w:eastAsia="MS Mincho"/>
          <w:sz w:val="24"/>
          <w:szCs w:val="24"/>
        </w:rPr>
        <w:t xml:space="preserve"> specifically for the purpose of populating the database. </w:t>
      </w:r>
      <w:r w:rsidR="00732A91">
        <w:rPr>
          <w:rFonts w:eastAsia="MS Mincho"/>
          <w:sz w:val="24"/>
          <w:szCs w:val="24"/>
        </w:rPr>
        <w:t xml:space="preserve"> Once an analyst finishes a set of measurements (e.g., strontium isotopic </w:t>
      </w:r>
      <w:r w:rsidR="00DB5735" w:rsidRPr="00E85044">
        <w:rPr>
          <w:rFonts w:eastAsia="MS Mincho"/>
          <w:sz w:val="24"/>
          <w:szCs w:val="24"/>
        </w:rPr>
        <w:t>ratios</w:t>
      </w:r>
      <w:r w:rsidR="008413FA">
        <w:rPr>
          <w:rFonts w:eastAsia="MS Mincho"/>
          <w:sz w:val="24"/>
          <w:szCs w:val="24"/>
        </w:rPr>
        <w:t xml:space="preserve">), they send </w:t>
      </w:r>
      <w:r w:rsidR="000279E7">
        <w:rPr>
          <w:rFonts w:eastAsia="MS Mincho"/>
          <w:sz w:val="24"/>
          <w:szCs w:val="24"/>
        </w:rPr>
        <w:t xml:space="preserve">a </w:t>
      </w:r>
      <w:r w:rsidR="00AB7DA9">
        <w:rPr>
          <w:rFonts w:eastAsia="MS Mincho"/>
          <w:sz w:val="24"/>
          <w:szCs w:val="24"/>
        </w:rPr>
        <w:t xml:space="preserve">file </w:t>
      </w:r>
      <w:r w:rsidR="000279E7">
        <w:rPr>
          <w:rFonts w:eastAsia="MS Mincho"/>
          <w:sz w:val="24"/>
          <w:szCs w:val="24"/>
        </w:rPr>
        <w:t>containing the data</w:t>
      </w:r>
      <w:r w:rsidR="008413FA">
        <w:rPr>
          <w:rFonts w:eastAsia="MS Mincho"/>
          <w:sz w:val="24"/>
          <w:szCs w:val="24"/>
        </w:rPr>
        <w:t xml:space="preserve"> to the analytical lead for the database, who then </w:t>
      </w:r>
      <w:r w:rsidR="000279E7">
        <w:rPr>
          <w:rFonts w:eastAsia="MS Mincho"/>
          <w:sz w:val="24"/>
          <w:szCs w:val="24"/>
        </w:rPr>
        <w:t xml:space="preserve">vets, </w:t>
      </w:r>
      <w:r w:rsidR="008413FA">
        <w:rPr>
          <w:rFonts w:eastAsia="MS Mincho"/>
          <w:sz w:val="24"/>
          <w:szCs w:val="24"/>
        </w:rPr>
        <w:t>formats</w:t>
      </w:r>
      <w:r w:rsidR="000279E7">
        <w:rPr>
          <w:rFonts w:eastAsia="MS Mincho"/>
          <w:sz w:val="24"/>
          <w:szCs w:val="24"/>
        </w:rPr>
        <w:t>,</w:t>
      </w:r>
      <w:r w:rsidR="008413FA">
        <w:rPr>
          <w:rFonts w:eastAsia="MS Mincho"/>
          <w:sz w:val="24"/>
          <w:szCs w:val="24"/>
        </w:rPr>
        <w:t xml:space="preserve"> and uploads the data to the database. </w:t>
      </w:r>
      <w:r w:rsidR="00532AE6">
        <w:rPr>
          <w:rFonts w:eastAsia="MS Mincho"/>
          <w:sz w:val="24"/>
          <w:szCs w:val="24"/>
        </w:rPr>
        <w:t>When</w:t>
      </w:r>
      <w:r w:rsidR="008413FA">
        <w:rPr>
          <w:rFonts w:eastAsia="MS Mincho"/>
          <w:sz w:val="24"/>
          <w:szCs w:val="24"/>
        </w:rPr>
        <w:t xml:space="preserve"> external report</w:t>
      </w:r>
      <w:r w:rsidR="00532AE6">
        <w:rPr>
          <w:rFonts w:eastAsia="MS Mincho"/>
          <w:sz w:val="24"/>
          <w:szCs w:val="24"/>
        </w:rPr>
        <w:t>s</w:t>
      </w:r>
      <w:r w:rsidR="008413FA">
        <w:rPr>
          <w:rFonts w:eastAsia="MS Mincho"/>
          <w:sz w:val="24"/>
          <w:szCs w:val="24"/>
        </w:rPr>
        <w:t xml:space="preserve"> </w:t>
      </w:r>
      <w:r w:rsidR="00532AE6">
        <w:rPr>
          <w:rFonts w:eastAsia="MS Mincho"/>
          <w:sz w:val="24"/>
          <w:szCs w:val="24"/>
        </w:rPr>
        <w:t>are</w:t>
      </w:r>
      <w:r w:rsidR="008413FA">
        <w:rPr>
          <w:rFonts w:eastAsia="MS Mincho"/>
          <w:sz w:val="24"/>
          <w:szCs w:val="24"/>
        </w:rPr>
        <w:t xml:space="preserve"> required for a sample analysis, the data </w:t>
      </w:r>
      <w:r w:rsidR="00532AE6">
        <w:rPr>
          <w:rFonts w:eastAsia="MS Mincho"/>
          <w:sz w:val="24"/>
          <w:szCs w:val="24"/>
        </w:rPr>
        <w:t>can be easily</w:t>
      </w:r>
      <w:r w:rsidR="008413FA">
        <w:rPr>
          <w:rFonts w:eastAsia="MS Mincho"/>
          <w:sz w:val="24"/>
          <w:szCs w:val="24"/>
        </w:rPr>
        <w:t xml:space="preserve"> downloaded from the database into a reporting template.</w:t>
      </w:r>
    </w:p>
    <w:p w14:paraId="5B79C495" w14:textId="5C76B776" w:rsidR="0054388B" w:rsidRDefault="0054388B" w:rsidP="00AF5E5D">
      <w:pPr>
        <w:keepNext/>
        <w:tabs>
          <w:tab w:val="left" w:pos="1668"/>
        </w:tabs>
        <w:jc w:val="left"/>
      </w:pPr>
    </w:p>
    <w:p w14:paraId="697761F7" w14:textId="0238D6DE" w:rsidR="00732A91" w:rsidRPr="00732A91" w:rsidRDefault="00732A91" w:rsidP="00AF5E5D">
      <w:pPr>
        <w:tabs>
          <w:tab w:val="left" w:pos="1668"/>
        </w:tabs>
        <w:jc w:val="left"/>
        <w:rPr>
          <w:rFonts w:eastAsia="MS Mincho"/>
          <w:i/>
          <w:sz w:val="24"/>
          <w:szCs w:val="24"/>
        </w:rPr>
      </w:pPr>
      <w:r w:rsidRPr="00732A91">
        <w:rPr>
          <w:rFonts w:eastAsia="MS Mincho"/>
          <w:i/>
          <w:sz w:val="24"/>
          <w:szCs w:val="24"/>
        </w:rPr>
        <w:t>Incorporating</w:t>
      </w:r>
      <w:r w:rsidR="00C61819">
        <w:rPr>
          <w:rFonts w:eastAsia="MS Mincho"/>
          <w:i/>
          <w:sz w:val="24"/>
          <w:szCs w:val="24"/>
        </w:rPr>
        <w:t xml:space="preserve"> some</w:t>
      </w:r>
      <w:r w:rsidRPr="00732A91">
        <w:rPr>
          <w:rFonts w:eastAsia="MS Mincho"/>
          <w:i/>
          <w:sz w:val="24"/>
          <w:szCs w:val="24"/>
        </w:rPr>
        <w:t xml:space="preserve"> LIMS functionality into a NF database</w:t>
      </w:r>
    </w:p>
    <w:p w14:paraId="23F638C5" w14:textId="79878FEB" w:rsidR="00DF3795" w:rsidRPr="00DF3795" w:rsidRDefault="00B62369" w:rsidP="00AF5E5D">
      <w:pPr>
        <w:tabs>
          <w:tab w:val="left" w:pos="1668"/>
        </w:tabs>
        <w:jc w:val="left"/>
        <w:rPr>
          <w:rFonts w:eastAsia="MS Mincho"/>
          <w:sz w:val="24"/>
          <w:szCs w:val="24"/>
        </w:rPr>
      </w:pPr>
      <w:r>
        <w:rPr>
          <w:rFonts w:eastAsia="MS Mincho"/>
          <w:sz w:val="24"/>
          <w:szCs w:val="24"/>
        </w:rPr>
        <w:t>Rather than stand up a separate laboratory information management system (LIMS), we have opted to utilize the Uranium Sourcing Database to track the status of sample analyses. This can be seen in</w:t>
      </w:r>
      <w:r w:rsidR="00C61819">
        <w:rPr>
          <w:rFonts w:eastAsia="MS Mincho"/>
          <w:sz w:val="24"/>
          <w:szCs w:val="24"/>
        </w:rPr>
        <w:t xml:space="preserve"> the sample table in</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_Ref262921373 \h </w:instrText>
      </w:r>
      <w:r>
        <w:rPr>
          <w:rFonts w:eastAsia="MS Mincho"/>
          <w:sz w:val="24"/>
          <w:szCs w:val="24"/>
        </w:rPr>
      </w:r>
      <w:r>
        <w:rPr>
          <w:rFonts w:eastAsia="MS Mincho"/>
          <w:sz w:val="24"/>
          <w:szCs w:val="24"/>
        </w:rPr>
        <w:fldChar w:fldCharType="separate"/>
      </w:r>
      <w:r>
        <w:t xml:space="preserve">Figure </w:t>
      </w:r>
      <w:r>
        <w:rPr>
          <w:noProof/>
        </w:rPr>
        <w:t>1</w:t>
      </w:r>
      <w:r>
        <w:rPr>
          <w:rFonts w:eastAsia="MS Mincho"/>
          <w:sz w:val="24"/>
          <w:szCs w:val="24"/>
        </w:rPr>
        <w:fldChar w:fldCharType="end"/>
      </w:r>
      <w:r>
        <w:rPr>
          <w:rFonts w:eastAsia="MS Mincho"/>
          <w:sz w:val="24"/>
          <w:szCs w:val="24"/>
        </w:rPr>
        <w:t xml:space="preserve">; most of the fields are for tracking. </w:t>
      </w:r>
      <w:r w:rsidR="00DF3795">
        <w:rPr>
          <w:rFonts w:eastAsia="MS Mincho"/>
          <w:sz w:val="24"/>
          <w:szCs w:val="24"/>
        </w:rPr>
        <w:t xml:space="preserve"> </w:t>
      </w:r>
    </w:p>
    <w:p w14:paraId="37EC9098" w14:textId="77777777" w:rsidR="00DF3795" w:rsidRDefault="00DF3795" w:rsidP="00AF5E5D">
      <w:pPr>
        <w:tabs>
          <w:tab w:val="left" w:pos="1668"/>
        </w:tabs>
        <w:jc w:val="left"/>
        <w:rPr>
          <w:rFonts w:eastAsia="MS Mincho"/>
          <w:sz w:val="24"/>
          <w:szCs w:val="24"/>
          <w:highlight w:val="yellow"/>
        </w:rPr>
      </w:pPr>
    </w:p>
    <w:p w14:paraId="3E36122B" w14:textId="77777777" w:rsidR="006679C5" w:rsidRDefault="006679C5" w:rsidP="00AF5E5D">
      <w:pPr>
        <w:tabs>
          <w:tab w:val="left" w:pos="1668"/>
        </w:tabs>
        <w:jc w:val="left"/>
        <w:rPr>
          <w:rFonts w:eastAsia="MS Mincho"/>
          <w:sz w:val="24"/>
          <w:szCs w:val="24"/>
        </w:rPr>
      </w:pPr>
    </w:p>
    <w:p w14:paraId="3B63C799" w14:textId="77777777" w:rsidR="0054388B" w:rsidRDefault="00EC2B57" w:rsidP="00AF5E5D">
      <w:pPr>
        <w:keepNext/>
        <w:tabs>
          <w:tab w:val="left" w:pos="1668"/>
        </w:tabs>
        <w:jc w:val="left"/>
      </w:pPr>
      <w:r>
        <w:rPr>
          <w:rFonts w:ascii="Helvetica" w:hAnsi="Helvetica" w:cs="Helvetica"/>
          <w:kern w:val="0"/>
          <w:sz w:val="24"/>
          <w:szCs w:val="24"/>
        </w:rPr>
        <w:lastRenderedPageBreak/>
        <w:pict w14:anchorId="1C1D3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95pt;height:464.6pt">
            <v:imagedata r:id="rId10" o:title="Screen Shot 2014-05-28 at 6"/>
          </v:shape>
        </w:pict>
      </w:r>
    </w:p>
    <w:p w14:paraId="7DED1976" w14:textId="77777777" w:rsidR="006679C5" w:rsidRDefault="0054388B" w:rsidP="00AF5E5D">
      <w:pPr>
        <w:pStyle w:val="Caption"/>
        <w:jc w:val="left"/>
      </w:pPr>
      <w:bookmarkStart w:id="1" w:name="_Ref262921373"/>
      <w:proofErr w:type="gramStart"/>
      <w:r>
        <w:t xml:space="preserve">Figure </w:t>
      </w:r>
      <w:fldSimple w:instr=" SEQ Figure \* ARABIC ">
        <w:r w:rsidR="00D10D9F">
          <w:rPr>
            <w:noProof/>
          </w:rPr>
          <w:t>1</w:t>
        </w:r>
      </w:fldSimple>
      <w:bookmarkEnd w:id="1"/>
      <w:r>
        <w:t>.</w:t>
      </w:r>
      <w:proofErr w:type="gramEnd"/>
      <w:r>
        <w:t xml:space="preserve"> </w:t>
      </w:r>
      <w:r w:rsidR="007728D3">
        <w:t>Uranium Sourcing Database core database diagram</w:t>
      </w:r>
      <w:r>
        <w:t>.</w:t>
      </w:r>
    </w:p>
    <w:p w14:paraId="0BF6BEC1" w14:textId="77777777" w:rsidR="006679C5" w:rsidRPr="00DB390D" w:rsidRDefault="00707722" w:rsidP="00AF5E5D">
      <w:pPr>
        <w:tabs>
          <w:tab w:val="left" w:pos="1668"/>
        </w:tabs>
        <w:jc w:val="left"/>
        <w:rPr>
          <w:rFonts w:eastAsia="MS Mincho"/>
          <w:b/>
          <w:sz w:val="24"/>
          <w:szCs w:val="24"/>
        </w:rPr>
      </w:pPr>
      <w:r w:rsidRPr="00DB390D">
        <w:rPr>
          <w:rFonts w:eastAsia="MS Mincho"/>
          <w:b/>
          <w:sz w:val="24"/>
          <w:szCs w:val="24"/>
        </w:rPr>
        <w:t>Choosing a platform for the database</w:t>
      </w:r>
    </w:p>
    <w:p w14:paraId="5312F23C" w14:textId="60EF90CF" w:rsidR="002544C3" w:rsidRDefault="002544C3" w:rsidP="00AF5E5D">
      <w:pPr>
        <w:tabs>
          <w:tab w:val="left" w:pos="1668"/>
        </w:tabs>
        <w:jc w:val="left"/>
        <w:rPr>
          <w:rFonts w:eastAsia="MS Mincho"/>
          <w:sz w:val="24"/>
          <w:szCs w:val="24"/>
        </w:rPr>
      </w:pPr>
      <w:r>
        <w:rPr>
          <w:rFonts w:eastAsia="MS Mincho"/>
          <w:sz w:val="24"/>
          <w:szCs w:val="24"/>
        </w:rPr>
        <w:t xml:space="preserve">There are a wide variety of database management software platforms that provide the necessary functionality for a nuclear forensic database. </w:t>
      </w:r>
      <w:r w:rsidR="00707722">
        <w:rPr>
          <w:rFonts w:eastAsia="MS Mincho"/>
          <w:sz w:val="24"/>
          <w:szCs w:val="24"/>
        </w:rPr>
        <w:t xml:space="preserve">We have experimented with </w:t>
      </w:r>
      <w:r>
        <w:rPr>
          <w:rFonts w:eastAsia="MS Mincho"/>
          <w:sz w:val="24"/>
          <w:szCs w:val="24"/>
        </w:rPr>
        <w:t xml:space="preserve">a few </w:t>
      </w:r>
      <w:r w:rsidR="00707722">
        <w:rPr>
          <w:rFonts w:eastAsia="MS Mincho"/>
          <w:sz w:val="24"/>
          <w:szCs w:val="24"/>
        </w:rPr>
        <w:t>different platforms for the Uranium Sourcing Databas</w:t>
      </w:r>
      <w:r>
        <w:rPr>
          <w:rFonts w:eastAsia="MS Mincho"/>
          <w:sz w:val="24"/>
          <w:szCs w:val="24"/>
        </w:rPr>
        <w:t>e; each has its own advantages and drawbacks.</w:t>
      </w:r>
    </w:p>
    <w:p w14:paraId="225B8148" w14:textId="77777777" w:rsidR="002544C3" w:rsidRDefault="002544C3" w:rsidP="00AF5E5D">
      <w:pPr>
        <w:tabs>
          <w:tab w:val="left" w:pos="1668"/>
        </w:tabs>
        <w:jc w:val="left"/>
        <w:rPr>
          <w:rFonts w:eastAsia="MS Mincho"/>
          <w:sz w:val="24"/>
          <w:szCs w:val="24"/>
        </w:rPr>
      </w:pPr>
    </w:p>
    <w:p w14:paraId="63D8E18E" w14:textId="40A7646F" w:rsidR="00532AE6" w:rsidRPr="008638C0" w:rsidRDefault="00532AE6" w:rsidP="00AF5E5D">
      <w:pPr>
        <w:tabs>
          <w:tab w:val="left" w:pos="1668"/>
        </w:tabs>
        <w:jc w:val="left"/>
        <w:rPr>
          <w:rFonts w:eastAsia="MS Mincho"/>
          <w:sz w:val="24"/>
          <w:szCs w:val="24"/>
        </w:rPr>
      </w:pPr>
      <w:r w:rsidRPr="008638C0">
        <w:rPr>
          <w:rFonts w:eastAsia="MS Mincho"/>
          <w:sz w:val="24"/>
          <w:szCs w:val="24"/>
        </w:rPr>
        <w:t xml:space="preserve">Most nuclear forensic databases will likely be of a size and scale that will require a relational structure and a robust, multi-user interface. </w:t>
      </w:r>
      <w:r w:rsidR="000D0BD4" w:rsidRPr="008638C0">
        <w:rPr>
          <w:color w:val="1C1C1C"/>
          <w:kern w:val="0"/>
          <w:sz w:val="24"/>
          <w:szCs w:val="24"/>
        </w:rPr>
        <w:t>A general-purpose database management system is a software package designed to allow the creation, querying, updat</w:t>
      </w:r>
      <w:r w:rsidR="00AB7DA9">
        <w:rPr>
          <w:color w:val="1C1C1C"/>
          <w:kern w:val="0"/>
          <w:sz w:val="24"/>
          <w:szCs w:val="24"/>
        </w:rPr>
        <w:t>ing</w:t>
      </w:r>
      <w:r w:rsidR="000D0BD4" w:rsidRPr="008638C0">
        <w:rPr>
          <w:color w:val="1C1C1C"/>
          <w:kern w:val="0"/>
          <w:sz w:val="24"/>
          <w:szCs w:val="24"/>
        </w:rPr>
        <w:t xml:space="preserve">, and administration of databases.  A number of </w:t>
      </w:r>
      <w:r w:rsidR="006D1D2B">
        <w:rPr>
          <w:color w:val="1C1C1C"/>
          <w:kern w:val="0"/>
          <w:sz w:val="24"/>
          <w:szCs w:val="24"/>
        </w:rPr>
        <w:t xml:space="preserve">widely used </w:t>
      </w:r>
      <w:r w:rsidR="000D0BD4" w:rsidRPr="008638C0">
        <w:rPr>
          <w:color w:val="1C1C1C"/>
          <w:kern w:val="0"/>
          <w:sz w:val="24"/>
          <w:szCs w:val="24"/>
        </w:rPr>
        <w:t xml:space="preserve">platforms </w:t>
      </w:r>
      <w:r w:rsidR="006D1D2B">
        <w:rPr>
          <w:color w:val="1C1C1C"/>
          <w:kern w:val="0"/>
          <w:sz w:val="24"/>
          <w:szCs w:val="24"/>
        </w:rPr>
        <w:t>meet these requirements</w:t>
      </w:r>
      <w:r w:rsidR="000D0BD4" w:rsidRPr="008638C0">
        <w:rPr>
          <w:color w:val="1C1C1C"/>
          <w:kern w:val="0"/>
          <w:sz w:val="24"/>
          <w:szCs w:val="24"/>
        </w:rPr>
        <w:t xml:space="preserve">, including </w:t>
      </w:r>
      <w:r w:rsidR="00AD137B">
        <w:rPr>
          <w:color w:val="1C1C1C"/>
          <w:kern w:val="0"/>
          <w:sz w:val="24"/>
          <w:szCs w:val="24"/>
        </w:rPr>
        <w:t xml:space="preserve">Oracle, </w:t>
      </w:r>
      <w:r w:rsidR="000D0BD4" w:rsidRPr="008638C0">
        <w:rPr>
          <w:color w:val="1C1C1C"/>
          <w:kern w:val="0"/>
          <w:sz w:val="24"/>
          <w:szCs w:val="24"/>
        </w:rPr>
        <w:t xml:space="preserve">MySQL, Microsoft SQL Server, Microsoft Access, and FileMaker Pro, </w:t>
      </w:r>
      <w:r w:rsidR="006D1D2B">
        <w:rPr>
          <w:color w:val="1C1C1C"/>
          <w:kern w:val="0"/>
          <w:sz w:val="24"/>
          <w:szCs w:val="24"/>
        </w:rPr>
        <w:t>to name a few.</w:t>
      </w:r>
      <w:r w:rsidR="000D0BD4" w:rsidRPr="008638C0">
        <w:rPr>
          <w:color w:val="1C1C1C"/>
          <w:kern w:val="0"/>
          <w:sz w:val="24"/>
          <w:szCs w:val="24"/>
        </w:rPr>
        <w:t xml:space="preserve"> </w:t>
      </w:r>
      <w:r w:rsidR="006D1D2B">
        <w:rPr>
          <w:color w:val="1C1C1C"/>
          <w:kern w:val="0"/>
          <w:sz w:val="24"/>
          <w:szCs w:val="24"/>
        </w:rPr>
        <w:t>Some</w:t>
      </w:r>
      <w:r w:rsidR="000D0BD4" w:rsidRPr="008638C0">
        <w:rPr>
          <w:color w:val="1C1C1C"/>
          <w:kern w:val="0"/>
          <w:sz w:val="24"/>
          <w:szCs w:val="24"/>
        </w:rPr>
        <w:t xml:space="preserve"> primary considerations in selecting a particular platform are the ability to allow and control user access, </w:t>
      </w:r>
      <w:r w:rsidR="006D1D2B">
        <w:rPr>
          <w:color w:val="1C1C1C"/>
          <w:kern w:val="0"/>
          <w:sz w:val="24"/>
          <w:szCs w:val="24"/>
        </w:rPr>
        <w:t xml:space="preserve">institutional support, </w:t>
      </w:r>
      <w:r w:rsidR="008638C0">
        <w:rPr>
          <w:color w:val="1C1C1C"/>
          <w:kern w:val="0"/>
          <w:sz w:val="24"/>
          <w:szCs w:val="24"/>
        </w:rPr>
        <w:t>and familiarity with the software.</w:t>
      </w:r>
    </w:p>
    <w:p w14:paraId="1251E446" w14:textId="77777777" w:rsidR="00532AE6" w:rsidRDefault="00532AE6" w:rsidP="00AF5E5D">
      <w:pPr>
        <w:tabs>
          <w:tab w:val="left" w:pos="1668"/>
        </w:tabs>
        <w:jc w:val="left"/>
        <w:rPr>
          <w:rFonts w:eastAsia="MS Mincho"/>
          <w:sz w:val="24"/>
          <w:szCs w:val="24"/>
        </w:rPr>
      </w:pPr>
    </w:p>
    <w:p w14:paraId="6AAF032E" w14:textId="4A56BE17" w:rsidR="00B61956" w:rsidRDefault="00542EB2" w:rsidP="00AF5E5D">
      <w:pPr>
        <w:tabs>
          <w:tab w:val="left" w:pos="1668"/>
        </w:tabs>
        <w:jc w:val="left"/>
        <w:rPr>
          <w:rFonts w:eastAsia="MS Mincho"/>
          <w:sz w:val="24"/>
          <w:szCs w:val="24"/>
        </w:rPr>
      </w:pPr>
      <w:r>
        <w:rPr>
          <w:rFonts w:eastAsia="MS Mincho"/>
          <w:sz w:val="24"/>
          <w:szCs w:val="24"/>
        </w:rPr>
        <w:t xml:space="preserve">While desktop systems like Microsoft Access are relatively user-friendly, they are not designed for multiple </w:t>
      </w:r>
      <w:r w:rsidR="003C6C20">
        <w:rPr>
          <w:rFonts w:eastAsia="MS Mincho"/>
          <w:sz w:val="24"/>
          <w:szCs w:val="24"/>
        </w:rPr>
        <w:t xml:space="preserve">simultaneous </w:t>
      </w:r>
      <w:r>
        <w:rPr>
          <w:rFonts w:eastAsia="MS Mincho"/>
          <w:sz w:val="24"/>
          <w:szCs w:val="24"/>
        </w:rPr>
        <w:t xml:space="preserve">users. </w:t>
      </w:r>
      <w:r w:rsidR="009D5B0D">
        <w:rPr>
          <w:rFonts w:eastAsia="MS Mincho"/>
          <w:sz w:val="24"/>
          <w:szCs w:val="24"/>
        </w:rPr>
        <w:t xml:space="preserve">FileMaker </w:t>
      </w:r>
      <w:r w:rsidR="003C6C20">
        <w:rPr>
          <w:rFonts w:eastAsia="MS Mincho"/>
          <w:sz w:val="24"/>
          <w:szCs w:val="24"/>
        </w:rPr>
        <w:t xml:space="preserve">Pro </w:t>
      </w:r>
      <w:r>
        <w:rPr>
          <w:rFonts w:eastAsia="MS Mincho"/>
          <w:sz w:val="24"/>
          <w:szCs w:val="24"/>
        </w:rPr>
        <w:t xml:space="preserve">is unusual in that it is both relatively user-friendly and also designed for multiple users on a network. </w:t>
      </w:r>
      <w:r w:rsidR="003C6C20">
        <w:rPr>
          <w:rFonts w:eastAsia="MS Mincho"/>
          <w:sz w:val="24"/>
          <w:szCs w:val="24"/>
        </w:rPr>
        <w:t xml:space="preserve">One limitation to the FileMaker platform is that it does not use </w:t>
      </w:r>
      <w:r w:rsidR="003C6C20">
        <w:rPr>
          <w:rFonts w:eastAsia="MS Mincho"/>
          <w:sz w:val="24"/>
          <w:szCs w:val="24"/>
        </w:rPr>
        <w:lastRenderedPageBreak/>
        <w:t>structured query language (SQL) and is therefore a non-standard database platform. Despite this limitation, w</w:t>
      </w:r>
      <w:r>
        <w:rPr>
          <w:rFonts w:eastAsia="MS Mincho"/>
          <w:sz w:val="24"/>
          <w:szCs w:val="24"/>
        </w:rPr>
        <w:t xml:space="preserve">e </w:t>
      </w:r>
      <w:r w:rsidR="003C6C20">
        <w:rPr>
          <w:rFonts w:eastAsia="MS Mincho"/>
          <w:sz w:val="24"/>
          <w:szCs w:val="24"/>
        </w:rPr>
        <w:t xml:space="preserve">have </w:t>
      </w:r>
      <w:r>
        <w:rPr>
          <w:rFonts w:eastAsia="MS Mincho"/>
          <w:sz w:val="24"/>
          <w:szCs w:val="24"/>
        </w:rPr>
        <w:t xml:space="preserve">used </w:t>
      </w:r>
      <w:r w:rsidR="003C6C20">
        <w:rPr>
          <w:rFonts w:eastAsia="MS Mincho"/>
          <w:sz w:val="24"/>
          <w:szCs w:val="24"/>
        </w:rPr>
        <w:t xml:space="preserve">FileMaker Pro </w:t>
      </w:r>
      <w:r>
        <w:rPr>
          <w:rFonts w:eastAsia="MS Mincho"/>
          <w:sz w:val="24"/>
          <w:szCs w:val="24"/>
        </w:rPr>
        <w:t xml:space="preserve">for the Uranium Sourcing Database because it was already part of the standard </w:t>
      </w:r>
      <w:r w:rsidR="008638C0">
        <w:rPr>
          <w:rFonts w:eastAsia="MS Mincho"/>
          <w:sz w:val="24"/>
          <w:szCs w:val="24"/>
        </w:rPr>
        <w:t>software package at LLNL</w:t>
      </w:r>
      <w:r w:rsidR="003C6C20">
        <w:rPr>
          <w:rFonts w:eastAsia="MS Mincho"/>
          <w:sz w:val="24"/>
          <w:szCs w:val="24"/>
        </w:rPr>
        <w:t xml:space="preserve">.  The institutional support for FileMaker Pro made </w:t>
      </w:r>
      <w:r>
        <w:rPr>
          <w:rFonts w:eastAsia="MS Mincho"/>
          <w:sz w:val="24"/>
          <w:szCs w:val="24"/>
        </w:rPr>
        <w:t>implemen</w:t>
      </w:r>
      <w:r w:rsidR="00F71D40">
        <w:rPr>
          <w:rFonts w:eastAsia="MS Mincho"/>
          <w:sz w:val="24"/>
          <w:szCs w:val="24"/>
        </w:rPr>
        <w:t xml:space="preserve">tation over the </w:t>
      </w:r>
      <w:r w:rsidR="003C6C20">
        <w:rPr>
          <w:rFonts w:eastAsia="MS Mincho"/>
          <w:sz w:val="24"/>
          <w:szCs w:val="24"/>
        </w:rPr>
        <w:t xml:space="preserve">LLNL </w:t>
      </w:r>
      <w:r w:rsidR="00F71D40">
        <w:rPr>
          <w:rFonts w:eastAsia="MS Mincho"/>
          <w:sz w:val="24"/>
          <w:szCs w:val="24"/>
        </w:rPr>
        <w:t xml:space="preserve">network </w:t>
      </w:r>
      <w:r w:rsidR="003C6C20">
        <w:rPr>
          <w:rFonts w:eastAsia="MS Mincho"/>
          <w:sz w:val="24"/>
          <w:szCs w:val="24"/>
        </w:rPr>
        <w:t>straightforward</w:t>
      </w:r>
      <w:r w:rsidR="00F71D40">
        <w:rPr>
          <w:rFonts w:eastAsia="MS Mincho"/>
          <w:sz w:val="24"/>
          <w:szCs w:val="24"/>
        </w:rPr>
        <w:t xml:space="preserve">. </w:t>
      </w:r>
      <w:r w:rsidR="00D6234B">
        <w:rPr>
          <w:rFonts w:eastAsia="MS Mincho"/>
          <w:sz w:val="24"/>
          <w:szCs w:val="24"/>
        </w:rPr>
        <w:t xml:space="preserve">Our preferred approach is to employ </w:t>
      </w:r>
      <w:r w:rsidR="009B38E1">
        <w:rPr>
          <w:rFonts w:eastAsia="MS Mincho"/>
          <w:sz w:val="24"/>
          <w:szCs w:val="24"/>
        </w:rPr>
        <w:t>a</w:t>
      </w:r>
      <w:r w:rsidR="00D6234B">
        <w:rPr>
          <w:rFonts w:eastAsia="MS Mincho"/>
          <w:sz w:val="24"/>
          <w:szCs w:val="24"/>
        </w:rPr>
        <w:t xml:space="preserve"> database</w:t>
      </w:r>
      <w:r w:rsidR="00F8021A">
        <w:rPr>
          <w:rFonts w:eastAsia="MS Mincho"/>
          <w:sz w:val="24"/>
          <w:szCs w:val="24"/>
        </w:rPr>
        <w:t xml:space="preserve"> with institutional support, at least for the initial database implementation.  </w:t>
      </w:r>
    </w:p>
    <w:p w14:paraId="5719ECED" w14:textId="77777777" w:rsidR="008638C0" w:rsidRDefault="008638C0" w:rsidP="00AF5E5D">
      <w:pPr>
        <w:tabs>
          <w:tab w:val="left" w:pos="1668"/>
        </w:tabs>
        <w:jc w:val="left"/>
        <w:rPr>
          <w:rFonts w:eastAsia="MS Mincho"/>
          <w:sz w:val="24"/>
          <w:szCs w:val="24"/>
        </w:rPr>
      </w:pPr>
    </w:p>
    <w:p w14:paraId="18A32B8C" w14:textId="394790FC" w:rsidR="00707722" w:rsidRDefault="0095057F" w:rsidP="00AF5E5D">
      <w:pPr>
        <w:tabs>
          <w:tab w:val="left" w:pos="1668"/>
        </w:tabs>
        <w:jc w:val="left"/>
        <w:rPr>
          <w:rFonts w:eastAsia="MS Mincho"/>
          <w:sz w:val="24"/>
          <w:szCs w:val="24"/>
        </w:rPr>
      </w:pPr>
      <w:r>
        <w:rPr>
          <w:rFonts w:eastAsia="MS Mincho"/>
          <w:sz w:val="24"/>
          <w:szCs w:val="24"/>
        </w:rPr>
        <w:t>As goals or priorities change, it may be necessary or desirable to migrate the NF database to a new platform. Choosing a</w:t>
      </w:r>
      <w:r w:rsidR="001D45B9">
        <w:rPr>
          <w:rFonts w:eastAsia="MS Mincho"/>
          <w:sz w:val="24"/>
          <w:szCs w:val="24"/>
        </w:rPr>
        <w:t xml:space="preserve"> </w:t>
      </w:r>
      <w:r w:rsidR="00B87AB2">
        <w:rPr>
          <w:rFonts w:eastAsia="MS Mincho"/>
          <w:sz w:val="24"/>
          <w:szCs w:val="24"/>
        </w:rPr>
        <w:t>relatively simple</w:t>
      </w:r>
      <w:r w:rsidR="001D45B9">
        <w:rPr>
          <w:rFonts w:eastAsia="MS Mincho"/>
          <w:sz w:val="24"/>
          <w:szCs w:val="24"/>
        </w:rPr>
        <w:t xml:space="preserve"> structure</w:t>
      </w:r>
      <w:r w:rsidR="00B87AB2">
        <w:rPr>
          <w:rFonts w:eastAsia="MS Mincho"/>
          <w:sz w:val="24"/>
          <w:szCs w:val="24"/>
        </w:rPr>
        <w:t xml:space="preserve"> and </w:t>
      </w:r>
      <w:r>
        <w:rPr>
          <w:rFonts w:eastAsia="MS Mincho"/>
          <w:sz w:val="24"/>
          <w:szCs w:val="24"/>
        </w:rPr>
        <w:t>avoiding</w:t>
      </w:r>
      <w:r w:rsidR="00B87AB2">
        <w:rPr>
          <w:rFonts w:eastAsia="MS Mincho"/>
          <w:sz w:val="24"/>
          <w:szCs w:val="24"/>
        </w:rPr>
        <w:t xml:space="preserve"> </w:t>
      </w:r>
      <w:r w:rsidR="001C32E1">
        <w:rPr>
          <w:rFonts w:eastAsia="MS Mincho"/>
          <w:sz w:val="24"/>
          <w:szCs w:val="24"/>
        </w:rPr>
        <w:t xml:space="preserve">the use of business logic (e.g., in the form of </w:t>
      </w:r>
      <w:r w:rsidR="001C32E1" w:rsidRPr="00E54C26">
        <w:rPr>
          <w:rFonts w:eastAsia="MS Mincho"/>
          <w:i/>
          <w:sz w:val="24"/>
          <w:szCs w:val="24"/>
        </w:rPr>
        <w:t>stored procedures</w:t>
      </w:r>
      <w:r w:rsidR="001C32E1">
        <w:rPr>
          <w:rFonts w:eastAsia="MS Mincho"/>
          <w:sz w:val="24"/>
          <w:szCs w:val="24"/>
        </w:rPr>
        <w:t>) in the database</w:t>
      </w:r>
      <w:r>
        <w:rPr>
          <w:rFonts w:eastAsia="MS Mincho"/>
          <w:sz w:val="24"/>
          <w:szCs w:val="24"/>
        </w:rPr>
        <w:t xml:space="preserve"> makes migration easier. If business logic is </w:t>
      </w:r>
      <w:r w:rsidR="001C32E1">
        <w:rPr>
          <w:rFonts w:eastAsia="MS Mincho"/>
          <w:sz w:val="24"/>
          <w:szCs w:val="24"/>
        </w:rPr>
        <w:t>kept at the application layer level</w:t>
      </w:r>
      <w:r w:rsidR="009D5B0D">
        <w:rPr>
          <w:rFonts w:eastAsia="MS Mincho"/>
          <w:sz w:val="24"/>
          <w:szCs w:val="24"/>
        </w:rPr>
        <w:t xml:space="preserve"> (i.e., not part of the database)</w:t>
      </w:r>
      <w:r>
        <w:rPr>
          <w:rFonts w:eastAsia="MS Mincho"/>
          <w:sz w:val="24"/>
          <w:szCs w:val="24"/>
        </w:rPr>
        <w:t>, it may be reused with the new platform with relatively minor changes</w:t>
      </w:r>
      <w:r w:rsidR="001C32E1">
        <w:rPr>
          <w:rFonts w:eastAsia="MS Mincho"/>
          <w:sz w:val="24"/>
          <w:szCs w:val="24"/>
        </w:rPr>
        <w:t>.</w:t>
      </w:r>
    </w:p>
    <w:p w14:paraId="46CA5F78" w14:textId="77777777" w:rsidR="008638C0" w:rsidRDefault="008638C0" w:rsidP="00AF5E5D">
      <w:pPr>
        <w:tabs>
          <w:tab w:val="left" w:pos="1668"/>
        </w:tabs>
        <w:jc w:val="left"/>
        <w:rPr>
          <w:rFonts w:eastAsia="MS Mincho"/>
          <w:sz w:val="24"/>
          <w:szCs w:val="24"/>
        </w:rPr>
      </w:pPr>
    </w:p>
    <w:p w14:paraId="5CBD4E9E" w14:textId="72A8D80D" w:rsidR="006679C5" w:rsidRDefault="00E4315E" w:rsidP="00AF5E5D">
      <w:pPr>
        <w:tabs>
          <w:tab w:val="left" w:pos="1668"/>
        </w:tabs>
        <w:jc w:val="left"/>
        <w:rPr>
          <w:rFonts w:eastAsia="MS Mincho"/>
          <w:sz w:val="24"/>
          <w:szCs w:val="24"/>
        </w:rPr>
      </w:pPr>
      <w:r>
        <w:rPr>
          <w:rFonts w:eastAsia="MS Mincho"/>
          <w:sz w:val="24"/>
          <w:szCs w:val="24"/>
        </w:rPr>
        <w:t xml:space="preserve">The cost of database software varies substantially, depending on the scale and level of support. </w:t>
      </w:r>
      <w:r w:rsidR="00210C10">
        <w:rPr>
          <w:rFonts w:eastAsia="MS Mincho"/>
          <w:sz w:val="24"/>
          <w:szCs w:val="24"/>
        </w:rPr>
        <w:t>For</w:t>
      </w:r>
      <w:r w:rsidR="00B61956">
        <w:rPr>
          <w:rFonts w:eastAsia="MS Mincho"/>
          <w:sz w:val="24"/>
          <w:szCs w:val="24"/>
        </w:rPr>
        <w:t xml:space="preserve"> databases on the scale of nuclear forensics data, there are many no-cost options, including both open </w:t>
      </w:r>
      <w:proofErr w:type="gramStart"/>
      <w:r w:rsidR="00B61956">
        <w:rPr>
          <w:rFonts w:eastAsia="MS Mincho"/>
          <w:sz w:val="24"/>
          <w:szCs w:val="24"/>
        </w:rPr>
        <w:t>source</w:t>
      </w:r>
      <w:proofErr w:type="gramEnd"/>
      <w:r w:rsidR="00B61956">
        <w:rPr>
          <w:rFonts w:eastAsia="MS Mincho"/>
          <w:sz w:val="24"/>
          <w:szCs w:val="24"/>
        </w:rPr>
        <w:t>, unlimited platforms like MySQL as well as free, size</w:t>
      </w:r>
      <w:r w:rsidR="00566E6D">
        <w:rPr>
          <w:rFonts w:eastAsia="MS Mincho"/>
          <w:sz w:val="24"/>
          <w:szCs w:val="24"/>
        </w:rPr>
        <w:t>-</w:t>
      </w:r>
      <w:r w:rsidR="00B61956">
        <w:rPr>
          <w:rFonts w:eastAsia="MS Mincho"/>
          <w:sz w:val="24"/>
          <w:szCs w:val="24"/>
        </w:rPr>
        <w:t>limited versions of</w:t>
      </w:r>
      <w:r w:rsidR="003D46DC">
        <w:rPr>
          <w:rFonts w:eastAsia="MS Mincho"/>
          <w:sz w:val="24"/>
          <w:szCs w:val="24"/>
        </w:rPr>
        <w:t xml:space="preserve"> proprietary platforms like </w:t>
      </w:r>
      <w:r w:rsidR="00B61956">
        <w:rPr>
          <w:rFonts w:eastAsia="MS Mincho"/>
          <w:sz w:val="24"/>
          <w:szCs w:val="24"/>
        </w:rPr>
        <w:t xml:space="preserve">Oracle and SQL Server. </w:t>
      </w:r>
      <w:r w:rsidR="000E129E">
        <w:rPr>
          <w:rFonts w:eastAsia="MS Mincho"/>
          <w:sz w:val="24"/>
          <w:szCs w:val="24"/>
        </w:rPr>
        <w:t>No-</w:t>
      </w:r>
      <w:r w:rsidR="00210C10">
        <w:rPr>
          <w:rFonts w:eastAsia="MS Mincho"/>
          <w:sz w:val="24"/>
          <w:szCs w:val="24"/>
        </w:rPr>
        <w:t xml:space="preserve">cost versions </w:t>
      </w:r>
      <w:r w:rsidR="00F8021A">
        <w:rPr>
          <w:rFonts w:eastAsia="MS Mincho"/>
          <w:sz w:val="24"/>
          <w:szCs w:val="24"/>
        </w:rPr>
        <w:t>typically lack</w:t>
      </w:r>
      <w:r w:rsidR="00210C10">
        <w:rPr>
          <w:rFonts w:eastAsia="MS Mincho"/>
          <w:sz w:val="24"/>
          <w:szCs w:val="24"/>
        </w:rPr>
        <w:t xml:space="preserve"> customer support, but online user forums are a rich source of information as well as voluntary “crowd-source” support.</w:t>
      </w:r>
    </w:p>
    <w:p w14:paraId="657DDCF0" w14:textId="77777777" w:rsidR="00BF609C" w:rsidRDefault="00BF609C" w:rsidP="00AF5E5D">
      <w:pPr>
        <w:tabs>
          <w:tab w:val="left" w:pos="1668"/>
        </w:tabs>
        <w:jc w:val="left"/>
        <w:rPr>
          <w:rFonts w:eastAsia="MS Mincho"/>
          <w:sz w:val="24"/>
          <w:szCs w:val="24"/>
        </w:rPr>
      </w:pPr>
    </w:p>
    <w:p w14:paraId="2891BF5A" w14:textId="77777777" w:rsidR="00BF609C" w:rsidRPr="00DB390D" w:rsidRDefault="00BF609C" w:rsidP="00AF5E5D">
      <w:pPr>
        <w:tabs>
          <w:tab w:val="left" w:pos="1668"/>
        </w:tabs>
        <w:jc w:val="left"/>
        <w:rPr>
          <w:rFonts w:eastAsia="MS Mincho"/>
          <w:b/>
          <w:sz w:val="24"/>
          <w:szCs w:val="24"/>
        </w:rPr>
      </w:pPr>
      <w:r w:rsidRPr="00DB390D">
        <w:rPr>
          <w:rFonts w:eastAsia="MS Mincho"/>
          <w:b/>
          <w:sz w:val="24"/>
          <w:szCs w:val="24"/>
        </w:rPr>
        <w:t>Data types</w:t>
      </w:r>
    </w:p>
    <w:p w14:paraId="7A66A334" w14:textId="52755B0A" w:rsidR="00BF609C" w:rsidRDefault="008638C0" w:rsidP="00AF5E5D">
      <w:pPr>
        <w:tabs>
          <w:tab w:val="left" w:pos="1668"/>
        </w:tabs>
        <w:jc w:val="left"/>
        <w:rPr>
          <w:rFonts w:eastAsia="MS Mincho"/>
          <w:sz w:val="24"/>
          <w:szCs w:val="24"/>
        </w:rPr>
      </w:pPr>
      <w:r>
        <w:rPr>
          <w:rFonts w:eastAsia="MS Mincho"/>
          <w:sz w:val="24"/>
          <w:szCs w:val="24"/>
        </w:rPr>
        <w:t xml:space="preserve">Data can be stored in database tables in a number of numeric and non-numeric formats.  </w:t>
      </w:r>
      <w:r w:rsidR="00F8021A">
        <w:rPr>
          <w:rFonts w:eastAsia="MS Mincho"/>
          <w:sz w:val="24"/>
          <w:szCs w:val="24"/>
        </w:rPr>
        <w:t xml:space="preserve">Selecting </w:t>
      </w:r>
      <w:r>
        <w:rPr>
          <w:rFonts w:eastAsia="MS Mincho"/>
          <w:sz w:val="24"/>
          <w:szCs w:val="24"/>
        </w:rPr>
        <w:t xml:space="preserve">the appropriate format for data storage within the </w:t>
      </w:r>
      <w:r w:rsidR="00D23CF2">
        <w:rPr>
          <w:rFonts w:eastAsia="MS Mincho"/>
          <w:sz w:val="24"/>
          <w:szCs w:val="24"/>
        </w:rPr>
        <w:t>database has been an important component of designing and maintaining the Uranium Sourcing Database.</w:t>
      </w:r>
      <w:r w:rsidR="00940E5C">
        <w:rPr>
          <w:rFonts w:eastAsia="MS Mincho"/>
          <w:sz w:val="24"/>
          <w:szCs w:val="24"/>
        </w:rPr>
        <w:t xml:space="preserve"> </w:t>
      </w:r>
      <w:r w:rsidR="00DC4F1A">
        <w:rPr>
          <w:rFonts w:eastAsia="MS Mincho"/>
          <w:sz w:val="24"/>
          <w:szCs w:val="24"/>
        </w:rPr>
        <w:t xml:space="preserve">In </w:t>
      </w:r>
      <w:r w:rsidR="00307E8B">
        <w:rPr>
          <w:rFonts w:eastAsia="MS Mincho"/>
          <w:sz w:val="24"/>
          <w:szCs w:val="24"/>
        </w:rPr>
        <w:t xml:space="preserve">this context ‘data type’ refers to a storage format that constrains the type of information stored by a computer in a variable. For example, the </w:t>
      </w:r>
      <w:r w:rsidR="005B30A6">
        <w:rPr>
          <w:rFonts w:eastAsia="MS Mincho"/>
          <w:sz w:val="24"/>
          <w:szCs w:val="24"/>
        </w:rPr>
        <w:t>‘</w:t>
      </w:r>
      <w:r w:rsidR="00134EE9">
        <w:rPr>
          <w:rFonts w:eastAsia="MS Mincho"/>
          <w:sz w:val="24"/>
          <w:szCs w:val="24"/>
        </w:rPr>
        <w:t xml:space="preserve">tiny </w:t>
      </w:r>
      <w:proofErr w:type="spellStart"/>
      <w:r w:rsidR="00307E8B">
        <w:rPr>
          <w:rFonts w:eastAsia="MS Mincho"/>
          <w:sz w:val="24"/>
          <w:szCs w:val="24"/>
        </w:rPr>
        <w:t>int</w:t>
      </w:r>
      <w:proofErr w:type="spellEnd"/>
      <w:r w:rsidR="005B30A6">
        <w:rPr>
          <w:rFonts w:eastAsia="MS Mincho"/>
          <w:sz w:val="24"/>
          <w:szCs w:val="24"/>
        </w:rPr>
        <w:t>’</w:t>
      </w:r>
      <w:r w:rsidR="00307E8B">
        <w:rPr>
          <w:rFonts w:eastAsia="MS Mincho"/>
          <w:sz w:val="24"/>
          <w:szCs w:val="24"/>
        </w:rPr>
        <w:t xml:space="preserve"> data type </w:t>
      </w:r>
      <w:r w:rsidR="00134EE9">
        <w:rPr>
          <w:rFonts w:eastAsia="MS Mincho"/>
          <w:sz w:val="24"/>
          <w:szCs w:val="24"/>
        </w:rPr>
        <w:t>used by Transact</w:t>
      </w:r>
      <w:r w:rsidR="00FA6467">
        <w:rPr>
          <w:rFonts w:eastAsia="MS Mincho"/>
          <w:sz w:val="24"/>
          <w:szCs w:val="24"/>
        </w:rPr>
        <w:t>-</w:t>
      </w:r>
      <w:r w:rsidR="00134EE9">
        <w:rPr>
          <w:rFonts w:eastAsia="MS Mincho"/>
          <w:sz w:val="24"/>
          <w:szCs w:val="24"/>
        </w:rPr>
        <w:t xml:space="preserve">SQL </w:t>
      </w:r>
      <w:r w:rsidR="00307E8B">
        <w:rPr>
          <w:rFonts w:eastAsia="MS Mincho"/>
          <w:sz w:val="24"/>
          <w:szCs w:val="24"/>
        </w:rPr>
        <w:t xml:space="preserve">only allows storage of integers </w:t>
      </w:r>
      <w:r w:rsidR="00134EE9">
        <w:rPr>
          <w:rFonts w:eastAsia="MS Mincho"/>
          <w:sz w:val="24"/>
          <w:szCs w:val="24"/>
        </w:rPr>
        <w:t xml:space="preserve">from 0 – 255 </w:t>
      </w:r>
      <w:r w:rsidR="00307E8B">
        <w:rPr>
          <w:rFonts w:eastAsia="MS Mincho"/>
          <w:sz w:val="24"/>
          <w:szCs w:val="24"/>
        </w:rPr>
        <w:t xml:space="preserve">in a variable that </w:t>
      </w:r>
      <w:r w:rsidR="00134EE9">
        <w:rPr>
          <w:rFonts w:eastAsia="MS Mincho"/>
          <w:sz w:val="24"/>
          <w:szCs w:val="24"/>
        </w:rPr>
        <w:t>uses 1 byte of memory</w:t>
      </w:r>
      <w:r w:rsidR="00FA6467">
        <w:rPr>
          <w:rStyle w:val="EndnoteReference"/>
          <w:rFonts w:eastAsia="MS Mincho"/>
          <w:sz w:val="24"/>
          <w:szCs w:val="24"/>
        </w:rPr>
        <w:endnoteReference w:id="5"/>
      </w:r>
      <w:r w:rsidR="00307E8B">
        <w:rPr>
          <w:rFonts w:eastAsia="MS Mincho"/>
          <w:sz w:val="24"/>
          <w:szCs w:val="24"/>
        </w:rPr>
        <w:t xml:space="preserve">. </w:t>
      </w:r>
      <w:r w:rsidR="00DC4F1A">
        <w:rPr>
          <w:rFonts w:eastAsia="MS Mincho"/>
          <w:sz w:val="24"/>
          <w:szCs w:val="24"/>
        </w:rPr>
        <w:t xml:space="preserve"> </w:t>
      </w:r>
      <w:r w:rsidR="00BF609C">
        <w:rPr>
          <w:rFonts w:eastAsia="MS Mincho"/>
          <w:sz w:val="24"/>
          <w:szCs w:val="24"/>
        </w:rPr>
        <w:t xml:space="preserve">There are many different data types </w:t>
      </w:r>
      <w:r w:rsidR="008828FD">
        <w:rPr>
          <w:rFonts w:eastAsia="MS Mincho"/>
          <w:sz w:val="24"/>
          <w:szCs w:val="24"/>
        </w:rPr>
        <w:t xml:space="preserve">used by database programs </w:t>
      </w:r>
      <w:r w:rsidR="00BF609C">
        <w:rPr>
          <w:rFonts w:eastAsia="MS Mincho"/>
          <w:sz w:val="24"/>
          <w:szCs w:val="24"/>
        </w:rPr>
        <w:t xml:space="preserve">and many of them have cryptic names like </w:t>
      </w:r>
      <w:proofErr w:type="gramStart"/>
      <w:r w:rsidR="00BF609C">
        <w:rPr>
          <w:rFonts w:eastAsia="MS Mincho"/>
          <w:sz w:val="24"/>
          <w:szCs w:val="24"/>
        </w:rPr>
        <w:t>‘</w:t>
      </w:r>
      <w:proofErr w:type="spellStart"/>
      <w:r w:rsidR="00BF609C">
        <w:rPr>
          <w:rFonts w:eastAsia="MS Mincho"/>
          <w:sz w:val="24"/>
          <w:szCs w:val="24"/>
        </w:rPr>
        <w:t>varchar</w:t>
      </w:r>
      <w:proofErr w:type="spellEnd"/>
      <w:r w:rsidR="00BF609C">
        <w:rPr>
          <w:rFonts w:eastAsia="MS Mincho"/>
          <w:sz w:val="24"/>
          <w:szCs w:val="24"/>
        </w:rPr>
        <w:t>(</w:t>
      </w:r>
      <w:proofErr w:type="gramEnd"/>
      <w:r w:rsidR="00BF609C">
        <w:rPr>
          <w:rFonts w:eastAsia="MS Mincho"/>
          <w:sz w:val="24"/>
          <w:szCs w:val="24"/>
        </w:rPr>
        <w:t xml:space="preserve">50).’ This situation is further complicated by the fact that there are many deprecated data types. Since data types are not standardized across all databases, we will not go into further detail on these specifics.  There are a few broad categories of data type that are needed for a NF database. These include text, integer, decimal, and time. </w:t>
      </w:r>
    </w:p>
    <w:p w14:paraId="4E8FF4FB" w14:textId="77777777" w:rsidR="00B2475F" w:rsidRDefault="00B2475F" w:rsidP="00AF5E5D">
      <w:pPr>
        <w:tabs>
          <w:tab w:val="left" w:pos="1668"/>
        </w:tabs>
        <w:jc w:val="left"/>
        <w:rPr>
          <w:rFonts w:eastAsia="MS Mincho"/>
          <w:sz w:val="24"/>
          <w:szCs w:val="24"/>
        </w:rPr>
      </w:pPr>
    </w:p>
    <w:p w14:paraId="03B61B07" w14:textId="1E6C7949" w:rsidR="00D23CF2" w:rsidRDefault="00BF609C" w:rsidP="00AF5E5D">
      <w:pPr>
        <w:tabs>
          <w:tab w:val="left" w:pos="1668"/>
        </w:tabs>
        <w:jc w:val="left"/>
        <w:rPr>
          <w:rFonts w:eastAsia="MS Mincho"/>
          <w:sz w:val="24"/>
          <w:szCs w:val="24"/>
        </w:rPr>
      </w:pPr>
      <w:r>
        <w:rPr>
          <w:rFonts w:eastAsia="MS Mincho"/>
          <w:sz w:val="24"/>
          <w:szCs w:val="24"/>
        </w:rPr>
        <w:t xml:space="preserve">One important lesson learned from the Uranium Sourcing Database effort is that database data types </w:t>
      </w:r>
      <w:r w:rsidR="00304FBF">
        <w:rPr>
          <w:rFonts w:eastAsia="MS Mincho"/>
          <w:sz w:val="24"/>
          <w:szCs w:val="24"/>
        </w:rPr>
        <w:t>don’t necessarily</w:t>
      </w:r>
      <w:r>
        <w:rPr>
          <w:rFonts w:eastAsia="MS Mincho"/>
          <w:sz w:val="24"/>
          <w:szCs w:val="24"/>
        </w:rPr>
        <w:t xml:space="preserve"> easily accommodate </w:t>
      </w:r>
      <w:r w:rsidR="00A575EB">
        <w:rPr>
          <w:rFonts w:eastAsia="MS Mincho"/>
          <w:sz w:val="24"/>
          <w:szCs w:val="24"/>
        </w:rPr>
        <w:t xml:space="preserve">the range of data types represented in geochemical </w:t>
      </w:r>
      <w:r>
        <w:rPr>
          <w:rFonts w:eastAsia="MS Mincho"/>
          <w:sz w:val="24"/>
          <w:szCs w:val="24"/>
        </w:rPr>
        <w:t>data</w:t>
      </w:r>
      <w:r w:rsidR="00A575EB">
        <w:rPr>
          <w:rFonts w:eastAsia="MS Mincho"/>
          <w:sz w:val="24"/>
          <w:szCs w:val="24"/>
        </w:rPr>
        <w:t>sets</w:t>
      </w:r>
      <w:r>
        <w:rPr>
          <w:rFonts w:eastAsia="MS Mincho"/>
          <w:sz w:val="24"/>
          <w:szCs w:val="24"/>
        </w:rPr>
        <w:t xml:space="preserve">. </w:t>
      </w:r>
      <w:r w:rsidR="000E129E">
        <w:rPr>
          <w:rFonts w:eastAsia="MS Mincho"/>
          <w:sz w:val="24"/>
          <w:szCs w:val="24"/>
        </w:rPr>
        <w:t>For example,</w:t>
      </w:r>
      <w:r>
        <w:rPr>
          <w:rFonts w:eastAsia="MS Mincho"/>
          <w:sz w:val="24"/>
          <w:szCs w:val="24"/>
        </w:rPr>
        <w:t xml:space="preserve"> the decimal data types specify the number of digits allocated before and after the decimal. This </w:t>
      </w:r>
      <w:r w:rsidR="00D23CF2">
        <w:rPr>
          <w:rFonts w:eastAsia="MS Mincho"/>
          <w:sz w:val="24"/>
          <w:szCs w:val="24"/>
        </w:rPr>
        <w:t>poses a problem when attempting to store</w:t>
      </w:r>
      <w:r>
        <w:rPr>
          <w:rFonts w:eastAsia="MS Mincho"/>
          <w:sz w:val="24"/>
          <w:szCs w:val="24"/>
        </w:rPr>
        <w:t xml:space="preserve"> data</w:t>
      </w:r>
      <w:r w:rsidR="00D23CF2">
        <w:rPr>
          <w:rFonts w:eastAsia="MS Mincho"/>
          <w:sz w:val="24"/>
          <w:szCs w:val="24"/>
        </w:rPr>
        <w:t xml:space="preserve"> with </w:t>
      </w:r>
      <w:r w:rsidR="00A575EB">
        <w:rPr>
          <w:rFonts w:eastAsia="MS Mincho"/>
          <w:sz w:val="24"/>
          <w:szCs w:val="24"/>
        </w:rPr>
        <w:t xml:space="preserve">variability in the </w:t>
      </w:r>
      <w:r w:rsidR="00D23CF2">
        <w:rPr>
          <w:rFonts w:eastAsia="MS Mincho"/>
          <w:sz w:val="24"/>
          <w:szCs w:val="24"/>
        </w:rPr>
        <w:t>number of</w:t>
      </w:r>
      <w:r>
        <w:rPr>
          <w:rFonts w:eastAsia="MS Mincho"/>
          <w:sz w:val="24"/>
          <w:szCs w:val="24"/>
        </w:rPr>
        <w:t xml:space="preserve"> significant </w:t>
      </w:r>
      <w:r w:rsidR="00D23CF2">
        <w:rPr>
          <w:rFonts w:eastAsia="MS Mincho"/>
          <w:sz w:val="24"/>
          <w:szCs w:val="24"/>
        </w:rPr>
        <w:t>digits</w:t>
      </w:r>
      <w:r w:rsidR="00A575EB">
        <w:rPr>
          <w:rFonts w:eastAsia="MS Mincho"/>
          <w:sz w:val="24"/>
          <w:szCs w:val="24"/>
        </w:rPr>
        <w:t xml:space="preserve"> (e.g. storing isotopic data good to six significant figures cannot be stored in the same format as trace element data good only to two significant figures</w:t>
      </w:r>
      <w:r w:rsidR="00775DAE">
        <w:rPr>
          <w:rFonts w:eastAsia="MS Mincho"/>
          <w:sz w:val="24"/>
          <w:szCs w:val="24"/>
        </w:rPr>
        <w:t>, unless they are stored as text)</w:t>
      </w:r>
      <w:r w:rsidR="00D23CF2">
        <w:rPr>
          <w:rFonts w:eastAsia="MS Mincho"/>
          <w:sz w:val="24"/>
          <w:szCs w:val="24"/>
        </w:rPr>
        <w:t>.</w:t>
      </w:r>
      <w:r w:rsidR="00B2475F">
        <w:rPr>
          <w:rFonts w:eastAsia="MS Mincho"/>
          <w:sz w:val="24"/>
          <w:szCs w:val="24"/>
        </w:rPr>
        <w:t xml:space="preserve"> </w:t>
      </w:r>
    </w:p>
    <w:p w14:paraId="7C3786D9" w14:textId="77777777" w:rsidR="00D23CF2" w:rsidRDefault="00D23CF2" w:rsidP="00AF5E5D">
      <w:pPr>
        <w:tabs>
          <w:tab w:val="left" w:pos="1668"/>
        </w:tabs>
        <w:jc w:val="left"/>
        <w:rPr>
          <w:rFonts w:eastAsia="MS Mincho"/>
          <w:sz w:val="24"/>
          <w:szCs w:val="24"/>
        </w:rPr>
      </w:pPr>
    </w:p>
    <w:p w14:paraId="06DEAC6C" w14:textId="56CE5DAF" w:rsidR="00414C12" w:rsidRDefault="00B2475F" w:rsidP="00AF5E5D">
      <w:pPr>
        <w:tabs>
          <w:tab w:val="left" w:pos="1668"/>
        </w:tabs>
        <w:jc w:val="left"/>
        <w:rPr>
          <w:rFonts w:eastAsia="MS Mincho"/>
          <w:sz w:val="24"/>
          <w:szCs w:val="24"/>
        </w:rPr>
      </w:pPr>
      <w:r>
        <w:rPr>
          <w:rFonts w:eastAsia="MS Mincho"/>
          <w:sz w:val="24"/>
          <w:szCs w:val="24"/>
        </w:rPr>
        <w:t>Another common problem occurs when</w:t>
      </w:r>
      <w:r w:rsidR="00BF609C">
        <w:rPr>
          <w:rFonts w:eastAsia="MS Mincho"/>
          <w:sz w:val="24"/>
          <w:szCs w:val="24"/>
        </w:rPr>
        <w:t xml:space="preserve"> the database administrator receives measurement data on spreadsheets with the display setting adjusted to show the correct significant digits. Uploading these data into a numeric data type field will result in numbers with far more digits reported than intended or appropriate. </w:t>
      </w:r>
      <w:r w:rsidR="00775DAE">
        <w:rPr>
          <w:rFonts w:eastAsia="MS Mincho"/>
          <w:sz w:val="24"/>
          <w:szCs w:val="24"/>
        </w:rPr>
        <w:t>It is therefore preferable to have analysts submit data to the database administrator in text format, such that the correct significant figures are preserved. I</w:t>
      </w:r>
      <w:r>
        <w:rPr>
          <w:rFonts w:eastAsia="MS Mincho"/>
          <w:sz w:val="24"/>
          <w:szCs w:val="24"/>
        </w:rPr>
        <w:t xml:space="preserve">t is </w:t>
      </w:r>
      <w:r w:rsidR="00775DAE">
        <w:rPr>
          <w:rFonts w:eastAsia="MS Mincho"/>
          <w:sz w:val="24"/>
          <w:szCs w:val="24"/>
        </w:rPr>
        <w:t xml:space="preserve">also </w:t>
      </w:r>
      <w:r>
        <w:rPr>
          <w:rFonts w:eastAsia="MS Mincho"/>
          <w:sz w:val="24"/>
          <w:szCs w:val="24"/>
        </w:rPr>
        <w:t xml:space="preserve">essential to perform quality assurance/quality control on the data, </w:t>
      </w:r>
      <w:r w:rsidR="00775DAE">
        <w:rPr>
          <w:rFonts w:eastAsia="MS Mincho"/>
          <w:sz w:val="24"/>
          <w:szCs w:val="24"/>
        </w:rPr>
        <w:t>ensuring that</w:t>
      </w:r>
      <w:r>
        <w:rPr>
          <w:rFonts w:eastAsia="MS Mincho"/>
          <w:sz w:val="24"/>
          <w:szCs w:val="24"/>
        </w:rPr>
        <w:t xml:space="preserve"> analytical results </w:t>
      </w:r>
      <w:r w:rsidR="00775DAE">
        <w:rPr>
          <w:rFonts w:eastAsia="MS Mincho"/>
          <w:sz w:val="24"/>
          <w:szCs w:val="24"/>
        </w:rPr>
        <w:t xml:space="preserve">are truncated </w:t>
      </w:r>
      <w:r>
        <w:rPr>
          <w:rFonts w:eastAsia="MS Mincho"/>
          <w:sz w:val="24"/>
          <w:szCs w:val="24"/>
        </w:rPr>
        <w:t>to the appropriate number of significant figures prior to uploading data to the database</w:t>
      </w:r>
      <w:r w:rsidR="00210C10">
        <w:rPr>
          <w:rFonts w:eastAsia="MS Mincho"/>
          <w:sz w:val="24"/>
          <w:szCs w:val="24"/>
        </w:rPr>
        <w:t xml:space="preserve">. </w:t>
      </w:r>
      <w:r w:rsidR="001C3A53">
        <w:rPr>
          <w:rFonts w:eastAsia="MS Mincho"/>
          <w:sz w:val="24"/>
          <w:szCs w:val="24"/>
        </w:rPr>
        <w:t xml:space="preserve">One </w:t>
      </w:r>
      <w:r w:rsidR="00BF609C">
        <w:rPr>
          <w:rFonts w:eastAsia="MS Mincho"/>
          <w:sz w:val="24"/>
          <w:szCs w:val="24"/>
        </w:rPr>
        <w:t xml:space="preserve">imperfect and counter-intuitive solution to </w:t>
      </w:r>
      <w:r w:rsidR="00BF609C" w:rsidRPr="00D10D9F">
        <w:rPr>
          <w:rFonts w:eastAsia="MS Mincho"/>
          <w:i/>
          <w:sz w:val="24"/>
          <w:szCs w:val="24"/>
        </w:rPr>
        <w:t>preserving</w:t>
      </w:r>
      <w:r w:rsidR="00BF609C">
        <w:rPr>
          <w:rFonts w:eastAsia="MS Mincho"/>
          <w:sz w:val="24"/>
          <w:szCs w:val="24"/>
        </w:rPr>
        <w:t xml:space="preserve"> significant figures in the database is to use a text data type for the measurement data. Unfortunately, this creates other problems: database software </w:t>
      </w:r>
      <w:r w:rsidR="002B1151">
        <w:rPr>
          <w:rFonts w:eastAsia="MS Mincho"/>
          <w:sz w:val="24"/>
          <w:szCs w:val="24"/>
        </w:rPr>
        <w:t>typically</w:t>
      </w:r>
      <w:r w:rsidR="00775DAE">
        <w:rPr>
          <w:rFonts w:eastAsia="MS Mincho"/>
          <w:sz w:val="24"/>
          <w:szCs w:val="24"/>
        </w:rPr>
        <w:t xml:space="preserve"> cannot</w:t>
      </w:r>
      <w:r w:rsidR="00BF609C">
        <w:rPr>
          <w:rFonts w:eastAsia="MS Mincho"/>
          <w:sz w:val="24"/>
          <w:szCs w:val="24"/>
        </w:rPr>
        <w:t xml:space="preserve"> sort numbers</w:t>
      </w:r>
      <w:r w:rsidR="00775DAE">
        <w:rPr>
          <w:rFonts w:eastAsia="MS Mincho"/>
          <w:sz w:val="24"/>
          <w:szCs w:val="24"/>
        </w:rPr>
        <w:t>-stored-as-text</w:t>
      </w:r>
      <w:r w:rsidR="00BF609C">
        <w:rPr>
          <w:rFonts w:eastAsia="MS Mincho"/>
          <w:sz w:val="24"/>
          <w:szCs w:val="24"/>
        </w:rPr>
        <w:t xml:space="preserve"> properly. This will require another workaround. One could, for example, have a duplicate column with the same data stored as numbers (with the incorrect significant digits), simply to use as a field for sorting or other mathematical operations. There are probably many other solutions that will work</w:t>
      </w:r>
      <w:r w:rsidR="00775DAE">
        <w:rPr>
          <w:rFonts w:eastAsia="MS Mincho"/>
          <w:sz w:val="24"/>
          <w:szCs w:val="24"/>
        </w:rPr>
        <w:t xml:space="preserve"> as well</w:t>
      </w:r>
      <w:r w:rsidR="00BF609C">
        <w:rPr>
          <w:rFonts w:eastAsia="MS Mincho"/>
          <w:sz w:val="24"/>
          <w:szCs w:val="24"/>
        </w:rPr>
        <w:t>. Our aim is not to declare a universal solution to this problem, but rather to call attention to it.</w:t>
      </w:r>
    </w:p>
    <w:p w14:paraId="30A9D068" w14:textId="77777777" w:rsidR="000E129E" w:rsidRDefault="000E129E" w:rsidP="00AF5E5D">
      <w:pPr>
        <w:tabs>
          <w:tab w:val="left" w:pos="1668"/>
        </w:tabs>
        <w:jc w:val="left"/>
        <w:rPr>
          <w:rFonts w:eastAsia="MS Mincho"/>
          <w:sz w:val="24"/>
          <w:szCs w:val="24"/>
        </w:rPr>
      </w:pPr>
    </w:p>
    <w:p w14:paraId="606DD793" w14:textId="77777777" w:rsidR="000E129E" w:rsidRDefault="000E129E" w:rsidP="00AF5E5D">
      <w:pPr>
        <w:tabs>
          <w:tab w:val="left" w:pos="1668"/>
        </w:tabs>
        <w:jc w:val="left"/>
        <w:rPr>
          <w:rFonts w:eastAsia="MS Mincho"/>
          <w:sz w:val="24"/>
          <w:szCs w:val="24"/>
        </w:rPr>
      </w:pPr>
    </w:p>
    <w:p w14:paraId="70F414D1" w14:textId="77777777" w:rsidR="000E129E" w:rsidRDefault="000E129E" w:rsidP="00AF5E5D">
      <w:pPr>
        <w:tabs>
          <w:tab w:val="left" w:pos="1668"/>
        </w:tabs>
        <w:jc w:val="left"/>
        <w:rPr>
          <w:rFonts w:eastAsia="MS Mincho"/>
          <w:sz w:val="24"/>
          <w:szCs w:val="24"/>
        </w:rPr>
      </w:pPr>
    </w:p>
    <w:p w14:paraId="3BCA72CB" w14:textId="77777777" w:rsidR="0071560F" w:rsidRDefault="0071560F" w:rsidP="00AF5E5D">
      <w:pPr>
        <w:tabs>
          <w:tab w:val="left" w:pos="1668"/>
        </w:tabs>
        <w:jc w:val="left"/>
        <w:rPr>
          <w:rFonts w:eastAsia="MS Mincho"/>
          <w:sz w:val="24"/>
          <w:szCs w:val="24"/>
        </w:rPr>
      </w:pPr>
    </w:p>
    <w:p w14:paraId="60A2A88A" w14:textId="77777777" w:rsidR="00C2040D" w:rsidRDefault="004F10B4" w:rsidP="00AF5E5D">
      <w:pPr>
        <w:tabs>
          <w:tab w:val="left" w:pos="1668"/>
        </w:tabs>
        <w:jc w:val="left"/>
        <w:rPr>
          <w:rFonts w:eastAsia="MS Mincho"/>
          <w:b/>
          <w:sz w:val="24"/>
          <w:szCs w:val="24"/>
        </w:rPr>
      </w:pPr>
      <w:r w:rsidRPr="00BF609C">
        <w:rPr>
          <w:rFonts w:eastAsia="MS Mincho"/>
          <w:b/>
          <w:sz w:val="24"/>
          <w:szCs w:val="24"/>
        </w:rPr>
        <w:t>Populating a nuclear forensic database</w:t>
      </w:r>
    </w:p>
    <w:p w14:paraId="5B28AB52" w14:textId="77777777" w:rsidR="009A71AF" w:rsidRDefault="009A71AF" w:rsidP="00AF5E5D">
      <w:pPr>
        <w:tabs>
          <w:tab w:val="left" w:pos="1668"/>
        </w:tabs>
        <w:jc w:val="left"/>
        <w:rPr>
          <w:rFonts w:eastAsia="MS Mincho"/>
          <w:b/>
          <w:sz w:val="24"/>
          <w:szCs w:val="24"/>
        </w:rPr>
      </w:pPr>
    </w:p>
    <w:p w14:paraId="424145ED" w14:textId="77777777" w:rsidR="009A71AF" w:rsidRPr="00BF609C" w:rsidRDefault="009A71AF" w:rsidP="00AF5E5D">
      <w:pPr>
        <w:tabs>
          <w:tab w:val="left" w:pos="1668"/>
        </w:tabs>
        <w:jc w:val="left"/>
        <w:rPr>
          <w:rFonts w:eastAsia="MS Mincho"/>
          <w:b/>
          <w:sz w:val="24"/>
          <w:szCs w:val="24"/>
        </w:rPr>
      </w:pPr>
      <w:r>
        <w:rPr>
          <w:rFonts w:eastAsia="MS Mincho"/>
          <w:b/>
          <w:sz w:val="24"/>
          <w:szCs w:val="24"/>
        </w:rPr>
        <w:t>Units and conventions</w:t>
      </w:r>
    </w:p>
    <w:p w14:paraId="5D246678" w14:textId="105423E5" w:rsidR="00744549" w:rsidRDefault="009A71AF" w:rsidP="00AF5E5D">
      <w:pPr>
        <w:tabs>
          <w:tab w:val="left" w:pos="1668"/>
        </w:tabs>
        <w:jc w:val="left"/>
        <w:rPr>
          <w:rFonts w:eastAsia="MS Mincho"/>
          <w:sz w:val="24"/>
          <w:szCs w:val="24"/>
        </w:rPr>
      </w:pPr>
      <w:r>
        <w:rPr>
          <w:rFonts w:eastAsia="MS Mincho"/>
          <w:sz w:val="24"/>
          <w:szCs w:val="24"/>
        </w:rPr>
        <w:t xml:space="preserve">Data for a NF database is likely to come from multiple sources, with differing requirements and standards of reporting. Some data may be generated from laboratory analysis of samples of interest specifically for NF purposes. But there are also numerous potential sources of external data, which was originally collected for other purposes. </w:t>
      </w:r>
      <w:r w:rsidR="00B310DE">
        <w:rPr>
          <w:rFonts w:eastAsia="MS Mincho"/>
          <w:sz w:val="24"/>
          <w:szCs w:val="24"/>
        </w:rPr>
        <w:t>Data collected for quality control, for example, might be reported in different units with different conventions for dealing with detection limits.</w:t>
      </w:r>
      <w:r w:rsidR="00C2040D">
        <w:rPr>
          <w:rFonts w:eastAsia="MS Mincho"/>
          <w:sz w:val="24"/>
          <w:szCs w:val="24"/>
        </w:rPr>
        <w:t xml:space="preserve">  </w:t>
      </w:r>
      <w:r>
        <w:rPr>
          <w:rFonts w:eastAsia="MS Mincho"/>
          <w:sz w:val="24"/>
          <w:szCs w:val="24"/>
        </w:rPr>
        <w:t xml:space="preserve">There are two ways of dealing with inconsistencies in the data designated for the NF database. One option is to import the data </w:t>
      </w:r>
      <w:r w:rsidR="00C2040D">
        <w:rPr>
          <w:rFonts w:eastAsia="MS Mincho"/>
          <w:sz w:val="24"/>
          <w:szCs w:val="24"/>
        </w:rPr>
        <w:t xml:space="preserve">to the database </w:t>
      </w:r>
      <w:r>
        <w:rPr>
          <w:rFonts w:eastAsia="MS Mincho"/>
          <w:sz w:val="24"/>
          <w:szCs w:val="24"/>
        </w:rPr>
        <w:t xml:space="preserve">as received, and perform the necessary operations (e.g., converting reported units from ppm to </w:t>
      </w:r>
      <w:r>
        <w:rPr>
          <w:rFonts w:ascii="Symbol" w:eastAsia="MS Mincho" w:hAnsi="Symbol"/>
          <w:sz w:val="24"/>
          <w:szCs w:val="24"/>
        </w:rPr>
        <w:t></w:t>
      </w:r>
      <w:r>
        <w:rPr>
          <w:rFonts w:eastAsia="MS Mincho"/>
          <w:sz w:val="24"/>
          <w:szCs w:val="24"/>
        </w:rPr>
        <w:t>g/g U) after exporting the data for a specific query. The advantages of this approach are 1) reducing the potential for data corruption through errors in conversion, and 2) reducing the up-front work load by saving these operations until such time as they are needed. The second option is to perform all conversions prior to upload, so that the data in the database is</w:t>
      </w:r>
      <w:r w:rsidR="00780EAC">
        <w:rPr>
          <w:rFonts w:eastAsia="MS Mincho"/>
          <w:sz w:val="24"/>
          <w:szCs w:val="24"/>
        </w:rPr>
        <w:t xml:space="preserve"> as consistent as possible. This increases the up-front </w:t>
      </w:r>
      <w:proofErr w:type="gramStart"/>
      <w:r w:rsidR="00780EAC">
        <w:rPr>
          <w:rFonts w:eastAsia="MS Mincho"/>
          <w:sz w:val="24"/>
          <w:szCs w:val="24"/>
        </w:rPr>
        <w:t>work load</w:t>
      </w:r>
      <w:proofErr w:type="gramEnd"/>
      <w:r w:rsidR="00780EAC">
        <w:rPr>
          <w:rFonts w:eastAsia="MS Mincho"/>
          <w:sz w:val="24"/>
          <w:szCs w:val="24"/>
        </w:rPr>
        <w:t xml:space="preserve">, but it makes the database </w:t>
      </w:r>
      <w:r w:rsidR="00775DAE">
        <w:rPr>
          <w:rFonts w:eastAsia="MS Mincho"/>
          <w:sz w:val="24"/>
          <w:szCs w:val="24"/>
        </w:rPr>
        <w:t xml:space="preserve">far </w:t>
      </w:r>
      <w:r w:rsidR="00780EAC">
        <w:rPr>
          <w:rFonts w:eastAsia="MS Mincho"/>
          <w:sz w:val="24"/>
          <w:szCs w:val="24"/>
        </w:rPr>
        <w:t>more useful. Furthermore, if a file repository is used, there is a record of the original data in its original form</w:t>
      </w:r>
      <w:r w:rsidR="00775DAE">
        <w:rPr>
          <w:rFonts w:eastAsia="MS Mincho"/>
          <w:sz w:val="24"/>
          <w:szCs w:val="24"/>
        </w:rPr>
        <w:t>. This will minimize</w:t>
      </w:r>
      <w:r w:rsidR="00780EAC">
        <w:rPr>
          <w:rFonts w:eastAsia="MS Mincho"/>
          <w:sz w:val="24"/>
          <w:szCs w:val="24"/>
        </w:rPr>
        <w:t xml:space="preserve"> potential problems from corrupt conversions of data prior to uploading to the database. </w:t>
      </w:r>
      <w:r w:rsidR="00EB11D9">
        <w:rPr>
          <w:rFonts w:eastAsia="MS Mincho"/>
          <w:sz w:val="24"/>
          <w:szCs w:val="24"/>
        </w:rPr>
        <w:t xml:space="preserve"> Regardless of which approach is used, all of the data should be vetted by a technical expert familiar with the measurements that produced the data prior to using it for forensic investigations.</w:t>
      </w:r>
    </w:p>
    <w:p w14:paraId="587BED79" w14:textId="77777777" w:rsidR="000F719A" w:rsidRDefault="000F719A" w:rsidP="00AF5E5D">
      <w:pPr>
        <w:tabs>
          <w:tab w:val="left" w:pos="1668"/>
        </w:tabs>
        <w:jc w:val="left"/>
        <w:rPr>
          <w:rFonts w:eastAsia="MS Mincho"/>
          <w:sz w:val="24"/>
          <w:szCs w:val="24"/>
        </w:rPr>
      </w:pPr>
    </w:p>
    <w:p w14:paraId="255219AB" w14:textId="77777777" w:rsidR="00217B64" w:rsidRPr="00DB390D" w:rsidRDefault="00217B64" w:rsidP="00AF5E5D">
      <w:pPr>
        <w:tabs>
          <w:tab w:val="left" w:pos="1668"/>
        </w:tabs>
        <w:jc w:val="left"/>
        <w:rPr>
          <w:rFonts w:eastAsia="MS Mincho"/>
          <w:b/>
          <w:sz w:val="24"/>
          <w:szCs w:val="24"/>
        </w:rPr>
      </w:pPr>
      <w:r w:rsidRPr="00DB390D">
        <w:rPr>
          <w:rFonts w:eastAsia="MS Mincho"/>
          <w:b/>
          <w:sz w:val="24"/>
          <w:szCs w:val="24"/>
        </w:rPr>
        <w:t>The file repository</w:t>
      </w:r>
    </w:p>
    <w:p w14:paraId="59AF7F60" w14:textId="0F5A7B18" w:rsidR="00C2040D" w:rsidRDefault="00217B64" w:rsidP="00AF5E5D">
      <w:pPr>
        <w:tabs>
          <w:tab w:val="left" w:pos="1668"/>
        </w:tabs>
        <w:jc w:val="left"/>
        <w:rPr>
          <w:rFonts w:eastAsia="MS Mincho"/>
          <w:sz w:val="24"/>
          <w:szCs w:val="24"/>
        </w:rPr>
      </w:pPr>
      <w:r>
        <w:rPr>
          <w:rFonts w:eastAsia="MS Mincho"/>
          <w:sz w:val="24"/>
          <w:szCs w:val="24"/>
        </w:rPr>
        <w:t>Typically, the database administrator receives data in files</w:t>
      </w:r>
      <w:r w:rsidR="00775DAE">
        <w:rPr>
          <w:rFonts w:eastAsia="MS Mincho"/>
          <w:sz w:val="24"/>
          <w:szCs w:val="24"/>
        </w:rPr>
        <w:t xml:space="preserve"> that</w:t>
      </w:r>
      <w:r>
        <w:rPr>
          <w:rFonts w:eastAsia="MS Mincho"/>
          <w:sz w:val="24"/>
          <w:szCs w:val="24"/>
        </w:rPr>
        <w:t xml:space="preserve"> have been vetted by </w:t>
      </w:r>
      <w:r w:rsidR="00975B70">
        <w:rPr>
          <w:rFonts w:eastAsia="MS Mincho"/>
          <w:sz w:val="24"/>
          <w:szCs w:val="24"/>
        </w:rPr>
        <w:t>subject matter experts</w:t>
      </w:r>
      <w:r>
        <w:rPr>
          <w:rFonts w:eastAsia="MS Mincho"/>
          <w:sz w:val="24"/>
          <w:szCs w:val="24"/>
        </w:rPr>
        <w:t xml:space="preserve">. In addition to uploading these data to the database, it is highly recommended that </w:t>
      </w:r>
      <w:r w:rsidR="00744549">
        <w:rPr>
          <w:rFonts w:eastAsia="MS Mincho"/>
          <w:sz w:val="24"/>
          <w:szCs w:val="24"/>
        </w:rPr>
        <w:t>a</w:t>
      </w:r>
      <w:r>
        <w:rPr>
          <w:rFonts w:eastAsia="MS Mincho"/>
          <w:sz w:val="24"/>
          <w:szCs w:val="24"/>
        </w:rPr>
        <w:t xml:space="preserve"> link to the original file</w:t>
      </w:r>
      <w:r w:rsidR="00744549">
        <w:rPr>
          <w:rFonts w:eastAsia="MS Mincho"/>
          <w:sz w:val="24"/>
          <w:szCs w:val="24"/>
        </w:rPr>
        <w:t xml:space="preserve"> be facilitated by the database structure</w:t>
      </w:r>
      <w:r>
        <w:rPr>
          <w:rFonts w:eastAsia="MS Mincho"/>
          <w:sz w:val="24"/>
          <w:szCs w:val="24"/>
        </w:rPr>
        <w:t xml:space="preserve">. </w:t>
      </w:r>
      <w:r w:rsidR="00AB474E">
        <w:rPr>
          <w:rFonts w:eastAsia="MS Mincho"/>
          <w:sz w:val="24"/>
          <w:szCs w:val="24"/>
        </w:rPr>
        <w:t xml:space="preserve">In this </w:t>
      </w:r>
      <w:r>
        <w:rPr>
          <w:rFonts w:eastAsia="MS Mincho"/>
          <w:sz w:val="24"/>
          <w:szCs w:val="24"/>
        </w:rPr>
        <w:t xml:space="preserve">way </w:t>
      </w:r>
      <w:r w:rsidR="00AB474E">
        <w:rPr>
          <w:rFonts w:eastAsia="MS Mincho"/>
          <w:sz w:val="24"/>
          <w:szCs w:val="24"/>
        </w:rPr>
        <w:t xml:space="preserve">each </w:t>
      </w:r>
      <w:r>
        <w:rPr>
          <w:rFonts w:eastAsia="MS Mincho"/>
          <w:sz w:val="24"/>
          <w:szCs w:val="24"/>
        </w:rPr>
        <w:t xml:space="preserve">measurement for every sample in the database can be traced back to the source document. In the Uranium Sourcing Database, this is achieved by the use of a document field in the result table, which links to a document table, which links to a file, as illustrated in </w:t>
      </w:r>
      <w:r>
        <w:rPr>
          <w:rFonts w:eastAsia="MS Mincho"/>
          <w:sz w:val="24"/>
          <w:szCs w:val="24"/>
        </w:rPr>
        <w:fldChar w:fldCharType="begin"/>
      </w:r>
      <w:r>
        <w:rPr>
          <w:rFonts w:eastAsia="MS Mincho"/>
          <w:sz w:val="24"/>
          <w:szCs w:val="24"/>
        </w:rPr>
        <w:instrText xml:space="preserve"> REF _Ref262921373 \h </w:instrText>
      </w:r>
      <w:r>
        <w:rPr>
          <w:rFonts w:eastAsia="MS Mincho"/>
          <w:sz w:val="24"/>
          <w:szCs w:val="24"/>
        </w:rPr>
      </w:r>
      <w:r>
        <w:rPr>
          <w:rFonts w:eastAsia="MS Mincho"/>
          <w:sz w:val="24"/>
          <w:szCs w:val="24"/>
        </w:rPr>
        <w:fldChar w:fldCharType="separate"/>
      </w:r>
      <w:r w:rsidR="00D10D9F">
        <w:t xml:space="preserve">Figure </w:t>
      </w:r>
      <w:r w:rsidR="00D10D9F">
        <w:rPr>
          <w:noProof/>
        </w:rPr>
        <w:t>1</w:t>
      </w:r>
      <w:r>
        <w:rPr>
          <w:rFonts w:eastAsia="MS Mincho"/>
          <w:sz w:val="24"/>
          <w:szCs w:val="24"/>
        </w:rPr>
        <w:fldChar w:fldCharType="end"/>
      </w:r>
      <w:r>
        <w:rPr>
          <w:rFonts w:eastAsia="MS Mincho"/>
          <w:sz w:val="24"/>
          <w:szCs w:val="24"/>
        </w:rPr>
        <w:t xml:space="preserve">. </w:t>
      </w:r>
      <w:r w:rsidR="00792941">
        <w:rPr>
          <w:rFonts w:eastAsia="MS Mincho"/>
          <w:sz w:val="24"/>
          <w:szCs w:val="24"/>
        </w:rPr>
        <w:t xml:space="preserve">Some </w:t>
      </w:r>
      <w:r w:rsidR="00AB474E">
        <w:rPr>
          <w:rFonts w:eastAsia="MS Mincho"/>
          <w:sz w:val="24"/>
          <w:szCs w:val="24"/>
        </w:rPr>
        <w:t>off-the-</w:t>
      </w:r>
      <w:r w:rsidR="00792941">
        <w:rPr>
          <w:rFonts w:eastAsia="MS Mincho"/>
          <w:sz w:val="24"/>
          <w:szCs w:val="24"/>
        </w:rPr>
        <w:t>shelf analytical database solutions do not allow this linking of measurements with documents. We feel this is a critical requirement for a nuclear forensics database.</w:t>
      </w:r>
    </w:p>
    <w:p w14:paraId="3CB65FF0" w14:textId="77777777" w:rsidR="00DB390D" w:rsidRDefault="00DB390D" w:rsidP="00AF5E5D">
      <w:pPr>
        <w:tabs>
          <w:tab w:val="left" w:pos="1668"/>
        </w:tabs>
        <w:jc w:val="left"/>
        <w:rPr>
          <w:rFonts w:eastAsia="MS Mincho"/>
          <w:sz w:val="24"/>
          <w:szCs w:val="24"/>
        </w:rPr>
      </w:pPr>
    </w:p>
    <w:p w14:paraId="3B8B60C4" w14:textId="77777777" w:rsidR="00744549" w:rsidRPr="00DB390D" w:rsidRDefault="00744549" w:rsidP="00AF5E5D">
      <w:pPr>
        <w:tabs>
          <w:tab w:val="left" w:pos="1668"/>
        </w:tabs>
        <w:jc w:val="left"/>
        <w:rPr>
          <w:rFonts w:eastAsia="MS Mincho"/>
          <w:b/>
          <w:sz w:val="24"/>
          <w:szCs w:val="24"/>
        </w:rPr>
      </w:pPr>
      <w:r w:rsidRPr="00DB390D">
        <w:rPr>
          <w:rFonts w:eastAsia="MS Mincho"/>
          <w:b/>
          <w:sz w:val="24"/>
          <w:szCs w:val="24"/>
        </w:rPr>
        <w:t>Data entry</w:t>
      </w:r>
    </w:p>
    <w:p w14:paraId="6D0C0C3A" w14:textId="4D41276E" w:rsidR="00E66054" w:rsidRDefault="00AB474E" w:rsidP="00AF5E5D">
      <w:pPr>
        <w:tabs>
          <w:tab w:val="left" w:pos="1668"/>
        </w:tabs>
        <w:jc w:val="left"/>
        <w:rPr>
          <w:rFonts w:eastAsia="MS Mincho"/>
          <w:sz w:val="24"/>
          <w:szCs w:val="24"/>
        </w:rPr>
      </w:pPr>
      <w:r>
        <w:rPr>
          <w:rFonts w:eastAsia="MS Mincho"/>
          <w:sz w:val="24"/>
          <w:szCs w:val="24"/>
        </w:rPr>
        <w:t>D</w:t>
      </w:r>
      <w:r w:rsidR="00744549">
        <w:rPr>
          <w:rFonts w:eastAsia="MS Mincho"/>
          <w:sz w:val="24"/>
          <w:szCs w:val="24"/>
        </w:rPr>
        <w:t>atabase</w:t>
      </w:r>
      <w:r>
        <w:rPr>
          <w:rFonts w:eastAsia="MS Mincho"/>
          <w:sz w:val="24"/>
          <w:szCs w:val="24"/>
        </w:rPr>
        <w:t>s</w:t>
      </w:r>
      <w:r w:rsidR="00744549">
        <w:rPr>
          <w:rFonts w:eastAsia="MS Mincho"/>
          <w:sz w:val="24"/>
          <w:szCs w:val="24"/>
        </w:rPr>
        <w:t xml:space="preserve"> can </w:t>
      </w:r>
      <w:r>
        <w:rPr>
          <w:rFonts w:eastAsia="MS Mincho"/>
          <w:sz w:val="24"/>
          <w:szCs w:val="24"/>
        </w:rPr>
        <w:t xml:space="preserve">either </w:t>
      </w:r>
      <w:r w:rsidR="00744549">
        <w:rPr>
          <w:rFonts w:eastAsia="MS Mincho"/>
          <w:sz w:val="24"/>
          <w:szCs w:val="24"/>
        </w:rPr>
        <w:t xml:space="preserve">be populated manually, by typing in one entry at a time, or </w:t>
      </w:r>
      <w:r>
        <w:rPr>
          <w:rFonts w:eastAsia="MS Mincho"/>
          <w:sz w:val="24"/>
          <w:szCs w:val="24"/>
        </w:rPr>
        <w:t xml:space="preserve">in bulk or batch operations in which data is uploaded as a group of entries. </w:t>
      </w:r>
      <w:r w:rsidR="00B2475F">
        <w:rPr>
          <w:rFonts w:eastAsia="MS Mincho"/>
          <w:sz w:val="24"/>
          <w:szCs w:val="24"/>
        </w:rPr>
        <w:t>I</w:t>
      </w:r>
      <w:r w:rsidR="00744549">
        <w:rPr>
          <w:rFonts w:eastAsia="MS Mincho"/>
          <w:sz w:val="24"/>
          <w:szCs w:val="24"/>
        </w:rPr>
        <w:t>n most cases, a batch</w:t>
      </w:r>
      <w:r w:rsidR="009E49A3">
        <w:rPr>
          <w:rFonts w:eastAsia="MS Mincho"/>
          <w:sz w:val="24"/>
          <w:szCs w:val="24"/>
        </w:rPr>
        <w:t>/bulk</w:t>
      </w:r>
      <w:r w:rsidR="00744549">
        <w:rPr>
          <w:rFonts w:eastAsia="MS Mincho"/>
          <w:sz w:val="24"/>
          <w:szCs w:val="24"/>
        </w:rPr>
        <w:t xml:space="preserve"> </w:t>
      </w:r>
      <w:r w:rsidR="009E49A3">
        <w:rPr>
          <w:rFonts w:eastAsia="MS Mincho"/>
          <w:sz w:val="24"/>
          <w:szCs w:val="24"/>
        </w:rPr>
        <w:t xml:space="preserve">import </w:t>
      </w:r>
      <w:r w:rsidR="00744549">
        <w:rPr>
          <w:rFonts w:eastAsia="MS Mincho"/>
          <w:sz w:val="24"/>
          <w:szCs w:val="24"/>
        </w:rPr>
        <w:t>o</w:t>
      </w:r>
      <w:r w:rsidR="009E49A3">
        <w:rPr>
          <w:rFonts w:eastAsia="MS Mincho"/>
          <w:sz w:val="24"/>
          <w:szCs w:val="24"/>
        </w:rPr>
        <w:t xml:space="preserve">peration is the </w:t>
      </w:r>
      <w:r>
        <w:rPr>
          <w:rFonts w:eastAsia="MS Mincho"/>
          <w:sz w:val="24"/>
          <w:szCs w:val="24"/>
        </w:rPr>
        <w:t xml:space="preserve">most efficient and </w:t>
      </w:r>
      <w:r w:rsidR="00352D1D">
        <w:rPr>
          <w:rFonts w:eastAsia="MS Mincho"/>
          <w:sz w:val="24"/>
          <w:szCs w:val="24"/>
        </w:rPr>
        <w:t>consistent</w:t>
      </w:r>
      <w:r>
        <w:rPr>
          <w:rFonts w:eastAsia="MS Mincho"/>
          <w:sz w:val="24"/>
          <w:szCs w:val="24"/>
        </w:rPr>
        <w:t xml:space="preserve"> approach</w:t>
      </w:r>
      <w:r w:rsidR="009E49A3">
        <w:rPr>
          <w:rFonts w:eastAsia="MS Mincho"/>
          <w:sz w:val="24"/>
          <w:szCs w:val="24"/>
        </w:rPr>
        <w:t xml:space="preserve">. </w:t>
      </w:r>
      <w:r>
        <w:rPr>
          <w:rFonts w:eastAsia="MS Mincho"/>
          <w:sz w:val="24"/>
          <w:szCs w:val="24"/>
        </w:rPr>
        <w:t>Batch and bulk imports are</w:t>
      </w:r>
      <w:r w:rsidR="00744549">
        <w:rPr>
          <w:rFonts w:eastAsia="MS Mincho"/>
          <w:sz w:val="24"/>
          <w:szCs w:val="24"/>
        </w:rPr>
        <w:t xml:space="preserve"> accomplished either with a SQL script or through a graphical user interface, or a choice of either method, depending on the database software.</w:t>
      </w:r>
      <w:r w:rsidR="009E49A3">
        <w:rPr>
          <w:rFonts w:eastAsia="MS Mincho"/>
          <w:sz w:val="24"/>
          <w:szCs w:val="24"/>
        </w:rPr>
        <w:t xml:space="preserve"> In many cases, the format of the data provided to the administrator for input to the database is not in the format required for bulk importing.  For repetitive data formatting operations, some kind o</w:t>
      </w:r>
      <w:r w:rsidR="00012280">
        <w:rPr>
          <w:rFonts w:eastAsia="MS Mincho"/>
          <w:sz w:val="24"/>
          <w:szCs w:val="24"/>
        </w:rPr>
        <w:t xml:space="preserve">f automation is </w:t>
      </w:r>
      <w:r w:rsidR="0056600A">
        <w:rPr>
          <w:rFonts w:eastAsia="MS Mincho"/>
          <w:sz w:val="24"/>
          <w:szCs w:val="24"/>
        </w:rPr>
        <w:t xml:space="preserve">highly </w:t>
      </w:r>
      <w:r w:rsidR="00012280">
        <w:rPr>
          <w:rFonts w:eastAsia="MS Mincho"/>
          <w:sz w:val="24"/>
          <w:szCs w:val="24"/>
        </w:rPr>
        <w:t xml:space="preserve">recommended. This automation can be programmed using a variety of languages; for the Uranium Sourcing Database, Microsoft Visual Basic for Applications (VBA) in Excel is used. </w:t>
      </w:r>
    </w:p>
    <w:p w14:paraId="708C22F5" w14:textId="77777777" w:rsidR="004E699C" w:rsidRDefault="004E699C" w:rsidP="00AF5E5D">
      <w:pPr>
        <w:tabs>
          <w:tab w:val="left" w:pos="1668"/>
        </w:tabs>
        <w:jc w:val="left"/>
        <w:rPr>
          <w:rFonts w:eastAsia="MS Mincho"/>
          <w:sz w:val="24"/>
          <w:szCs w:val="24"/>
        </w:rPr>
      </w:pPr>
    </w:p>
    <w:p w14:paraId="4B2602E5" w14:textId="0C49E8A1" w:rsidR="004E699C" w:rsidRPr="00352D1D" w:rsidRDefault="004E699C" w:rsidP="00AF5E5D">
      <w:pPr>
        <w:tabs>
          <w:tab w:val="left" w:pos="1668"/>
        </w:tabs>
        <w:jc w:val="left"/>
        <w:rPr>
          <w:rFonts w:eastAsia="MS Mincho"/>
          <w:b/>
          <w:sz w:val="24"/>
          <w:szCs w:val="24"/>
        </w:rPr>
      </w:pPr>
      <w:r w:rsidRPr="00352D1D">
        <w:rPr>
          <w:rFonts w:eastAsia="MS Mincho"/>
          <w:b/>
          <w:sz w:val="24"/>
          <w:szCs w:val="24"/>
        </w:rPr>
        <w:t>Queries</w:t>
      </w:r>
    </w:p>
    <w:p w14:paraId="023E02C9" w14:textId="77777777" w:rsidR="00421BA0" w:rsidRDefault="00421BA0" w:rsidP="00AF5E5D">
      <w:pPr>
        <w:tabs>
          <w:tab w:val="left" w:pos="1668"/>
        </w:tabs>
        <w:jc w:val="left"/>
        <w:rPr>
          <w:rFonts w:eastAsia="MS Mincho"/>
          <w:sz w:val="24"/>
          <w:szCs w:val="24"/>
        </w:rPr>
      </w:pPr>
    </w:p>
    <w:p w14:paraId="40976110" w14:textId="77777777" w:rsidR="004E699C" w:rsidRDefault="004E699C" w:rsidP="004E699C">
      <w:pPr>
        <w:tabs>
          <w:tab w:val="left" w:pos="1668"/>
        </w:tabs>
        <w:jc w:val="left"/>
        <w:rPr>
          <w:rFonts w:eastAsia="MS Mincho"/>
          <w:sz w:val="24"/>
          <w:szCs w:val="24"/>
        </w:rPr>
      </w:pPr>
      <w:r>
        <w:rPr>
          <w:rFonts w:eastAsia="MS Mincho"/>
          <w:sz w:val="24"/>
          <w:szCs w:val="24"/>
        </w:rPr>
        <w:t xml:space="preserve">The process of interrogating the database for information is referred to as querying. The word ‘query’ can mean a request for information, but it can also refer to a block of SQL code that is not limited to requesting information (it can be used to perform other operations, including deleting data).  Queries can be performed by executing SQL commands (for most systems) or though a graphical interface. Since the NF database administrator and end user(s) will not necessarily be SQL coding experts, development of at </w:t>
      </w:r>
      <w:r>
        <w:rPr>
          <w:rFonts w:eastAsia="MS Mincho"/>
          <w:sz w:val="24"/>
          <w:szCs w:val="24"/>
        </w:rPr>
        <w:lastRenderedPageBreak/>
        <w:t xml:space="preserve">least two graphical interfaces are suggested: one for the administrator and one for other technical users, such as scientific staff. </w:t>
      </w:r>
    </w:p>
    <w:p w14:paraId="489368EB" w14:textId="77777777" w:rsidR="004E699C" w:rsidRDefault="004E699C" w:rsidP="00AF5E5D">
      <w:pPr>
        <w:tabs>
          <w:tab w:val="left" w:pos="1668"/>
        </w:tabs>
        <w:jc w:val="left"/>
        <w:rPr>
          <w:rFonts w:eastAsia="MS Mincho"/>
          <w:sz w:val="24"/>
          <w:szCs w:val="24"/>
        </w:rPr>
      </w:pPr>
    </w:p>
    <w:p w14:paraId="5A2CED71" w14:textId="77777777" w:rsidR="004E699C" w:rsidRDefault="004E699C" w:rsidP="00AF5E5D">
      <w:pPr>
        <w:tabs>
          <w:tab w:val="left" w:pos="1668"/>
        </w:tabs>
        <w:jc w:val="left"/>
        <w:rPr>
          <w:rFonts w:eastAsia="MS Mincho"/>
          <w:sz w:val="24"/>
          <w:szCs w:val="24"/>
        </w:rPr>
      </w:pPr>
    </w:p>
    <w:p w14:paraId="1FFD9A49" w14:textId="77777777" w:rsidR="008431E3" w:rsidRPr="00DB390D" w:rsidRDefault="000F0942" w:rsidP="00AF5E5D">
      <w:pPr>
        <w:tabs>
          <w:tab w:val="left" w:pos="1668"/>
        </w:tabs>
        <w:jc w:val="left"/>
        <w:rPr>
          <w:rFonts w:eastAsia="MS Mincho"/>
          <w:b/>
          <w:sz w:val="24"/>
          <w:szCs w:val="24"/>
        </w:rPr>
      </w:pPr>
      <w:r w:rsidRPr="00DB390D">
        <w:rPr>
          <w:rFonts w:eastAsia="MS Mincho"/>
          <w:b/>
          <w:sz w:val="24"/>
          <w:szCs w:val="24"/>
        </w:rPr>
        <w:t>Utilizing a NF database</w:t>
      </w:r>
    </w:p>
    <w:p w14:paraId="36114233" w14:textId="3B7EDCF4" w:rsidR="00AB474E" w:rsidRDefault="00AB474E" w:rsidP="00AB474E">
      <w:pPr>
        <w:tabs>
          <w:tab w:val="left" w:pos="1668"/>
        </w:tabs>
        <w:jc w:val="left"/>
        <w:rPr>
          <w:rFonts w:eastAsia="MS Mincho"/>
          <w:sz w:val="24"/>
          <w:szCs w:val="24"/>
        </w:rPr>
      </w:pPr>
      <w:r>
        <w:rPr>
          <w:rFonts w:eastAsia="MS Mincho"/>
          <w:sz w:val="24"/>
          <w:szCs w:val="24"/>
        </w:rPr>
        <w:t>In general, there are three categories of users of the NF database, and each has different interface requirements. These are the database administrator/developer, the scientist/investigator, and the ‘customer.’ The administrator/developer needs full control of the database, including both the structure and the content. We have found that a variety of off-the-shelf applications meet the administrator interface requirements. But these same applications tend to be overwhelming to the scientist/investigator</w:t>
      </w:r>
      <w:r w:rsidR="004E699C">
        <w:rPr>
          <w:rFonts w:eastAsia="MS Mincho"/>
          <w:sz w:val="24"/>
          <w:szCs w:val="24"/>
        </w:rPr>
        <w:t xml:space="preserve"> who is typically not a database expert</w:t>
      </w:r>
      <w:r>
        <w:rPr>
          <w:rFonts w:eastAsia="MS Mincho"/>
          <w:sz w:val="24"/>
          <w:szCs w:val="24"/>
        </w:rPr>
        <w:t xml:space="preserve">.  A custom application layer can be designed to facilitate the functionality desired for this user group.  However this requires a significant software development effort. Some platforms provide graphical user interface development environments to aid in this effort. Alternatively, a web programmer can be employed to develop a web browser interface. </w:t>
      </w:r>
    </w:p>
    <w:p w14:paraId="4F255C7E" w14:textId="77777777" w:rsidR="00AB474E" w:rsidRDefault="00AB474E" w:rsidP="00AB474E">
      <w:pPr>
        <w:tabs>
          <w:tab w:val="left" w:pos="1668"/>
        </w:tabs>
        <w:jc w:val="left"/>
        <w:rPr>
          <w:rFonts w:eastAsia="MS Mincho"/>
          <w:sz w:val="24"/>
          <w:szCs w:val="24"/>
        </w:rPr>
      </w:pPr>
    </w:p>
    <w:p w14:paraId="675A2FED" w14:textId="77777777" w:rsidR="00AB474E" w:rsidRDefault="00AB474E" w:rsidP="00AB474E">
      <w:pPr>
        <w:tabs>
          <w:tab w:val="left" w:pos="1668"/>
        </w:tabs>
        <w:jc w:val="left"/>
        <w:rPr>
          <w:rFonts w:eastAsia="MS Mincho"/>
          <w:sz w:val="24"/>
          <w:szCs w:val="24"/>
        </w:rPr>
      </w:pPr>
      <w:r>
        <w:rPr>
          <w:rFonts w:eastAsia="MS Mincho"/>
          <w:sz w:val="24"/>
          <w:szCs w:val="24"/>
        </w:rPr>
        <w:t xml:space="preserve">The third user category, the customer, probably should not be interacting with the database through any direct interface. Instead, customer queries should probably be directed through a database point of contact, </w:t>
      </w:r>
      <w:proofErr w:type="gramStart"/>
      <w:r>
        <w:rPr>
          <w:rFonts w:eastAsia="MS Mincho"/>
          <w:sz w:val="24"/>
          <w:szCs w:val="24"/>
        </w:rPr>
        <w:t>who</w:t>
      </w:r>
      <w:proofErr w:type="gramEnd"/>
      <w:r>
        <w:rPr>
          <w:rFonts w:eastAsia="MS Mincho"/>
          <w:sz w:val="24"/>
          <w:szCs w:val="24"/>
        </w:rPr>
        <w:t xml:space="preserve"> will likely be a manager or a database administrator. The customer may be asking only for database statistics or they may be requesting utilization of the data for a nuclear forensics investigation. </w:t>
      </w:r>
    </w:p>
    <w:p w14:paraId="09ED955B" w14:textId="77777777" w:rsidR="00AB474E" w:rsidRDefault="00AB474E" w:rsidP="00AF5E5D">
      <w:pPr>
        <w:tabs>
          <w:tab w:val="left" w:pos="1668"/>
        </w:tabs>
        <w:jc w:val="left"/>
        <w:rPr>
          <w:rFonts w:eastAsia="MS Mincho"/>
          <w:sz w:val="24"/>
          <w:szCs w:val="24"/>
        </w:rPr>
      </w:pPr>
    </w:p>
    <w:p w14:paraId="34FED27A" w14:textId="77777777" w:rsidR="003E3ADE" w:rsidRDefault="003E3ADE" w:rsidP="00AF5E5D">
      <w:pPr>
        <w:tabs>
          <w:tab w:val="left" w:pos="1668"/>
        </w:tabs>
        <w:jc w:val="left"/>
        <w:rPr>
          <w:rFonts w:eastAsia="MS Mincho"/>
          <w:sz w:val="24"/>
          <w:szCs w:val="24"/>
        </w:rPr>
      </w:pPr>
    </w:p>
    <w:p w14:paraId="2EDD4FB0" w14:textId="27A54392" w:rsidR="003E3ADE" w:rsidRDefault="00051416" w:rsidP="00AF5E5D">
      <w:pPr>
        <w:tabs>
          <w:tab w:val="left" w:pos="1668"/>
        </w:tabs>
        <w:jc w:val="left"/>
        <w:rPr>
          <w:rFonts w:eastAsia="MS Mincho"/>
          <w:sz w:val="24"/>
          <w:szCs w:val="24"/>
        </w:rPr>
      </w:pPr>
      <w:r>
        <w:rPr>
          <w:rFonts w:eastAsia="MS Mincho"/>
          <w:sz w:val="24"/>
          <w:szCs w:val="24"/>
        </w:rPr>
        <w:t xml:space="preserve">There are two categories of graphical user interface for databases: off-the-shelf software </w:t>
      </w:r>
      <w:r w:rsidR="006F70E9">
        <w:rPr>
          <w:rFonts w:eastAsia="MS Mincho"/>
          <w:sz w:val="24"/>
          <w:szCs w:val="24"/>
        </w:rPr>
        <w:t xml:space="preserve">(e.g., SQL Server Management Studio Express) </w:t>
      </w:r>
      <w:r>
        <w:rPr>
          <w:rFonts w:eastAsia="MS Mincho"/>
          <w:sz w:val="24"/>
          <w:szCs w:val="24"/>
        </w:rPr>
        <w:t>and custom application</w:t>
      </w:r>
      <w:r w:rsidR="003E3ADE">
        <w:rPr>
          <w:rFonts w:eastAsia="MS Mincho"/>
          <w:sz w:val="24"/>
          <w:szCs w:val="24"/>
        </w:rPr>
        <w:t>s</w:t>
      </w:r>
      <w:r>
        <w:rPr>
          <w:rFonts w:eastAsia="MS Mincho"/>
          <w:sz w:val="24"/>
          <w:szCs w:val="24"/>
        </w:rPr>
        <w:t xml:space="preserve">. The </w:t>
      </w:r>
      <w:r w:rsidR="003E3ADE">
        <w:rPr>
          <w:rFonts w:eastAsia="MS Mincho"/>
          <w:sz w:val="24"/>
          <w:szCs w:val="24"/>
        </w:rPr>
        <w:t>off the shelf</w:t>
      </w:r>
      <w:r>
        <w:rPr>
          <w:rFonts w:eastAsia="MS Mincho"/>
          <w:sz w:val="24"/>
          <w:szCs w:val="24"/>
        </w:rPr>
        <w:t xml:space="preserve"> solution requires less development work, but it requires a higher skill level to utilize (though not as high as t</w:t>
      </w:r>
      <w:r w:rsidR="006F70E9">
        <w:rPr>
          <w:rFonts w:eastAsia="MS Mincho"/>
          <w:sz w:val="24"/>
          <w:szCs w:val="24"/>
        </w:rPr>
        <w:t xml:space="preserve">he command line SQL interface). </w:t>
      </w:r>
    </w:p>
    <w:p w14:paraId="6FBBAFED" w14:textId="77777777" w:rsidR="00080372" w:rsidRDefault="00080372" w:rsidP="00AF5E5D">
      <w:pPr>
        <w:tabs>
          <w:tab w:val="left" w:pos="1668"/>
        </w:tabs>
        <w:jc w:val="left"/>
        <w:rPr>
          <w:rFonts w:eastAsia="MS Mincho"/>
          <w:sz w:val="24"/>
          <w:szCs w:val="24"/>
        </w:rPr>
      </w:pPr>
    </w:p>
    <w:p w14:paraId="699A8F9C" w14:textId="7128588C" w:rsidR="006679C5" w:rsidRDefault="00080372" w:rsidP="00AF5E5D">
      <w:pPr>
        <w:tabs>
          <w:tab w:val="left" w:pos="1668"/>
        </w:tabs>
        <w:jc w:val="left"/>
        <w:rPr>
          <w:rFonts w:eastAsia="MS Mincho"/>
          <w:sz w:val="24"/>
          <w:szCs w:val="24"/>
        </w:rPr>
      </w:pPr>
      <w:r>
        <w:rPr>
          <w:rFonts w:eastAsia="MS Mincho"/>
          <w:sz w:val="24"/>
          <w:szCs w:val="24"/>
        </w:rPr>
        <w:t xml:space="preserve">In general, there are three categories of users of the NF database, and each has different interface requirements. These are the database administrator/developer, the scientist/investigator, and the ‘customer.’ The administrator/developer needs full control of the database, including both the structure and the content. We have found that a variety of off the shelf applications meet the administrator interface requirements. </w:t>
      </w:r>
      <w:r w:rsidR="00AD0E0B">
        <w:rPr>
          <w:rFonts w:eastAsia="MS Mincho"/>
          <w:sz w:val="24"/>
          <w:szCs w:val="24"/>
        </w:rPr>
        <w:t xml:space="preserve">But these same applications tend to be overwhelming to the </w:t>
      </w:r>
      <w:r>
        <w:rPr>
          <w:rFonts w:eastAsia="MS Mincho"/>
          <w:sz w:val="24"/>
          <w:szCs w:val="24"/>
        </w:rPr>
        <w:t>scientist/investigator</w:t>
      </w:r>
      <w:r w:rsidR="00AD0E0B">
        <w:rPr>
          <w:rFonts w:eastAsia="MS Mincho"/>
          <w:sz w:val="24"/>
          <w:szCs w:val="24"/>
        </w:rPr>
        <w:t xml:space="preserve">. </w:t>
      </w:r>
      <w:r w:rsidR="003E3ADE">
        <w:rPr>
          <w:rFonts w:eastAsia="MS Mincho"/>
          <w:sz w:val="24"/>
          <w:szCs w:val="24"/>
        </w:rPr>
        <w:t xml:space="preserve"> </w:t>
      </w:r>
      <w:r w:rsidR="00AD0E0B">
        <w:rPr>
          <w:rFonts w:eastAsia="MS Mincho"/>
          <w:sz w:val="24"/>
          <w:szCs w:val="24"/>
        </w:rPr>
        <w:t>A</w:t>
      </w:r>
      <w:r w:rsidR="00051416">
        <w:rPr>
          <w:rFonts w:eastAsia="MS Mincho"/>
          <w:sz w:val="24"/>
          <w:szCs w:val="24"/>
        </w:rPr>
        <w:t xml:space="preserve"> custom application layer can be designed to </w:t>
      </w:r>
      <w:r w:rsidR="003E3ADE">
        <w:rPr>
          <w:rFonts w:eastAsia="MS Mincho"/>
          <w:sz w:val="24"/>
          <w:szCs w:val="24"/>
        </w:rPr>
        <w:t>facilitate</w:t>
      </w:r>
      <w:r w:rsidR="00051416">
        <w:rPr>
          <w:rFonts w:eastAsia="MS Mincho"/>
          <w:sz w:val="24"/>
          <w:szCs w:val="24"/>
        </w:rPr>
        <w:t xml:space="preserve"> the exact functionality desired for </w:t>
      </w:r>
      <w:r>
        <w:rPr>
          <w:rFonts w:eastAsia="MS Mincho"/>
          <w:sz w:val="24"/>
          <w:szCs w:val="24"/>
        </w:rPr>
        <w:t>this user group</w:t>
      </w:r>
      <w:r w:rsidR="003E3ADE">
        <w:rPr>
          <w:rFonts w:eastAsia="MS Mincho"/>
          <w:sz w:val="24"/>
          <w:szCs w:val="24"/>
        </w:rPr>
        <w:t xml:space="preserve">.  </w:t>
      </w:r>
      <w:r w:rsidR="00CF1A95">
        <w:rPr>
          <w:rFonts w:eastAsia="MS Mincho"/>
          <w:sz w:val="24"/>
          <w:szCs w:val="24"/>
        </w:rPr>
        <w:t>However</w:t>
      </w:r>
      <w:r w:rsidR="00956E4B">
        <w:rPr>
          <w:rFonts w:eastAsia="MS Mincho"/>
          <w:sz w:val="24"/>
          <w:szCs w:val="24"/>
        </w:rPr>
        <w:t xml:space="preserve"> this requires </w:t>
      </w:r>
      <w:r w:rsidR="00051416">
        <w:rPr>
          <w:rFonts w:eastAsia="MS Mincho"/>
          <w:sz w:val="24"/>
          <w:szCs w:val="24"/>
        </w:rPr>
        <w:t xml:space="preserve">significant software development effort. Some platforms provide graphical </w:t>
      </w:r>
      <w:r w:rsidR="009D547D">
        <w:rPr>
          <w:rFonts w:eastAsia="MS Mincho"/>
          <w:sz w:val="24"/>
          <w:szCs w:val="24"/>
        </w:rPr>
        <w:t xml:space="preserve">user </w:t>
      </w:r>
      <w:r w:rsidR="00051416">
        <w:rPr>
          <w:rFonts w:eastAsia="MS Mincho"/>
          <w:sz w:val="24"/>
          <w:szCs w:val="24"/>
        </w:rPr>
        <w:t>interface development environments to aid in this effort. Alternatively, a web programme</w:t>
      </w:r>
      <w:r w:rsidR="00AD0E0B">
        <w:rPr>
          <w:rFonts w:eastAsia="MS Mincho"/>
          <w:sz w:val="24"/>
          <w:szCs w:val="24"/>
        </w:rPr>
        <w:t xml:space="preserve">r can be employed to develop a </w:t>
      </w:r>
      <w:r w:rsidR="009B3681">
        <w:rPr>
          <w:rFonts w:eastAsia="MS Mincho"/>
          <w:sz w:val="24"/>
          <w:szCs w:val="24"/>
        </w:rPr>
        <w:t xml:space="preserve">web browser interface.  </w:t>
      </w:r>
      <w:r w:rsidR="00421BA0">
        <w:rPr>
          <w:rFonts w:eastAsia="MS Mincho"/>
          <w:sz w:val="24"/>
          <w:szCs w:val="24"/>
        </w:rPr>
        <w:t xml:space="preserve">The Uranium Sourcing Database </w:t>
      </w:r>
      <w:r w:rsidR="009B3681">
        <w:rPr>
          <w:rFonts w:eastAsia="MS Mincho"/>
          <w:sz w:val="24"/>
          <w:szCs w:val="24"/>
        </w:rPr>
        <w:t>currently us</w:t>
      </w:r>
      <w:r w:rsidR="00421BA0">
        <w:rPr>
          <w:rFonts w:eastAsia="MS Mincho"/>
          <w:sz w:val="24"/>
          <w:szCs w:val="24"/>
        </w:rPr>
        <w:t>es</w:t>
      </w:r>
      <w:r w:rsidR="009B3681">
        <w:rPr>
          <w:rFonts w:eastAsia="MS Mincho"/>
          <w:sz w:val="24"/>
          <w:szCs w:val="24"/>
        </w:rPr>
        <w:t xml:space="preserve"> the former approach (</w:t>
      </w:r>
      <w:proofErr w:type="spellStart"/>
      <w:r w:rsidR="009B3681">
        <w:rPr>
          <w:rFonts w:eastAsia="MS Mincho"/>
          <w:sz w:val="24"/>
          <w:szCs w:val="24"/>
        </w:rPr>
        <w:t>Filemaker</w:t>
      </w:r>
      <w:proofErr w:type="spellEnd"/>
      <w:r w:rsidR="009B3681">
        <w:rPr>
          <w:rFonts w:eastAsia="MS Mincho"/>
          <w:sz w:val="24"/>
          <w:szCs w:val="24"/>
        </w:rPr>
        <w:t xml:space="preserve"> Pro ‘layouts’), but </w:t>
      </w:r>
      <w:r w:rsidR="00421BA0">
        <w:rPr>
          <w:rFonts w:eastAsia="MS Mincho"/>
          <w:sz w:val="24"/>
          <w:szCs w:val="24"/>
        </w:rPr>
        <w:t xml:space="preserve">is in </w:t>
      </w:r>
      <w:r w:rsidR="009B3681">
        <w:rPr>
          <w:rFonts w:eastAsia="MS Mincho"/>
          <w:sz w:val="24"/>
          <w:szCs w:val="24"/>
        </w:rPr>
        <w:t>transition to the latter (web interface using PHP</w:t>
      </w:r>
      <w:r w:rsidR="00956E4B">
        <w:rPr>
          <w:rFonts w:eastAsia="MS Mincho"/>
          <w:sz w:val="24"/>
          <w:szCs w:val="24"/>
        </w:rPr>
        <w:t>)</w:t>
      </w:r>
      <w:r w:rsidR="009B3681">
        <w:rPr>
          <w:rFonts w:eastAsia="MS Mincho"/>
          <w:sz w:val="24"/>
          <w:szCs w:val="24"/>
        </w:rPr>
        <w:t xml:space="preserve">. </w:t>
      </w:r>
    </w:p>
    <w:p w14:paraId="27DF8FFE" w14:textId="33D9F8AF" w:rsidR="00080372" w:rsidRDefault="00080372" w:rsidP="00AF5E5D">
      <w:pPr>
        <w:tabs>
          <w:tab w:val="left" w:pos="1668"/>
        </w:tabs>
        <w:jc w:val="left"/>
        <w:rPr>
          <w:rFonts w:eastAsia="MS Mincho"/>
          <w:sz w:val="24"/>
          <w:szCs w:val="24"/>
        </w:rPr>
      </w:pPr>
    </w:p>
    <w:p w14:paraId="61828069" w14:textId="72EAD599" w:rsidR="00087098" w:rsidRDefault="00080372" w:rsidP="00AF5E5D">
      <w:pPr>
        <w:tabs>
          <w:tab w:val="left" w:pos="1668"/>
        </w:tabs>
        <w:jc w:val="left"/>
        <w:rPr>
          <w:rFonts w:eastAsia="MS Mincho"/>
          <w:sz w:val="24"/>
          <w:szCs w:val="24"/>
        </w:rPr>
      </w:pPr>
      <w:r>
        <w:rPr>
          <w:rFonts w:eastAsia="MS Mincho"/>
          <w:sz w:val="24"/>
          <w:szCs w:val="24"/>
        </w:rPr>
        <w:t xml:space="preserve">The third user category, the customer, </w:t>
      </w:r>
      <w:r w:rsidR="00087098">
        <w:rPr>
          <w:rFonts w:eastAsia="MS Mincho"/>
          <w:sz w:val="24"/>
          <w:szCs w:val="24"/>
        </w:rPr>
        <w:t xml:space="preserve">probably should not be interacting with the database through any direct interface. Instead, customer queries should </w:t>
      </w:r>
      <w:r w:rsidR="00200DC9">
        <w:rPr>
          <w:rFonts w:eastAsia="MS Mincho"/>
          <w:sz w:val="24"/>
          <w:szCs w:val="24"/>
        </w:rPr>
        <w:t>pro</w:t>
      </w:r>
      <w:r w:rsidR="004B6D11">
        <w:rPr>
          <w:rFonts w:eastAsia="MS Mincho"/>
          <w:sz w:val="24"/>
          <w:szCs w:val="24"/>
        </w:rPr>
        <w:t>bably be directed through</w:t>
      </w:r>
      <w:r w:rsidR="00087098">
        <w:rPr>
          <w:rFonts w:eastAsia="MS Mincho"/>
          <w:sz w:val="24"/>
          <w:szCs w:val="24"/>
        </w:rPr>
        <w:t xml:space="preserve"> a database point of contact</w:t>
      </w:r>
      <w:r w:rsidR="00200DC9">
        <w:rPr>
          <w:rFonts w:eastAsia="MS Mincho"/>
          <w:sz w:val="24"/>
          <w:szCs w:val="24"/>
        </w:rPr>
        <w:t xml:space="preserve">, </w:t>
      </w:r>
      <w:proofErr w:type="gramStart"/>
      <w:r w:rsidR="00200DC9">
        <w:rPr>
          <w:rFonts w:eastAsia="MS Mincho"/>
          <w:sz w:val="24"/>
          <w:szCs w:val="24"/>
        </w:rPr>
        <w:t>who</w:t>
      </w:r>
      <w:proofErr w:type="gramEnd"/>
      <w:r w:rsidR="00200DC9">
        <w:rPr>
          <w:rFonts w:eastAsia="MS Mincho"/>
          <w:sz w:val="24"/>
          <w:szCs w:val="24"/>
        </w:rPr>
        <w:t xml:space="preserve"> will likely be a manager or a database administrator</w:t>
      </w:r>
      <w:r w:rsidR="00087098">
        <w:rPr>
          <w:rFonts w:eastAsia="MS Mincho"/>
          <w:sz w:val="24"/>
          <w:szCs w:val="24"/>
        </w:rPr>
        <w:t xml:space="preserve">. The customer may be asking only for database statistics or they may be requesting utilization of the data in </w:t>
      </w:r>
      <w:r w:rsidR="009D547D">
        <w:rPr>
          <w:rFonts w:eastAsia="MS Mincho"/>
          <w:sz w:val="24"/>
          <w:szCs w:val="24"/>
        </w:rPr>
        <w:t xml:space="preserve">for </w:t>
      </w:r>
      <w:r w:rsidR="00087098">
        <w:rPr>
          <w:rFonts w:eastAsia="MS Mincho"/>
          <w:sz w:val="24"/>
          <w:szCs w:val="24"/>
        </w:rPr>
        <w:t xml:space="preserve">a nuclear forensics investigation. </w:t>
      </w:r>
    </w:p>
    <w:p w14:paraId="42FCCBF2" w14:textId="77777777" w:rsidR="00087098" w:rsidRDefault="00087098" w:rsidP="00AF5E5D">
      <w:pPr>
        <w:tabs>
          <w:tab w:val="left" w:pos="1668"/>
        </w:tabs>
        <w:jc w:val="left"/>
        <w:rPr>
          <w:rFonts w:eastAsia="MS Mincho"/>
          <w:sz w:val="24"/>
          <w:szCs w:val="24"/>
        </w:rPr>
      </w:pPr>
    </w:p>
    <w:p w14:paraId="14814AD3" w14:textId="00DB853D" w:rsidR="00A422E9" w:rsidRDefault="00F471FA" w:rsidP="00AF5E5D">
      <w:pPr>
        <w:tabs>
          <w:tab w:val="left" w:pos="1668"/>
        </w:tabs>
        <w:jc w:val="left"/>
        <w:rPr>
          <w:rFonts w:eastAsia="MS Mincho"/>
          <w:sz w:val="24"/>
          <w:szCs w:val="24"/>
        </w:rPr>
      </w:pPr>
      <w:r>
        <w:rPr>
          <w:rFonts w:eastAsia="MS Mincho"/>
          <w:sz w:val="24"/>
          <w:szCs w:val="24"/>
        </w:rPr>
        <w:t xml:space="preserve">For </w:t>
      </w:r>
      <w:r w:rsidR="00C4109F">
        <w:rPr>
          <w:rFonts w:eastAsia="MS Mincho"/>
          <w:sz w:val="24"/>
          <w:szCs w:val="24"/>
        </w:rPr>
        <w:t>utilization in a</w:t>
      </w:r>
      <w:r>
        <w:rPr>
          <w:rFonts w:eastAsia="MS Mincho"/>
          <w:sz w:val="24"/>
          <w:szCs w:val="24"/>
        </w:rPr>
        <w:t xml:space="preserve"> nuclear forensic </w:t>
      </w:r>
      <w:r w:rsidR="00C4109F">
        <w:rPr>
          <w:rFonts w:eastAsia="MS Mincho"/>
          <w:sz w:val="24"/>
          <w:szCs w:val="24"/>
        </w:rPr>
        <w:t>investigation</w:t>
      </w:r>
      <w:r>
        <w:rPr>
          <w:rFonts w:eastAsia="MS Mincho"/>
          <w:sz w:val="24"/>
          <w:szCs w:val="24"/>
        </w:rPr>
        <w:t xml:space="preserve">, querying the database </w:t>
      </w:r>
      <w:r w:rsidR="00A422E9">
        <w:rPr>
          <w:rFonts w:eastAsia="MS Mincho"/>
          <w:sz w:val="24"/>
          <w:szCs w:val="24"/>
        </w:rPr>
        <w:t xml:space="preserve">is </w:t>
      </w:r>
      <w:r>
        <w:rPr>
          <w:rFonts w:eastAsia="MS Mincho"/>
          <w:sz w:val="24"/>
          <w:szCs w:val="24"/>
        </w:rPr>
        <w:t xml:space="preserve">only the beginning; </w:t>
      </w:r>
      <w:r w:rsidR="00A422E9">
        <w:rPr>
          <w:rFonts w:eastAsia="MS Mincho"/>
          <w:sz w:val="24"/>
          <w:szCs w:val="24"/>
        </w:rPr>
        <w:t xml:space="preserve">a subject matter expert will need to review the data in the context of the query and </w:t>
      </w:r>
      <w:r w:rsidR="003E3ADE">
        <w:rPr>
          <w:rFonts w:eastAsia="MS Mincho"/>
          <w:sz w:val="24"/>
          <w:szCs w:val="24"/>
        </w:rPr>
        <w:t>call</w:t>
      </w:r>
      <w:r w:rsidR="00A422E9">
        <w:rPr>
          <w:rFonts w:eastAsia="MS Mincho"/>
          <w:sz w:val="24"/>
          <w:szCs w:val="24"/>
        </w:rPr>
        <w:t xml:space="preserve"> upon outside knowledge not</w:t>
      </w:r>
      <w:r w:rsidR="00CF1A95">
        <w:rPr>
          <w:rFonts w:eastAsia="MS Mincho"/>
          <w:sz w:val="24"/>
          <w:szCs w:val="24"/>
        </w:rPr>
        <w:t xml:space="preserve"> necessarily</w:t>
      </w:r>
      <w:r w:rsidR="00A422E9">
        <w:rPr>
          <w:rFonts w:eastAsia="MS Mincho"/>
          <w:sz w:val="24"/>
          <w:szCs w:val="24"/>
        </w:rPr>
        <w:t xml:space="preserve"> captured in the database. For this reason, </w:t>
      </w:r>
      <w:r w:rsidR="00CF1A95">
        <w:rPr>
          <w:rFonts w:eastAsia="MS Mincho"/>
          <w:sz w:val="24"/>
          <w:szCs w:val="24"/>
        </w:rPr>
        <w:t xml:space="preserve">customer </w:t>
      </w:r>
      <w:r w:rsidR="00C4109F">
        <w:rPr>
          <w:rFonts w:eastAsia="MS Mincho"/>
          <w:sz w:val="24"/>
          <w:szCs w:val="24"/>
        </w:rPr>
        <w:t xml:space="preserve">queries to </w:t>
      </w:r>
      <w:r w:rsidR="00A422E9">
        <w:rPr>
          <w:rFonts w:eastAsia="MS Mincho"/>
          <w:sz w:val="24"/>
          <w:szCs w:val="24"/>
        </w:rPr>
        <w:t xml:space="preserve">the NF database </w:t>
      </w:r>
      <w:r w:rsidR="00CF1A95">
        <w:rPr>
          <w:rFonts w:eastAsia="MS Mincho"/>
          <w:sz w:val="24"/>
          <w:szCs w:val="24"/>
        </w:rPr>
        <w:t xml:space="preserve">for drawing nuclear forensic conclusions </w:t>
      </w:r>
      <w:r w:rsidR="00C4109F">
        <w:rPr>
          <w:rFonts w:eastAsia="MS Mincho"/>
          <w:sz w:val="24"/>
          <w:szCs w:val="24"/>
        </w:rPr>
        <w:t xml:space="preserve">should probably </w:t>
      </w:r>
      <w:r w:rsidR="00A422E9">
        <w:rPr>
          <w:rFonts w:eastAsia="MS Mincho"/>
          <w:sz w:val="24"/>
          <w:szCs w:val="24"/>
        </w:rPr>
        <w:t xml:space="preserve">only be </w:t>
      </w:r>
      <w:r w:rsidR="00C4109F">
        <w:rPr>
          <w:rFonts w:eastAsia="MS Mincho"/>
          <w:sz w:val="24"/>
          <w:szCs w:val="24"/>
        </w:rPr>
        <w:t xml:space="preserve">handled </w:t>
      </w:r>
      <w:r w:rsidR="00A422E9">
        <w:rPr>
          <w:rFonts w:eastAsia="MS Mincho"/>
          <w:sz w:val="24"/>
          <w:szCs w:val="24"/>
        </w:rPr>
        <w:t xml:space="preserve">by a small group of technical experts, who will use </w:t>
      </w:r>
      <w:r w:rsidR="00080372">
        <w:rPr>
          <w:rFonts w:eastAsia="MS Mincho"/>
          <w:sz w:val="24"/>
          <w:szCs w:val="24"/>
        </w:rPr>
        <w:t xml:space="preserve">the data and metadata </w:t>
      </w:r>
      <w:r w:rsidR="00A422E9">
        <w:rPr>
          <w:rFonts w:eastAsia="MS Mincho"/>
          <w:sz w:val="24"/>
          <w:szCs w:val="24"/>
        </w:rPr>
        <w:t>to develop reports to the originator of the request for comparative NF analysis.</w:t>
      </w:r>
      <w:r w:rsidR="00080372">
        <w:rPr>
          <w:rFonts w:eastAsia="MS Mincho"/>
          <w:sz w:val="24"/>
          <w:szCs w:val="24"/>
        </w:rPr>
        <w:t xml:space="preserve"> </w:t>
      </w:r>
    </w:p>
    <w:p w14:paraId="3F204C68" w14:textId="77777777" w:rsidR="00A422E9" w:rsidRDefault="00A422E9" w:rsidP="00AF5E5D">
      <w:pPr>
        <w:tabs>
          <w:tab w:val="left" w:pos="1668"/>
        </w:tabs>
        <w:jc w:val="left"/>
        <w:rPr>
          <w:rFonts w:eastAsia="MS Mincho"/>
          <w:sz w:val="24"/>
          <w:szCs w:val="24"/>
        </w:rPr>
      </w:pPr>
    </w:p>
    <w:p w14:paraId="551FFDC2" w14:textId="77777777" w:rsidR="00097370" w:rsidRDefault="00A422E9" w:rsidP="00AF5E5D">
      <w:pPr>
        <w:tabs>
          <w:tab w:val="left" w:pos="1668"/>
        </w:tabs>
        <w:jc w:val="left"/>
        <w:rPr>
          <w:rFonts w:eastAsia="MS Mincho"/>
          <w:sz w:val="24"/>
          <w:szCs w:val="24"/>
        </w:rPr>
      </w:pPr>
      <w:r>
        <w:rPr>
          <w:rFonts w:eastAsia="MS Mincho"/>
          <w:sz w:val="24"/>
          <w:szCs w:val="24"/>
        </w:rPr>
        <w:lastRenderedPageBreak/>
        <w:t>For</w:t>
      </w:r>
      <w:r w:rsidR="00F471FA">
        <w:rPr>
          <w:rFonts w:eastAsia="MS Mincho"/>
          <w:sz w:val="24"/>
          <w:szCs w:val="24"/>
        </w:rPr>
        <w:t xml:space="preserve"> complex signatures, </w:t>
      </w:r>
      <w:r>
        <w:rPr>
          <w:rFonts w:eastAsia="MS Mincho"/>
          <w:sz w:val="24"/>
          <w:szCs w:val="24"/>
        </w:rPr>
        <w:t xml:space="preserve">additional </w:t>
      </w:r>
      <w:r w:rsidR="002918E3">
        <w:rPr>
          <w:rFonts w:eastAsia="MS Mincho"/>
          <w:sz w:val="24"/>
          <w:szCs w:val="24"/>
        </w:rPr>
        <w:t>data processing may be called for</w:t>
      </w:r>
      <w:r w:rsidR="00540380">
        <w:rPr>
          <w:rFonts w:eastAsia="MS Mincho"/>
          <w:sz w:val="24"/>
          <w:szCs w:val="24"/>
        </w:rPr>
        <w:t>. In these cases, the data from the query are typically exported to Excel and/or an analysis environment like MATLAB for f</w:t>
      </w:r>
      <w:r w:rsidR="002A6727">
        <w:rPr>
          <w:rFonts w:eastAsia="MS Mincho"/>
          <w:sz w:val="24"/>
          <w:szCs w:val="24"/>
        </w:rPr>
        <w:t xml:space="preserve">urther processing and analysis.  The Uranium Sourcing Database is populated primarily with uranium ore concentrate (UOC) data. Since samples of UOC of forensic interest don’t have physical dimensions (like a fuel pellet) or serial numbers (like a sealed source), we must rely on other measurable properties for the process of comparative nuclear forensics. </w:t>
      </w:r>
      <w:r w:rsidR="005D19E6">
        <w:rPr>
          <w:rFonts w:eastAsia="MS Mincho"/>
          <w:sz w:val="24"/>
          <w:szCs w:val="24"/>
        </w:rPr>
        <w:t xml:space="preserve">The relatively high abundance of elemental impurities in UOC, comprises a multivariate signature. These, along with isotope ratios are exported from the database and utilized as inputs to a multivariate analysis, such as principal </w:t>
      </w:r>
      <w:r w:rsidR="00245F0D">
        <w:rPr>
          <w:rFonts w:eastAsia="MS Mincho"/>
          <w:sz w:val="24"/>
          <w:szCs w:val="24"/>
        </w:rPr>
        <w:t>components analysis (PCA) for characterization</w:t>
      </w:r>
      <w:r w:rsidR="007E608B">
        <w:rPr>
          <w:rFonts w:eastAsia="MS Mincho"/>
          <w:sz w:val="24"/>
          <w:szCs w:val="24"/>
        </w:rPr>
        <w:t xml:space="preserve"> or partial least squares discriminant analysis (PLS-DA) for discrimination</w:t>
      </w:r>
      <w:r w:rsidR="00EF0061">
        <w:rPr>
          <w:rFonts w:eastAsia="MS Mincho"/>
          <w:sz w:val="24"/>
          <w:szCs w:val="24"/>
        </w:rPr>
        <w:t>/classification/attribution</w:t>
      </w:r>
      <w:r w:rsidR="002918E3">
        <w:rPr>
          <w:rStyle w:val="EndnoteReference"/>
          <w:rFonts w:eastAsia="MS Mincho"/>
          <w:sz w:val="24"/>
          <w:szCs w:val="24"/>
        </w:rPr>
        <w:endnoteReference w:id="6"/>
      </w:r>
      <w:r w:rsidR="007E608B">
        <w:rPr>
          <w:rFonts w:eastAsia="MS Mincho"/>
          <w:sz w:val="24"/>
          <w:szCs w:val="24"/>
        </w:rPr>
        <w:t xml:space="preserve">. </w:t>
      </w:r>
    </w:p>
    <w:p w14:paraId="4756DC5C" w14:textId="77777777" w:rsidR="00DA3685" w:rsidRDefault="00DA3685" w:rsidP="00AF5E5D">
      <w:pPr>
        <w:tabs>
          <w:tab w:val="left" w:pos="1668"/>
        </w:tabs>
        <w:jc w:val="left"/>
        <w:rPr>
          <w:rFonts w:eastAsia="MS Mincho"/>
          <w:sz w:val="24"/>
          <w:szCs w:val="24"/>
        </w:rPr>
      </w:pPr>
    </w:p>
    <w:p w14:paraId="42C2E565" w14:textId="2E4931C1" w:rsidR="00830B06" w:rsidRDefault="00DA3685" w:rsidP="00AF5E5D">
      <w:pPr>
        <w:tabs>
          <w:tab w:val="left" w:pos="1668"/>
        </w:tabs>
        <w:jc w:val="left"/>
        <w:rPr>
          <w:rFonts w:eastAsia="MS Mincho"/>
          <w:sz w:val="24"/>
          <w:szCs w:val="24"/>
        </w:rPr>
      </w:pPr>
      <w:r>
        <w:rPr>
          <w:rFonts w:eastAsia="MS Mincho"/>
          <w:sz w:val="24"/>
          <w:szCs w:val="24"/>
        </w:rPr>
        <w:t xml:space="preserve">Database summary reports </w:t>
      </w:r>
      <w:r w:rsidR="00172052">
        <w:rPr>
          <w:rFonts w:eastAsia="MS Mincho"/>
          <w:sz w:val="24"/>
          <w:szCs w:val="24"/>
        </w:rPr>
        <w:t>involve</w:t>
      </w:r>
      <w:r>
        <w:rPr>
          <w:rFonts w:eastAsia="MS Mincho"/>
          <w:sz w:val="24"/>
          <w:szCs w:val="24"/>
        </w:rPr>
        <w:t xml:space="preserve"> a special kind of quer</w:t>
      </w:r>
      <w:r w:rsidR="00172052">
        <w:rPr>
          <w:rFonts w:eastAsia="MS Mincho"/>
          <w:sz w:val="24"/>
          <w:szCs w:val="24"/>
        </w:rPr>
        <w:t>y</w:t>
      </w:r>
      <w:r>
        <w:rPr>
          <w:rFonts w:eastAsia="MS Mincho"/>
          <w:sz w:val="24"/>
          <w:szCs w:val="24"/>
        </w:rPr>
        <w:t xml:space="preserve">, and include two types of information: that which can be derived by a direct query of the data and that which requires synthesis and interpretation and/or some kind of calculation. An example of the first type is a report </w:t>
      </w:r>
      <w:r w:rsidR="00AA7F1F">
        <w:rPr>
          <w:rFonts w:eastAsia="MS Mincho"/>
          <w:sz w:val="24"/>
          <w:szCs w:val="24"/>
        </w:rPr>
        <w:t xml:space="preserve">documenting the number of samples in the database from a particular location. An example of the second type is a report documenting how many new sources were added to the database in the past year. </w:t>
      </w:r>
      <w:r w:rsidR="00172052">
        <w:rPr>
          <w:rFonts w:eastAsia="MS Mincho"/>
          <w:sz w:val="24"/>
          <w:szCs w:val="24"/>
        </w:rPr>
        <w:t>Both examples are</w:t>
      </w:r>
      <w:r w:rsidR="00AA7F1F">
        <w:rPr>
          <w:rFonts w:eastAsia="MS Mincho"/>
          <w:sz w:val="24"/>
          <w:szCs w:val="24"/>
        </w:rPr>
        <w:t xml:space="preserve"> typical of the kind of information that management requires for metrics</w:t>
      </w:r>
      <w:r w:rsidR="00172052">
        <w:rPr>
          <w:rFonts w:eastAsia="MS Mincho"/>
          <w:sz w:val="24"/>
          <w:szCs w:val="24"/>
        </w:rPr>
        <w:t>. The first example should be easily fulfilled by the most rudimentary database.  The latter example</w:t>
      </w:r>
      <w:r w:rsidR="00AA7F1F">
        <w:rPr>
          <w:rFonts w:eastAsia="MS Mincho"/>
          <w:sz w:val="24"/>
          <w:szCs w:val="24"/>
        </w:rPr>
        <w:t xml:space="preserve"> requires a date</w:t>
      </w:r>
      <w:r w:rsidR="00172052">
        <w:rPr>
          <w:rFonts w:eastAsia="MS Mincho"/>
          <w:sz w:val="24"/>
          <w:szCs w:val="24"/>
        </w:rPr>
        <w:t>-added</w:t>
      </w:r>
      <w:r w:rsidR="00AA7F1F">
        <w:rPr>
          <w:rFonts w:eastAsia="MS Mincho"/>
          <w:sz w:val="24"/>
          <w:szCs w:val="24"/>
        </w:rPr>
        <w:t xml:space="preserve"> field in the sample table</w:t>
      </w:r>
      <w:r w:rsidR="00172052">
        <w:rPr>
          <w:rFonts w:eastAsia="MS Mincho"/>
          <w:sz w:val="24"/>
          <w:szCs w:val="24"/>
        </w:rPr>
        <w:t>, something that may not occur to the developer when deciding what kinds of information needs to be captured.</w:t>
      </w:r>
      <w:r w:rsidR="00AA7F1F">
        <w:rPr>
          <w:rFonts w:eastAsia="MS Mincho"/>
          <w:sz w:val="24"/>
          <w:szCs w:val="24"/>
        </w:rPr>
        <w:t xml:space="preserve"> It is recommended that </w:t>
      </w:r>
      <w:r w:rsidR="00172052">
        <w:rPr>
          <w:rFonts w:eastAsia="MS Mincho"/>
          <w:sz w:val="24"/>
          <w:szCs w:val="24"/>
        </w:rPr>
        <w:t>these types of requests be given particular attention when developing the database fields to ensure that all likely requests can be addressed by a database query.</w:t>
      </w:r>
    </w:p>
    <w:p w14:paraId="2EC8B832" w14:textId="77777777" w:rsidR="006679C5" w:rsidRPr="00AF1303" w:rsidRDefault="006679C5" w:rsidP="00352D1D">
      <w:pPr>
        <w:tabs>
          <w:tab w:val="left" w:pos="1668"/>
        </w:tabs>
        <w:jc w:val="left"/>
        <w:rPr>
          <w:iCs/>
          <w:kern w:val="0"/>
        </w:rPr>
      </w:pPr>
    </w:p>
    <w:p w14:paraId="654F213E" w14:textId="77777777" w:rsidR="00EF1BCC" w:rsidRDefault="00EF1BCC" w:rsidP="00AF5E5D">
      <w:pPr>
        <w:pStyle w:val="EndnoteText"/>
        <w:rPr>
          <w:iCs/>
          <w:kern w:val="0"/>
        </w:rPr>
      </w:pPr>
    </w:p>
    <w:p w14:paraId="72509F7B" w14:textId="7F4D471A" w:rsidR="00830B06" w:rsidRDefault="00EF1BCC" w:rsidP="00522430">
      <w:pPr>
        <w:tabs>
          <w:tab w:val="left" w:pos="1668"/>
        </w:tabs>
        <w:jc w:val="left"/>
        <w:rPr>
          <w:rFonts w:eastAsia="MS Mincho"/>
          <w:sz w:val="24"/>
          <w:szCs w:val="24"/>
        </w:rPr>
      </w:pPr>
      <w:r w:rsidRPr="00C86A3A">
        <w:rPr>
          <w:rFonts w:eastAsia="MS Mincho"/>
          <w:b/>
          <w:sz w:val="24"/>
          <w:szCs w:val="24"/>
        </w:rPr>
        <w:t>Conclusions</w:t>
      </w:r>
    </w:p>
    <w:p w14:paraId="1196C42C" w14:textId="30965E04" w:rsidR="00830B06" w:rsidRDefault="00EA405D" w:rsidP="00AF5E5D">
      <w:pPr>
        <w:pStyle w:val="EndnoteText"/>
        <w:rPr>
          <w:iCs/>
          <w:kern w:val="0"/>
        </w:rPr>
      </w:pPr>
      <w:r w:rsidRPr="00522430">
        <w:rPr>
          <w:rFonts w:eastAsia="MS Mincho"/>
        </w:rPr>
        <w:t>The Uranium Sourcing Database effort has yielded many practical insights into nuclear forensic database development and utilization. Lessons learned from th</w:t>
      </w:r>
      <w:r w:rsidR="00C6096D">
        <w:rPr>
          <w:rFonts w:eastAsia="MS Mincho"/>
        </w:rPr>
        <w:t>is</w:t>
      </w:r>
      <w:r w:rsidRPr="00522430">
        <w:rPr>
          <w:rFonts w:eastAsia="MS Mincho"/>
        </w:rPr>
        <w:t xml:space="preserve"> database of uranium ore concentrates should be broadly applicable to a wide variety of nuclear material types. There are a number of </w:t>
      </w:r>
      <w:r w:rsidR="00C6096D">
        <w:rPr>
          <w:rFonts w:eastAsia="MS Mincho"/>
        </w:rPr>
        <w:t>factors</w:t>
      </w:r>
      <w:r w:rsidRPr="00522430">
        <w:rPr>
          <w:rFonts w:eastAsia="MS Mincho"/>
        </w:rPr>
        <w:t xml:space="preserve"> to evaluate when establishing a nuclear forensic database, from initial design to utilization in a nuclear forensic investigation.  In addition to the obvious (database design, population, and management), special consideration should be given to important issues such as analytical laboratory interface; handling significant figures in the database; the linking </w:t>
      </w:r>
      <w:r w:rsidR="00A34435">
        <w:rPr>
          <w:rFonts w:eastAsia="MS Mincho"/>
        </w:rPr>
        <w:t xml:space="preserve">of </w:t>
      </w:r>
      <w:r w:rsidRPr="00522430">
        <w:rPr>
          <w:rFonts w:eastAsia="MS Mincho"/>
        </w:rPr>
        <w:t xml:space="preserve">data to documents and source files; the unique requirements of each type of database user; and utilization of data in multivariate analysis. </w:t>
      </w:r>
    </w:p>
    <w:p w14:paraId="1033AD64" w14:textId="77777777" w:rsidR="00830B06" w:rsidRDefault="00830B06" w:rsidP="00AF5E5D">
      <w:pPr>
        <w:pStyle w:val="EndnoteText"/>
        <w:rPr>
          <w:iCs/>
          <w:kern w:val="0"/>
        </w:rPr>
      </w:pPr>
    </w:p>
    <w:p w14:paraId="100CB9CD" w14:textId="77777777" w:rsidR="009D10C5" w:rsidRDefault="009D10C5" w:rsidP="00AF5E5D">
      <w:pPr>
        <w:pStyle w:val="EndnoteText"/>
        <w:rPr>
          <w:iCs/>
          <w:kern w:val="0"/>
        </w:rPr>
      </w:pPr>
    </w:p>
    <w:p w14:paraId="27D8B2E1" w14:textId="77777777" w:rsidR="00A34435" w:rsidRDefault="00A34435" w:rsidP="00AF5E5D">
      <w:pPr>
        <w:pStyle w:val="EndnoteText"/>
        <w:rPr>
          <w:iCs/>
          <w:kern w:val="0"/>
        </w:rPr>
      </w:pPr>
    </w:p>
    <w:p w14:paraId="5340AD16" w14:textId="77777777" w:rsidR="009D10C5" w:rsidRPr="00AF1303" w:rsidRDefault="009D10C5" w:rsidP="00AF5E5D">
      <w:pPr>
        <w:pStyle w:val="EndnoteText"/>
        <w:rPr>
          <w:iCs/>
          <w:kern w:val="0"/>
        </w:rPr>
      </w:pPr>
    </w:p>
    <w:p w14:paraId="733D06FF" w14:textId="1BBDD15D" w:rsidR="006679C5" w:rsidRDefault="006679C5" w:rsidP="00AF5E5D">
      <w:pPr>
        <w:pStyle w:val="EndnoteText"/>
        <w:rPr>
          <w:iCs/>
          <w:kern w:val="0"/>
        </w:rPr>
      </w:pPr>
      <w:proofErr w:type="gramStart"/>
      <w:r w:rsidRPr="006679C5">
        <w:rPr>
          <w:iCs/>
          <w:kern w:val="0"/>
        </w:rPr>
        <w:t>This work was performed under the auspices of the U.S. Department of Energy by Lawrence Livermore National Laboratory u</w:t>
      </w:r>
      <w:r w:rsidR="00B81D16">
        <w:rPr>
          <w:iCs/>
          <w:kern w:val="0"/>
        </w:rPr>
        <w:t>nder Contract DE-AC52-07NA27344</w:t>
      </w:r>
      <w:proofErr w:type="gramEnd"/>
      <w:r w:rsidR="00B81D16">
        <w:rPr>
          <w:iCs/>
          <w:kern w:val="0"/>
        </w:rPr>
        <w:t xml:space="preserve"> with </w:t>
      </w:r>
      <w:r w:rsidR="00FA3C57">
        <w:rPr>
          <w:iCs/>
          <w:kern w:val="0"/>
        </w:rPr>
        <w:t xml:space="preserve">the </w:t>
      </w:r>
      <w:r w:rsidR="00B81D16">
        <w:rPr>
          <w:iCs/>
          <w:kern w:val="0"/>
        </w:rPr>
        <w:t xml:space="preserve">support of the National Nuclear Security Administration Offices of </w:t>
      </w:r>
      <w:r w:rsidR="00482B0A">
        <w:rPr>
          <w:iCs/>
          <w:kern w:val="0"/>
        </w:rPr>
        <w:t>Nuclear</w:t>
      </w:r>
      <w:r w:rsidR="00B81D16">
        <w:rPr>
          <w:iCs/>
          <w:kern w:val="0"/>
        </w:rPr>
        <w:t xml:space="preserve"> Controls (NA-242) and </w:t>
      </w:r>
      <w:r w:rsidR="00ED4086">
        <w:rPr>
          <w:iCs/>
          <w:kern w:val="0"/>
        </w:rPr>
        <w:t>Nuclear</w:t>
      </w:r>
      <w:r w:rsidR="00ED4086">
        <w:rPr>
          <w:iCs/>
          <w:kern w:val="0"/>
        </w:rPr>
        <w:t xml:space="preserve"> </w:t>
      </w:r>
      <w:r w:rsidR="00482B0A">
        <w:rPr>
          <w:iCs/>
          <w:kern w:val="0"/>
        </w:rPr>
        <w:t>Verification (NA-243).</w:t>
      </w:r>
    </w:p>
    <w:p w14:paraId="074254F5" w14:textId="77777777" w:rsidR="006679C5" w:rsidRDefault="006679C5" w:rsidP="00AF5E5D">
      <w:pPr>
        <w:suppressAutoHyphens w:val="0"/>
        <w:autoSpaceDE w:val="0"/>
        <w:autoSpaceDN w:val="0"/>
        <w:adjustRightInd w:val="0"/>
        <w:ind w:right="487"/>
        <w:rPr>
          <w:iCs/>
          <w:kern w:val="0"/>
        </w:rPr>
      </w:pPr>
    </w:p>
    <w:p w14:paraId="16C1F946" w14:textId="77777777" w:rsidR="00E40165" w:rsidRDefault="006679C5" w:rsidP="00AF5E5D">
      <w:pPr>
        <w:pStyle w:val="EndnoteText"/>
      </w:pPr>
      <w:r w:rsidRPr="006679C5">
        <w:rPr>
          <w:iCs/>
          <w:kern w:val="0"/>
        </w:rPr>
        <w:t>This document was prepared as an account of work sponsored by an agency of the United States government. Neither the United States government nor Lawrence Livermore National Security, LLC,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Lawrence Livermore National Security, LLC. The views and opinions of authors expressed herein do not necessarily state or reflect those of the United States government or Lawrence Livermore National Security, LLC, and shall not be used for advertising or product endorsement purposes.</w:t>
      </w:r>
      <w:r w:rsidR="00E40165" w:rsidRPr="00E40165">
        <w:t xml:space="preserve"> </w:t>
      </w:r>
    </w:p>
    <w:p w14:paraId="2A84A3BC" w14:textId="77777777" w:rsidR="00E40165" w:rsidRDefault="00E40165" w:rsidP="00E40165">
      <w:pPr>
        <w:pStyle w:val="EndnoteText"/>
      </w:pPr>
    </w:p>
    <w:p w14:paraId="3D8A2AB4" w14:textId="77777777" w:rsidR="006679C5" w:rsidRPr="0071560F" w:rsidRDefault="00E40165" w:rsidP="00E40165">
      <w:pPr>
        <w:pStyle w:val="EndnoteText"/>
        <w:rPr>
          <w:b/>
          <w:iCs/>
          <w:kern w:val="0"/>
        </w:rPr>
      </w:pPr>
      <w:r w:rsidRPr="0071560F">
        <w:rPr>
          <w:b/>
        </w:rPr>
        <w:t>References</w:t>
      </w:r>
    </w:p>
    <w:sectPr w:rsidR="006679C5" w:rsidRPr="0071560F" w:rsidSect="00D1555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851" w:bottom="1418" w:left="851"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3365" w14:textId="77777777" w:rsidR="00EC2B57" w:rsidRDefault="00EC2B57">
      <w:r>
        <w:separator/>
      </w:r>
    </w:p>
  </w:endnote>
  <w:endnote w:type="continuationSeparator" w:id="0">
    <w:p w14:paraId="25D08074" w14:textId="77777777" w:rsidR="00EC2B57" w:rsidRDefault="00EC2B57">
      <w:r>
        <w:continuationSeparator/>
      </w:r>
    </w:p>
  </w:endnote>
  <w:endnote w:type="continuationNotice" w:id="1">
    <w:p w14:paraId="0EB1BA0D" w14:textId="77777777" w:rsidR="00EC2B57" w:rsidRDefault="00EC2B57"/>
  </w:endnote>
  <w:endnote w:id="2">
    <w:p w14:paraId="774DA5E3" w14:textId="77777777" w:rsidR="00EC2B57" w:rsidRDefault="00EC2B57" w:rsidP="00D506A5">
      <w:pPr>
        <w:pStyle w:val="EndnoteText"/>
        <w:ind w:left="720" w:hanging="720"/>
      </w:pPr>
      <w:r>
        <w:rPr>
          <w:rStyle w:val="EndnoteReference"/>
        </w:rPr>
        <w:endnoteRef/>
      </w:r>
      <w:r>
        <w:t xml:space="preserve">Operating Efficiently / Engaging Globally: FY 2013 Annual Report NNSA Office of Nonproliferation and International Security, </w:t>
      </w:r>
      <w:r w:rsidRPr="00EA529F">
        <w:t>http://nnsa.energy.gov/sites/default/files/nnsa/04-14-inlinefiles/2014-04-23%20NIS_fy_2013_annual_report.pdf</w:t>
      </w:r>
    </w:p>
  </w:endnote>
  <w:endnote w:id="3">
    <w:p w14:paraId="35600699" w14:textId="77777777" w:rsidR="00EC2B57" w:rsidRDefault="00EC2B57" w:rsidP="00522430">
      <w:pPr>
        <w:pStyle w:val="EndnoteText"/>
        <w:ind w:left="720" w:hanging="720"/>
      </w:pPr>
      <w:r>
        <w:rPr>
          <w:rStyle w:val="EndnoteReference"/>
        </w:rPr>
        <w:endnoteRef/>
      </w:r>
      <w:r>
        <w:t xml:space="preserve"> </w:t>
      </w:r>
      <w:r w:rsidRPr="00C427CF">
        <w:t>Chambers, A. S. (2010). A Comparison of Nuclide Production and Depletion using MCNPX and ORIGEN-ARP Reactor Models and a Sensitivity Study of Reactor Design Parameters Using MCNPX for Nuclear Forensics Purposes. (Doctoral dissertation). https://repositories.lib.utexas.edu/handle/2152/ETD-UT-2010-05-853</w:t>
      </w:r>
      <w:r>
        <w:t>.</w:t>
      </w:r>
    </w:p>
  </w:endnote>
  <w:endnote w:id="4">
    <w:p w14:paraId="096E3078" w14:textId="00931A7B" w:rsidR="00EC2B57" w:rsidRDefault="00EC2B57" w:rsidP="00522430">
      <w:pPr>
        <w:pStyle w:val="EndnoteText"/>
        <w:ind w:left="720" w:hanging="720"/>
      </w:pPr>
      <w:r>
        <w:rPr>
          <w:rStyle w:val="EndnoteReference"/>
        </w:rPr>
        <w:endnoteRef/>
      </w:r>
      <w:r>
        <w:t xml:space="preserve"> </w:t>
      </w:r>
      <w:r w:rsidRPr="00073D8A">
        <w:t>Keegan</w:t>
      </w:r>
      <w:r>
        <w:t xml:space="preserve"> E. et al</w:t>
      </w:r>
      <w:r w:rsidRPr="00073D8A">
        <w:t xml:space="preserve">, Nuclear forensic analysis of an unknown uranium ore concentrate sample seized in a criminal investigation in Australia, Forensic Science International, Volume 240, July 2014, Pages 111-121, ISSN 0379-0738, </w:t>
      </w:r>
      <w:hyperlink r:id="rId1" w:history="1">
        <w:r w:rsidRPr="00073D8A">
          <w:t>http://dx.doi.org/10.1016/j.forsciint.2014.04.004</w:t>
        </w:r>
      </w:hyperlink>
      <w:r w:rsidRPr="00073D8A">
        <w:t>.</w:t>
      </w:r>
    </w:p>
  </w:endnote>
  <w:endnote w:id="5">
    <w:p w14:paraId="44C963AC" w14:textId="2B2C5E8E" w:rsidR="00EC2B57" w:rsidRDefault="00EC2B57" w:rsidP="00522430">
      <w:pPr>
        <w:pStyle w:val="EndnoteText"/>
        <w:ind w:left="720" w:hanging="720"/>
      </w:pPr>
      <w:r>
        <w:rPr>
          <w:rStyle w:val="EndnoteReference"/>
        </w:rPr>
        <w:endnoteRef/>
      </w:r>
      <w:r>
        <w:t xml:space="preserve">  </w:t>
      </w:r>
      <w:proofErr w:type="spellStart"/>
      <w:proofErr w:type="gramStart"/>
      <w:r w:rsidRPr="00FA6467">
        <w:t>int</w:t>
      </w:r>
      <w:proofErr w:type="spellEnd"/>
      <w:proofErr w:type="gramEnd"/>
      <w:r w:rsidRPr="00FA6467">
        <w:t xml:space="preserve">, </w:t>
      </w:r>
      <w:proofErr w:type="spellStart"/>
      <w:r w:rsidRPr="00FA6467">
        <w:t>bigint</w:t>
      </w:r>
      <w:proofErr w:type="spellEnd"/>
      <w:r w:rsidRPr="00FA6467">
        <w:t xml:space="preserve">, </w:t>
      </w:r>
      <w:proofErr w:type="spellStart"/>
      <w:r w:rsidRPr="00FA6467">
        <w:t>smallint</w:t>
      </w:r>
      <w:proofErr w:type="spellEnd"/>
      <w:r w:rsidRPr="00FA6467">
        <w:t xml:space="preserve">, and </w:t>
      </w:r>
      <w:proofErr w:type="spellStart"/>
      <w:r w:rsidRPr="00FA6467">
        <w:t>tinyint</w:t>
      </w:r>
      <w:proofErr w:type="spellEnd"/>
      <w:r w:rsidRPr="00FA6467">
        <w:t xml:space="preserve"> (Transact-SQL)</w:t>
      </w:r>
      <w:r>
        <w:t xml:space="preserve">. </w:t>
      </w:r>
    </w:p>
    <w:p w14:paraId="7D01882F" w14:textId="77777777" w:rsidR="00EC2B57" w:rsidRDefault="00EC2B57" w:rsidP="00522430">
      <w:pPr>
        <w:pStyle w:val="EndnoteText"/>
        <w:ind w:left="720"/>
      </w:pPr>
      <w:r w:rsidRPr="00FA6467">
        <w:t>http://msdn.microsoft.com/en-us/library/ms187745.aspx</w:t>
      </w:r>
    </w:p>
  </w:endnote>
  <w:endnote w:id="6">
    <w:p w14:paraId="3ED276F3" w14:textId="77777777" w:rsidR="00EC2B57" w:rsidRDefault="00EC2B57" w:rsidP="00522430">
      <w:pPr>
        <w:pStyle w:val="EndnoteText"/>
        <w:ind w:left="720" w:hanging="720"/>
      </w:pPr>
      <w:r>
        <w:rPr>
          <w:rStyle w:val="EndnoteReference"/>
        </w:rPr>
        <w:endnoteRef/>
      </w:r>
      <w:r>
        <w:t xml:space="preserve"> </w:t>
      </w:r>
      <w:proofErr w:type="gramStart"/>
      <w:r>
        <w:t xml:space="preserve">Robel, M., </w:t>
      </w:r>
      <w:proofErr w:type="spellStart"/>
      <w:r>
        <w:t>Kristo</w:t>
      </w:r>
      <w:proofErr w:type="spellEnd"/>
      <w:r>
        <w:t>, M. J., and Heller, M. A. (2009).</w:t>
      </w:r>
      <w:proofErr w:type="gramEnd"/>
      <w:r>
        <w:t xml:space="preserve"> Nuclear forensic inferences using iterative multidimensional statistics. Institute of Nuclear Materials Management 50</w:t>
      </w:r>
      <w:r w:rsidRPr="002918E3">
        <w:t>th</w:t>
      </w:r>
      <w:r>
        <w:t xml:space="preserve"> annual meeting. LLNL-CONF-414001. </w:t>
      </w:r>
      <w:r w:rsidRPr="002918E3">
        <w:t>https://e-reports-ext.llnl.gov/pdf/374432.pdf</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E5B4" w14:textId="77777777" w:rsidR="00577ED4" w:rsidRDefault="00577E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B216" w14:textId="715DDF6C" w:rsidR="00EC2B57" w:rsidRPr="00577ED4" w:rsidRDefault="00577ED4" w:rsidP="00577ED4">
    <w:pPr>
      <w:pStyle w:val="Footer"/>
      <w:jc w:val="center"/>
    </w:pPr>
    <w:r>
      <w:rPr>
        <w:rFonts w:ascii="Consolas" w:hAnsi="Consolas" w:cs="Consolas"/>
        <w:kern w:val="0"/>
        <w:sz w:val="24"/>
        <w:szCs w:val="24"/>
      </w:rPr>
      <w:t>LLNL-CONF-656256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EFB27" w14:textId="77777777" w:rsidR="00577ED4" w:rsidRDefault="00577E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65429" w14:textId="77777777" w:rsidR="00EC2B57" w:rsidRDefault="00EC2B57">
      <w:r>
        <w:separator/>
      </w:r>
    </w:p>
  </w:footnote>
  <w:footnote w:type="continuationSeparator" w:id="0">
    <w:p w14:paraId="6C99EA34" w14:textId="77777777" w:rsidR="00EC2B57" w:rsidRDefault="00EC2B57">
      <w:r>
        <w:continuationSeparator/>
      </w:r>
    </w:p>
  </w:footnote>
  <w:footnote w:type="continuationNotice" w:id="1">
    <w:p w14:paraId="7F617CAE" w14:textId="77777777" w:rsidR="00EC2B57" w:rsidRDefault="00EC2B5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E948" w14:textId="77777777" w:rsidR="00577ED4" w:rsidRDefault="00577E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DB34D" w14:textId="77777777" w:rsidR="00EC2B57" w:rsidRDefault="00EC2B57">
    <w:pPr>
      <w:pStyle w:val="Header"/>
      <w:jc w:val="right"/>
      <w:rPr>
        <w:rFonts w:ascii="Arial" w:hAnsi="Arial"/>
        <w:sz w:val="16"/>
      </w:rPr>
    </w:pPr>
    <w:r w:rsidRPr="002404C5">
      <w:rPr>
        <w:rFonts w:ascii="Arial" w:hAnsi="Arial"/>
        <w:sz w:val="16"/>
      </w:rPr>
      <w:t>International Conference on Advances in Nuclear Forensics</w:t>
    </w:r>
  </w:p>
  <w:p w14:paraId="6E145D2C" w14:textId="77777777" w:rsidR="00EC2B57" w:rsidRDefault="00EC2B57">
    <w:pPr>
      <w:pStyle w:val="Header"/>
      <w:jc w:val="right"/>
      <w:rPr>
        <w:rFonts w:ascii="Arial" w:hAnsi="Arial"/>
        <w:sz w:val="16"/>
      </w:rPr>
    </w:pPr>
    <w:bookmarkStart w:id="2" w:name="_GoBack"/>
    <w:r>
      <w:rPr>
        <w:rFonts w:ascii="Arial" w:hAnsi="Arial"/>
        <w:sz w:val="16"/>
      </w:rPr>
      <w:t>Vienna, Austria, July 7-10, 2014</w:t>
    </w:r>
  </w:p>
  <w:bookmarkEnd w:id="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9136" w14:textId="77777777" w:rsidR="00577ED4" w:rsidRDefault="00577E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C09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0667B"/>
    <w:multiLevelType w:val="hybridMultilevel"/>
    <w:tmpl w:val="539AA12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064E5"/>
    <w:multiLevelType w:val="hybridMultilevel"/>
    <w:tmpl w:val="FA6A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037F0"/>
    <w:multiLevelType w:val="hybridMultilevel"/>
    <w:tmpl w:val="74FE9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E633C6"/>
    <w:multiLevelType w:val="hybridMultilevel"/>
    <w:tmpl w:val="F554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34A5D"/>
    <w:multiLevelType w:val="hybridMultilevel"/>
    <w:tmpl w:val="3A064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5601F1"/>
    <w:multiLevelType w:val="hybridMultilevel"/>
    <w:tmpl w:val="4A60B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049AC"/>
    <w:multiLevelType w:val="hybridMultilevel"/>
    <w:tmpl w:val="0EB6D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FC43D9"/>
    <w:multiLevelType w:val="hybridMultilevel"/>
    <w:tmpl w:val="3CF86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F4B4FCA"/>
    <w:multiLevelType w:val="hybridMultilevel"/>
    <w:tmpl w:val="A16EA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AB3616"/>
    <w:multiLevelType w:val="hybridMultilevel"/>
    <w:tmpl w:val="5D282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654167"/>
    <w:multiLevelType w:val="hybridMultilevel"/>
    <w:tmpl w:val="1BFC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4"/>
  </w:num>
  <w:num w:numId="5">
    <w:abstractNumId w:val="2"/>
  </w:num>
  <w:num w:numId="6">
    <w:abstractNumId w:val="0"/>
  </w:num>
  <w:num w:numId="7">
    <w:abstractNumId w:val="5"/>
  </w:num>
  <w:num w:numId="8">
    <w:abstractNumId w:val="11"/>
  </w:num>
  <w:num w:numId="9">
    <w:abstractNumId w:val="6"/>
  </w:num>
  <w:num w:numId="10">
    <w:abstractNumId w:val="10"/>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oNotTrackMoves/>
  <w:defaultTabStop w:val="43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TopSpacing/>
    <w:suppressSpBfAfterPgBr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544CE2"/>
    <w:rsid w:val="000013D5"/>
    <w:rsid w:val="00001CF5"/>
    <w:rsid w:val="00010541"/>
    <w:rsid w:val="00010B6D"/>
    <w:rsid w:val="00010C37"/>
    <w:rsid w:val="00011898"/>
    <w:rsid w:val="00012280"/>
    <w:rsid w:val="000279E7"/>
    <w:rsid w:val="000311BB"/>
    <w:rsid w:val="00051416"/>
    <w:rsid w:val="00066B72"/>
    <w:rsid w:val="00073D8A"/>
    <w:rsid w:val="00080372"/>
    <w:rsid w:val="00082883"/>
    <w:rsid w:val="00083006"/>
    <w:rsid w:val="000869AA"/>
    <w:rsid w:val="00087098"/>
    <w:rsid w:val="00097370"/>
    <w:rsid w:val="000A574C"/>
    <w:rsid w:val="000A74A9"/>
    <w:rsid w:val="000B237B"/>
    <w:rsid w:val="000B77BE"/>
    <w:rsid w:val="000C5C55"/>
    <w:rsid w:val="000D0BD4"/>
    <w:rsid w:val="000D26A3"/>
    <w:rsid w:val="000D5E19"/>
    <w:rsid w:val="000E067A"/>
    <w:rsid w:val="000E129E"/>
    <w:rsid w:val="000E14BD"/>
    <w:rsid w:val="000E3793"/>
    <w:rsid w:val="000F0942"/>
    <w:rsid w:val="000F1DCB"/>
    <w:rsid w:val="000F4BFC"/>
    <w:rsid w:val="000F694E"/>
    <w:rsid w:val="000F719A"/>
    <w:rsid w:val="00104330"/>
    <w:rsid w:val="00111C54"/>
    <w:rsid w:val="00134EE9"/>
    <w:rsid w:val="00143793"/>
    <w:rsid w:val="001558BA"/>
    <w:rsid w:val="001602C9"/>
    <w:rsid w:val="00172052"/>
    <w:rsid w:val="00174AF9"/>
    <w:rsid w:val="001753C7"/>
    <w:rsid w:val="001920A7"/>
    <w:rsid w:val="001A246C"/>
    <w:rsid w:val="001C32E1"/>
    <w:rsid w:val="001C3A53"/>
    <w:rsid w:val="001D45B9"/>
    <w:rsid w:val="001E6692"/>
    <w:rsid w:val="001E6F20"/>
    <w:rsid w:val="001F7274"/>
    <w:rsid w:val="00200DC9"/>
    <w:rsid w:val="00206FC4"/>
    <w:rsid w:val="00210C10"/>
    <w:rsid w:val="00217B64"/>
    <w:rsid w:val="00220EA9"/>
    <w:rsid w:val="00222672"/>
    <w:rsid w:val="002404C5"/>
    <w:rsid w:val="00245F0D"/>
    <w:rsid w:val="00246AB7"/>
    <w:rsid w:val="00250A04"/>
    <w:rsid w:val="002544C3"/>
    <w:rsid w:val="00255FC6"/>
    <w:rsid w:val="00260F9C"/>
    <w:rsid w:val="002719C2"/>
    <w:rsid w:val="00271CC3"/>
    <w:rsid w:val="00284067"/>
    <w:rsid w:val="002918E3"/>
    <w:rsid w:val="002A4AA4"/>
    <w:rsid w:val="002A6727"/>
    <w:rsid w:val="002B02AE"/>
    <w:rsid w:val="002B1151"/>
    <w:rsid w:val="002C0660"/>
    <w:rsid w:val="002D4B9B"/>
    <w:rsid w:val="002F0D4C"/>
    <w:rsid w:val="002F1F20"/>
    <w:rsid w:val="002F4D6D"/>
    <w:rsid w:val="00304FBF"/>
    <w:rsid w:val="00307E8B"/>
    <w:rsid w:val="00314072"/>
    <w:rsid w:val="00317ACE"/>
    <w:rsid w:val="003205D9"/>
    <w:rsid w:val="003330CB"/>
    <w:rsid w:val="00334E78"/>
    <w:rsid w:val="00343F80"/>
    <w:rsid w:val="00352D1D"/>
    <w:rsid w:val="003618CA"/>
    <w:rsid w:val="00367792"/>
    <w:rsid w:val="003714DB"/>
    <w:rsid w:val="00384D58"/>
    <w:rsid w:val="00385EA4"/>
    <w:rsid w:val="00394A1A"/>
    <w:rsid w:val="003A32E3"/>
    <w:rsid w:val="003B47DE"/>
    <w:rsid w:val="003C0D32"/>
    <w:rsid w:val="003C3023"/>
    <w:rsid w:val="003C6C20"/>
    <w:rsid w:val="003C7D5F"/>
    <w:rsid w:val="003D46DC"/>
    <w:rsid w:val="003E20C8"/>
    <w:rsid w:val="003E3ADE"/>
    <w:rsid w:val="003F2BE3"/>
    <w:rsid w:val="00414C12"/>
    <w:rsid w:val="00421BA0"/>
    <w:rsid w:val="0042560D"/>
    <w:rsid w:val="00435E60"/>
    <w:rsid w:val="00455B87"/>
    <w:rsid w:val="00481396"/>
    <w:rsid w:val="00482B0A"/>
    <w:rsid w:val="004972E0"/>
    <w:rsid w:val="004A1110"/>
    <w:rsid w:val="004B613B"/>
    <w:rsid w:val="004B6D11"/>
    <w:rsid w:val="004D6699"/>
    <w:rsid w:val="004E699C"/>
    <w:rsid w:val="004F10B4"/>
    <w:rsid w:val="004F18BC"/>
    <w:rsid w:val="004F29B8"/>
    <w:rsid w:val="0050210A"/>
    <w:rsid w:val="0050244D"/>
    <w:rsid w:val="00504ED9"/>
    <w:rsid w:val="005062B8"/>
    <w:rsid w:val="005069A5"/>
    <w:rsid w:val="00511784"/>
    <w:rsid w:val="00522430"/>
    <w:rsid w:val="00526FCA"/>
    <w:rsid w:val="00532AE6"/>
    <w:rsid w:val="00540380"/>
    <w:rsid w:val="0054157E"/>
    <w:rsid w:val="00542EB2"/>
    <w:rsid w:val="0054388B"/>
    <w:rsid w:val="00544CE2"/>
    <w:rsid w:val="005504B8"/>
    <w:rsid w:val="00550FC7"/>
    <w:rsid w:val="005530F9"/>
    <w:rsid w:val="005561D6"/>
    <w:rsid w:val="0056600A"/>
    <w:rsid w:val="005662F7"/>
    <w:rsid w:val="00566E6D"/>
    <w:rsid w:val="00572D4A"/>
    <w:rsid w:val="00577ED4"/>
    <w:rsid w:val="0058785D"/>
    <w:rsid w:val="005A1356"/>
    <w:rsid w:val="005A23CC"/>
    <w:rsid w:val="005A5509"/>
    <w:rsid w:val="005B30A6"/>
    <w:rsid w:val="005C0E78"/>
    <w:rsid w:val="005C28D0"/>
    <w:rsid w:val="005C5D08"/>
    <w:rsid w:val="005D19E6"/>
    <w:rsid w:val="005D1F5A"/>
    <w:rsid w:val="005E271B"/>
    <w:rsid w:val="005F1CA2"/>
    <w:rsid w:val="005F3774"/>
    <w:rsid w:val="005F6C6B"/>
    <w:rsid w:val="00612BCE"/>
    <w:rsid w:val="00620496"/>
    <w:rsid w:val="00622CC3"/>
    <w:rsid w:val="00632907"/>
    <w:rsid w:val="00640268"/>
    <w:rsid w:val="006420CC"/>
    <w:rsid w:val="00645939"/>
    <w:rsid w:val="0065570F"/>
    <w:rsid w:val="006577DB"/>
    <w:rsid w:val="006679C5"/>
    <w:rsid w:val="00672940"/>
    <w:rsid w:val="006A3476"/>
    <w:rsid w:val="006A5610"/>
    <w:rsid w:val="006D1D2B"/>
    <w:rsid w:val="006D2A70"/>
    <w:rsid w:val="006D30EB"/>
    <w:rsid w:val="006D3190"/>
    <w:rsid w:val="006D7D88"/>
    <w:rsid w:val="006F0A5A"/>
    <w:rsid w:val="006F4B8E"/>
    <w:rsid w:val="006F571B"/>
    <w:rsid w:val="006F70E9"/>
    <w:rsid w:val="00701117"/>
    <w:rsid w:val="00707722"/>
    <w:rsid w:val="0071560F"/>
    <w:rsid w:val="00732A91"/>
    <w:rsid w:val="00742CC4"/>
    <w:rsid w:val="00743D85"/>
    <w:rsid w:val="00744549"/>
    <w:rsid w:val="00747B9F"/>
    <w:rsid w:val="0075551F"/>
    <w:rsid w:val="00771CE0"/>
    <w:rsid w:val="007728D3"/>
    <w:rsid w:val="00775DAE"/>
    <w:rsid w:val="00780285"/>
    <w:rsid w:val="00780EAC"/>
    <w:rsid w:val="00792941"/>
    <w:rsid w:val="007977FF"/>
    <w:rsid w:val="007A0DE6"/>
    <w:rsid w:val="007A4CA2"/>
    <w:rsid w:val="007A68AC"/>
    <w:rsid w:val="007C363B"/>
    <w:rsid w:val="007C5D6A"/>
    <w:rsid w:val="007D4C57"/>
    <w:rsid w:val="007E608B"/>
    <w:rsid w:val="007F2B12"/>
    <w:rsid w:val="007F340A"/>
    <w:rsid w:val="00811746"/>
    <w:rsid w:val="008130CC"/>
    <w:rsid w:val="0081742A"/>
    <w:rsid w:val="0082616D"/>
    <w:rsid w:val="00830B06"/>
    <w:rsid w:val="008326E1"/>
    <w:rsid w:val="00840177"/>
    <w:rsid w:val="008413FA"/>
    <w:rsid w:val="008431E3"/>
    <w:rsid w:val="00851157"/>
    <w:rsid w:val="008638C0"/>
    <w:rsid w:val="00872613"/>
    <w:rsid w:val="00875D5D"/>
    <w:rsid w:val="008828FD"/>
    <w:rsid w:val="008848DD"/>
    <w:rsid w:val="00895CB6"/>
    <w:rsid w:val="008A208E"/>
    <w:rsid w:val="008A2A99"/>
    <w:rsid w:val="008A60BA"/>
    <w:rsid w:val="008A7E8A"/>
    <w:rsid w:val="008B4059"/>
    <w:rsid w:val="008C1A37"/>
    <w:rsid w:val="008D0E33"/>
    <w:rsid w:val="008D4357"/>
    <w:rsid w:val="008F1CB0"/>
    <w:rsid w:val="008F6F56"/>
    <w:rsid w:val="008F7810"/>
    <w:rsid w:val="00907224"/>
    <w:rsid w:val="00914997"/>
    <w:rsid w:val="00916F9F"/>
    <w:rsid w:val="00940E5C"/>
    <w:rsid w:val="009468FE"/>
    <w:rsid w:val="00947F3E"/>
    <w:rsid w:val="0095057F"/>
    <w:rsid w:val="00956E4B"/>
    <w:rsid w:val="00965C48"/>
    <w:rsid w:val="00972E21"/>
    <w:rsid w:val="00975B70"/>
    <w:rsid w:val="009845F2"/>
    <w:rsid w:val="0099591E"/>
    <w:rsid w:val="009A2CD3"/>
    <w:rsid w:val="009A71AF"/>
    <w:rsid w:val="009B3681"/>
    <w:rsid w:val="009B38E1"/>
    <w:rsid w:val="009D10C5"/>
    <w:rsid w:val="009D547D"/>
    <w:rsid w:val="009D5999"/>
    <w:rsid w:val="009D5B0D"/>
    <w:rsid w:val="009D60E1"/>
    <w:rsid w:val="009E49A3"/>
    <w:rsid w:val="009E684F"/>
    <w:rsid w:val="009F77FE"/>
    <w:rsid w:val="00A01048"/>
    <w:rsid w:val="00A10D26"/>
    <w:rsid w:val="00A22319"/>
    <w:rsid w:val="00A30114"/>
    <w:rsid w:val="00A30CFE"/>
    <w:rsid w:val="00A34435"/>
    <w:rsid w:val="00A37827"/>
    <w:rsid w:val="00A422E9"/>
    <w:rsid w:val="00A44EDE"/>
    <w:rsid w:val="00A575EB"/>
    <w:rsid w:val="00A75D1C"/>
    <w:rsid w:val="00A916CD"/>
    <w:rsid w:val="00A939EF"/>
    <w:rsid w:val="00AA122D"/>
    <w:rsid w:val="00AA3380"/>
    <w:rsid w:val="00AA7F1F"/>
    <w:rsid w:val="00AB474E"/>
    <w:rsid w:val="00AB7DA9"/>
    <w:rsid w:val="00AD0E0B"/>
    <w:rsid w:val="00AD137B"/>
    <w:rsid w:val="00AD3C6B"/>
    <w:rsid w:val="00AD616E"/>
    <w:rsid w:val="00AE3401"/>
    <w:rsid w:val="00AE5805"/>
    <w:rsid w:val="00AF1303"/>
    <w:rsid w:val="00AF5E5D"/>
    <w:rsid w:val="00B040CE"/>
    <w:rsid w:val="00B04293"/>
    <w:rsid w:val="00B1185C"/>
    <w:rsid w:val="00B2475F"/>
    <w:rsid w:val="00B310DE"/>
    <w:rsid w:val="00B35D34"/>
    <w:rsid w:val="00B37DC4"/>
    <w:rsid w:val="00B43084"/>
    <w:rsid w:val="00B51B22"/>
    <w:rsid w:val="00B57D4B"/>
    <w:rsid w:val="00B61956"/>
    <w:rsid w:val="00B62369"/>
    <w:rsid w:val="00B73F99"/>
    <w:rsid w:val="00B81D16"/>
    <w:rsid w:val="00B87AB2"/>
    <w:rsid w:val="00B91B6C"/>
    <w:rsid w:val="00B9560D"/>
    <w:rsid w:val="00BA5C88"/>
    <w:rsid w:val="00BC176B"/>
    <w:rsid w:val="00BC5A69"/>
    <w:rsid w:val="00BE2B68"/>
    <w:rsid w:val="00BF609C"/>
    <w:rsid w:val="00C02043"/>
    <w:rsid w:val="00C2040D"/>
    <w:rsid w:val="00C270CF"/>
    <w:rsid w:val="00C34364"/>
    <w:rsid w:val="00C35BF8"/>
    <w:rsid w:val="00C37FB2"/>
    <w:rsid w:val="00C4109F"/>
    <w:rsid w:val="00C427CF"/>
    <w:rsid w:val="00C5187A"/>
    <w:rsid w:val="00C53AA0"/>
    <w:rsid w:val="00C6096D"/>
    <w:rsid w:val="00C61819"/>
    <w:rsid w:val="00C61AB9"/>
    <w:rsid w:val="00C6312C"/>
    <w:rsid w:val="00C7718F"/>
    <w:rsid w:val="00C7736A"/>
    <w:rsid w:val="00C833EC"/>
    <w:rsid w:val="00C84D79"/>
    <w:rsid w:val="00C85C87"/>
    <w:rsid w:val="00C86A3A"/>
    <w:rsid w:val="00C873B4"/>
    <w:rsid w:val="00C95F60"/>
    <w:rsid w:val="00CA2EF9"/>
    <w:rsid w:val="00CB69A8"/>
    <w:rsid w:val="00CE74C7"/>
    <w:rsid w:val="00CF1A95"/>
    <w:rsid w:val="00D10D9F"/>
    <w:rsid w:val="00D11B90"/>
    <w:rsid w:val="00D1555C"/>
    <w:rsid w:val="00D23CF2"/>
    <w:rsid w:val="00D3196F"/>
    <w:rsid w:val="00D36676"/>
    <w:rsid w:val="00D506A5"/>
    <w:rsid w:val="00D6234B"/>
    <w:rsid w:val="00D85A97"/>
    <w:rsid w:val="00D85E43"/>
    <w:rsid w:val="00D90697"/>
    <w:rsid w:val="00DA13CD"/>
    <w:rsid w:val="00DA2654"/>
    <w:rsid w:val="00DA3685"/>
    <w:rsid w:val="00DB2EA9"/>
    <w:rsid w:val="00DB390D"/>
    <w:rsid w:val="00DB5735"/>
    <w:rsid w:val="00DC0066"/>
    <w:rsid w:val="00DC1CC3"/>
    <w:rsid w:val="00DC4F1A"/>
    <w:rsid w:val="00DD1649"/>
    <w:rsid w:val="00DF1C48"/>
    <w:rsid w:val="00DF3795"/>
    <w:rsid w:val="00DF60AF"/>
    <w:rsid w:val="00E00159"/>
    <w:rsid w:val="00E10BD6"/>
    <w:rsid w:val="00E26FD5"/>
    <w:rsid w:val="00E40165"/>
    <w:rsid w:val="00E401D1"/>
    <w:rsid w:val="00E42755"/>
    <w:rsid w:val="00E42B6A"/>
    <w:rsid w:val="00E4315E"/>
    <w:rsid w:val="00E44486"/>
    <w:rsid w:val="00E450CC"/>
    <w:rsid w:val="00E46EC9"/>
    <w:rsid w:val="00E54C26"/>
    <w:rsid w:val="00E54EB5"/>
    <w:rsid w:val="00E56BBE"/>
    <w:rsid w:val="00E64B05"/>
    <w:rsid w:val="00E64DC3"/>
    <w:rsid w:val="00E66054"/>
    <w:rsid w:val="00E85044"/>
    <w:rsid w:val="00E91A41"/>
    <w:rsid w:val="00EA405D"/>
    <w:rsid w:val="00EA529F"/>
    <w:rsid w:val="00EB0FDF"/>
    <w:rsid w:val="00EB11D9"/>
    <w:rsid w:val="00EB66E1"/>
    <w:rsid w:val="00EC270A"/>
    <w:rsid w:val="00EC2B57"/>
    <w:rsid w:val="00EC3F0D"/>
    <w:rsid w:val="00ED4086"/>
    <w:rsid w:val="00EE0383"/>
    <w:rsid w:val="00EE2803"/>
    <w:rsid w:val="00EF0061"/>
    <w:rsid w:val="00EF0CE5"/>
    <w:rsid w:val="00EF1BCC"/>
    <w:rsid w:val="00EF703A"/>
    <w:rsid w:val="00F035B0"/>
    <w:rsid w:val="00F13BDC"/>
    <w:rsid w:val="00F166F8"/>
    <w:rsid w:val="00F25A07"/>
    <w:rsid w:val="00F44732"/>
    <w:rsid w:val="00F46192"/>
    <w:rsid w:val="00F46BC2"/>
    <w:rsid w:val="00F471FA"/>
    <w:rsid w:val="00F71D40"/>
    <w:rsid w:val="00F8021A"/>
    <w:rsid w:val="00F90114"/>
    <w:rsid w:val="00F92BC3"/>
    <w:rsid w:val="00F950DF"/>
    <w:rsid w:val="00F96AB3"/>
    <w:rsid w:val="00FA3C57"/>
    <w:rsid w:val="00FA6467"/>
    <w:rsid w:val="00FA68A0"/>
    <w:rsid w:val="00FB58E0"/>
    <w:rsid w:val="00FC1489"/>
    <w:rsid w:val="00FC2ED1"/>
    <w:rsid w:val="00FC66E2"/>
    <w:rsid w:val="00FD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ADA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A1"/>
    <w:pPr>
      <w:suppressAutoHyphens/>
      <w:jc w:val="both"/>
    </w:pPr>
    <w:rPr>
      <w:kern w:val="14"/>
    </w:rPr>
  </w:style>
  <w:style w:type="paragraph" w:styleId="Heading1">
    <w:name w:val="heading 1"/>
    <w:basedOn w:val="Normal"/>
    <w:next w:val="Normal"/>
    <w:qFormat/>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semiHidden/>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semiHidden/>
    <w:pPr>
      <w:tabs>
        <w:tab w:val="center" w:pos="5760"/>
        <w:tab w:val="right" w:pos="10800"/>
      </w:tabs>
    </w:pPr>
  </w:style>
  <w:style w:type="paragraph" w:styleId="Header">
    <w:name w:val="header"/>
    <w:basedOn w:val="Normal"/>
    <w:next w:val="Footer"/>
    <w:semiHidden/>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Caption">
    <w:name w:val="caption"/>
    <w:basedOn w:val="Normal"/>
    <w:next w:val="Normal"/>
    <w:qFormat/>
    <w:pPr>
      <w:spacing w:before="120" w:after="120"/>
    </w:pPr>
    <w:rPr>
      <w:b/>
    </w:rPr>
  </w:style>
  <w:style w:type="paragraph" w:customStyle="1" w:styleId="ColorfulList-Accent11">
    <w:name w:val="Colorful List - Accent 11"/>
    <w:basedOn w:val="Normal"/>
    <w:uiPriority w:val="34"/>
    <w:qFormat/>
    <w:rsid w:val="005D6DA1"/>
    <w:pPr>
      <w:ind w:left="720"/>
    </w:pPr>
  </w:style>
  <w:style w:type="character" w:styleId="CommentReference">
    <w:name w:val="annotation reference"/>
    <w:uiPriority w:val="99"/>
    <w:semiHidden/>
    <w:unhideWhenUsed/>
    <w:rsid w:val="00432A60"/>
    <w:rPr>
      <w:sz w:val="16"/>
      <w:szCs w:val="16"/>
    </w:rPr>
  </w:style>
  <w:style w:type="paragraph" w:styleId="CommentText">
    <w:name w:val="annotation text"/>
    <w:basedOn w:val="Normal"/>
    <w:link w:val="CommentTextChar"/>
    <w:uiPriority w:val="99"/>
    <w:semiHidden/>
    <w:unhideWhenUsed/>
    <w:rsid w:val="00432A60"/>
  </w:style>
  <w:style w:type="character" w:customStyle="1" w:styleId="CommentTextChar">
    <w:name w:val="Comment Text Char"/>
    <w:link w:val="CommentText"/>
    <w:uiPriority w:val="99"/>
    <w:semiHidden/>
    <w:rsid w:val="00432A60"/>
    <w:rPr>
      <w:kern w:val="14"/>
    </w:rPr>
  </w:style>
  <w:style w:type="paragraph" w:styleId="CommentSubject">
    <w:name w:val="annotation subject"/>
    <w:basedOn w:val="CommentText"/>
    <w:next w:val="CommentText"/>
    <w:link w:val="CommentSubjectChar"/>
    <w:uiPriority w:val="99"/>
    <w:semiHidden/>
    <w:unhideWhenUsed/>
    <w:rsid w:val="00432A60"/>
    <w:rPr>
      <w:b/>
      <w:bCs/>
    </w:rPr>
  </w:style>
  <w:style w:type="character" w:customStyle="1" w:styleId="CommentSubjectChar">
    <w:name w:val="Comment Subject Char"/>
    <w:link w:val="CommentSubject"/>
    <w:uiPriority w:val="99"/>
    <w:semiHidden/>
    <w:rsid w:val="00432A60"/>
    <w:rPr>
      <w:b/>
      <w:bCs/>
      <w:kern w:val="14"/>
    </w:rPr>
  </w:style>
  <w:style w:type="paragraph" w:styleId="BalloonText">
    <w:name w:val="Balloon Text"/>
    <w:basedOn w:val="Normal"/>
    <w:link w:val="BalloonTextChar"/>
    <w:uiPriority w:val="99"/>
    <w:semiHidden/>
    <w:unhideWhenUsed/>
    <w:rsid w:val="00432A60"/>
    <w:rPr>
      <w:rFonts w:ascii="Tahoma" w:hAnsi="Tahoma" w:cs="Tahoma"/>
      <w:sz w:val="16"/>
      <w:szCs w:val="16"/>
    </w:rPr>
  </w:style>
  <w:style w:type="character" w:customStyle="1" w:styleId="BalloonTextChar">
    <w:name w:val="Balloon Text Char"/>
    <w:link w:val="BalloonText"/>
    <w:uiPriority w:val="99"/>
    <w:semiHidden/>
    <w:rsid w:val="00432A60"/>
    <w:rPr>
      <w:rFonts w:ascii="Tahoma" w:hAnsi="Tahoma" w:cs="Tahoma"/>
      <w:kern w:val="14"/>
      <w:sz w:val="16"/>
      <w:szCs w:val="16"/>
    </w:rPr>
  </w:style>
  <w:style w:type="paragraph" w:styleId="ListParagraph">
    <w:name w:val="List Paragraph"/>
    <w:basedOn w:val="Normal"/>
    <w:uiPriority w:val="34"/>
    <w:qFormat/>
    <w:rsid w:val="00E54EB5"/>
    <w:pPr>
      <w:ind w:left="720"/>
    </w:pPr>
  </w:style>
  <w:style w:type="table" w:styleId="TableGrid">
    <w:name w:val="Table Grid"/>
    <w:basedOn w:val="TableNormal"/>
    <w:rsid w:val="00A916CD"/>
    <w:pPr>
      <w:widowControl w:val="0"/>
      <w:adjustRightInd w:val="0"/>
      <w:snapToGrid w:val="0"/>
      <w:jc w:val="both"/>
    </w:pPr>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85E43"/>
    <w:rPr>
      <w:sz w:val="24"/>
      <w:szCs w:val="24"/>
    </w:rPr>
  </w:style>
  <w:style w:type="character" w:customStyle="1" w:styleId="EndnoteTextChar">
    <w:name w:val="Endnote Text Char"/>
    <w:link w:val="EndnoteText"/>
    <w:uiPriority w:val="99"/>
    <w:rsid w:val="00D85E43"/>
    <w:rPr>
      <w:kern w:val="14"/>
      <w:sz w:val="24"/>
      <w:szCs w:val="24"/>
    </w:rPr>
  </w:style>
  <w:style w:type="character" w:styleId="EndnoteReference">
    <w:name w:val="endnote reference"/>
    <w:uiPriority w:val="99"/>
    <w:unhideWhenUsed/>
    <w:rsid w:val="00D85E43"/>
    <w:rPr>
      <w:vertAlign w:val="superscript"/>
    </w:rPr>
  </w:style>
  <w:style w:type="paragraph" w:styleId="Revision">
    <w:name w:val="Revision"/>
    <w:hidden/>
    <w:uiPriority w:val="71"/>
    <w:rsid w:val="00CE74C7"/>
    <w:rPr>
      <w:kern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A1"/>
    <w:pPr>
      <w:suppressAutoHyphens/>
      <w:jc w:val="both"/>
    </w:pPr>
    <w:rPr>
      <w:kern w:val="14"/>
    </w:rPr>
  </w:style>
  <w:style w:type="paragraph" w:styleId="Heading1">
    <w:name w:val="heading 1"/>
    <w:basedOn w:val="Normal"/>
    <w:next w:val="Normal"/>
    <w:qFormat/>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semiHidden/>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semiHidden/>
    <w:pPr>
      <w:tabs>
        <w:tab w:val="center" w:pos="5760"/>
        <w:tab w:val="right" w:pos="10800"/>
      </w:tabs>
    </w:pPr>
  </w:style>
  <w:style w:type="paragraph" w:styleId="Header">
    <w:name w:val="header"/>
    <w:basedOn w:val="Normal"/>
    <w:next w:val="Footer"/>
    <w:semiHidden/>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Caption">
    <w:name w:val="caption"/>
    <w:basedOn w:val="Normal"/>
    <w:next w:val="Normal"/>
    <w:qFormat/>
    <w:pPr>
      <w:spacing w:before="120" w:after="120"/>
    </w:pPr>
    <w:rPr>
      <w:b/>
    </w:rPr>
  </w:style>
  <w:style w:type="paragraph" w:customStyle="1" w:styleId="ColorfulList-Accent11">
    <w:name w:val="Colorful List - Accent 11"/>
    <w:basedOn w:val="Normal"/>
    <w:uiPriority w:val="34"/>
    <w:qFormat/>
    <w:rsid w:val="005D6DA1"/>
    <w:pPr>
      <w:ind w:left="720"/>
    </w:pPr>
  </w:style>
  <w:style w:type="character" w:styleId="CommentReference">
    <w:name w:val="annotation reference"/>
    <w:uiPriority w:val="99"/>
    <w:semiHidden/>
    <w:unhideWhenUsed/>
    <w:rsid w:val="00432A60"/>
    <w:rPr>
      <w:sz w:val="16"/>
      <w:szCs w:val="16"/>
    </w:rPr>
  </w:style>
  <w:style w:type="paragraph" w:styleId="CommentText">
    <w:name w:val="annotation text"/>
    <w:basedOn w:val="Normal"/>
    <w:link w:val="CommentTextChar"/>
    <w:uiPriority w:val="99"/>
    <w:semiHidden/>
    <w:unhideWhenUsed/>
    <w:rsid w:val="00432A60"/>
  </w:style>
  <w:style w:type="character" w:customStyle="1" w:styleId="CommentTextChar">
    <w:name w:val="Comment Text Char"/>
    <w:link w:val="CommentText"/>
    <w:uiPriority w:val="99"/>
    <w:semiHidden/>
    <w:rsid w:val="00432A60"/>
    <w:rPr>
      <w:kern w:val="14"/>
    </w:rPr>
  </w:style>
  <w:style w:type="paragraph" w:styleId="CommentSubject">
    <w:name w:val="annotation subject"/>
    <w:basedOn w:val="CommentText"/>
    <w:next w:val="CommentText"/>
    <w:link w:val="CommentSubjectChar"/>
    <w:uiPriority w:val="99"/>
    <w:semiHidden/>
    <w:unhideWhenUsed/>
    <w:rsid w:val="00432A60"/>
    <w:rPr>
      <w:b/>
      <w:bCs/>
    </w:rPr>
  </w:style>
  <w:style w:type="character" w:customStyle="1" w:styleId="CommentSubjectChar">
    <w:name w:val="Comment Subject Char"/>
    <w:link w:val="CommentSubject"/>
    <w:uiPriority w:val="99"/>
    <w:semiHidden/>
    <w:rsid w:val="00432A60"/>
    <w:rPr>
      <w:b/>
      <w:bCs/>
      <w:kern w:val="14"/>
    </w:rPr>
  </w:style>
  <w:style w:type="paragraph" w:styleId="BalloonText">
    <w:name w:val="Balloon Text"/>
    <w:basedOn w:val="Normal"/>
    <w:link w:val="BalloonTextChar"/>
    <w:uiPriority w:val="99"/>
    <w:semiHidden/>
    <w:unhideWhenUsed/>
    <w:rsid w:val="00432A60"/>
    <w:rPr>
      <w:rFonts w:ascii="Tahoma" w:hAnsi="Tahoma" w:cs="Tahoma"/>
      <w:sz w:val="16"/>
      <w:szCs w:val="16"/>
    </w:rPr>
  </w:style>
  <w:style w:type="character" w:customStyle="1" w:styleId="BalloonTextChar">
    <w:name w:val="Balloon Text Char"/>
    <w:link w:val="BalloonText"/>
    <w:uiPriority w:val="99"/>
    <w:semiHidden/>
    <w:rsid w:val="00432A60"/>
    <w:rPr>
      <w:rFonts w:ascii="Tahoma" w:hAnsi="Tahoma" w:cs="Tahoma"/>
      <w:kern w:val="14"/>
      <w:sz w:val="16"/>
      <w:szCs w:val="16"/>
    </w:rPr>
  </w:style>
  <w:style w:type="paragraph" w:styleId="ListParagraph">
    <w:name w:val="List Paragraph"/>
    <w:basedOn w:val="Normal"/>
    <w:uiPriority w:val="34"/>
    <w:qFormat/>
    <w:rsid w:val="00E54EB5"/>
    <w:pPr>
      <w:ind w:left="720"/>
    </w:pPr>
  </w:style>
  <w:style w:type="table" w:styleId="TableGrid">
    <w:name w:val="Table Grid"/>
    <w:basedOn w:val="TableNormal"/>
    <w:rsid w:val="00A916CD"/>
    <w:pPr>
      <w:widowControl w:val="0"/>
      <w:adjustRightInd w:val="0"/>
      <w:snapToGrid w:val="0"/>
      <w:jc w:val="both"/>
    </w:pPr>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85E43"/>
    <w:rPr>
      <w:sz w:val="24"/>
      <w:szCs w:val="24"/>
    </w:rPr>
  </w:style>
  <w:style w:type="character" w:customStyle="1" w:styleId="EndnoteTextChar">
    <w:name w:val="Endnote Text Char"/>
    <w:link w:val="EndnoteText"/>
    <w:uiPriority w:val="99"/>
    <w:rsid w:val="00D85E43"/>
    <w:rPr>
      <w:kern w:val="14"/>
      <w:sz w:val="24"/>
      <w:szCs w:val="24"/>
    </w:rPr>
  </w:style>
  <w:style w:type="character" w:styleId="EndnoteReference">
    <w:name w:val="endnote reference"/>
    <w:uiPriority w:val="99"/>
    <w:unhideWhenUsed/>
    <w:rsid w:val="00D85E43"/>
    <w:rPr>
      <w:vertAlign w:val="superscript"/>
    </w:rPr>
  </w:style>
  <w:style w:type="paragraph" w:styleId="Revision">
    <w:name w:val="Revision"/>
    <w:hidden/>
    <w:uiPriority w:val="71"/>
    <w:rsid w:val="00CE74C7"/>
    <w:rPr>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dx.doi.org/10.1016/j.forsciint.2014.0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ADA3-3260-574E-9648-25B9C402FF9C}">
  <ds:schemaRefs>
    <ds:schemaRef ds:uri="http://schemas.openxmlformats.org/officeDocument/2006/bibliography"/>
  </ds:schemaRefs>
</ds:datastoreItem>
</file>

<file path=customXml/itemProps2.xml><?xml version="1.0" encoding="utf-8"?>
<ds:datastoreItem xmlns:ds="http://schemas.openxmlformats.org/officeDocument/2006/customXml" ds:itemID="{6981B2E2-2369-6F4D-A91D-E872C920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4349</Words>
  <Characters>24793</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Put Paper Title Here</vt:lpstr>
    </vt:vector>
  </TitlesOfParts>
  <Company/>
  <LinksUpToDate>false</LinksUpToDate>
  <CharactersWithSpaces>29084</CharactersWithSpaces>
  <SharedDoc>false</SharedDoc>
  <HLinks>
    <vt:vector size="18" baseType="variant">
      <vt:variant>
        <vt:i4>5439600</vt:i4>
      </vt:variant>
      <vt:variant>
        <vt:i4>0</vt:i4>
      </vt:variant>
      <vt:variant>
        <vt:i4>0</vt:i4>
      </vt:variant>
      <vt:variant>
        <vt:i4>5</vt:i4>
      </vt:variant>
      <vt:variant>
        <vt:lpwstr>http://dx.doi.org/10.1016/j.forsciint.2014.04.004</vt:lpwstr>
      </vt:variant>
      <vt:variant>
        <vt:lpwstr/>
      </vt:variant>
      <vt:variant>
        <vt:i4>852013</vt:i4>
      </vt:variant>
      <vt:variant>
        <vt:i4>9433</vt:i4>
      </vt:variant>
      <vt:variant>
        <vt:i4>1025</vt:i4>
      </vt:variant>
      <vt:variant>
        <vt:i4>1</vt:i4>
      </vt:variant>
      <vt:variant>
        <vt:lpwstr>database size</vt:lpwstr>
      </vt:variant>
      <vt:variant>
        <vt:lpwstr/>
      </vt:variant>
      <vt:variant>
        <vt:i4>3407891</vt:i4>
      </vt:variant>
      <vt:variant>
        <vt:i4>13626</vt:i4>
      </vt:variant>
      <vt:variant>
        <vt:i4>1026</vt:i4>
      </vt:variant>
      <vt:variant>
        <vt:i4>1</vt:i4>
      </vt:variant>
      <vt:variant>
        <vt:lpwstr>Screen Shot 2014-05-28 at 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INSPI</dc:creator>
  <cp:keywords/>
  <dc:description/>
  <cp:lastModifiedBy>Robel, Martin</cp:lastModifiedBy>
  <cp:revision>11</cp:revision>
  <cp:lastPrinted>2014-05-28T01:25:00Z</cp:lastPrinted>
  <dcterms:created xsi:type="dcterms:W3CDTF">2014-06-30T16:52:00Z</dcterms:created>
  <dcterms:modified xsi:type="dcterms:W3CDTF">2014-07-01T16:45:00Z</dcterms:modified>
</cp:coreProperties>
</file>